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F81F" w14:textId="5E10EC9B" w:rsidR="00B46C38" w:rsidRDefault="008E6A28" w:rsidP="008E6A28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Laboratorio 5</w:t>
      </w:r>
    </w:p>
    <w:p w14:paraId="2C6143FD" w14:textId="2A7A0552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262AEE69" w14:textId="785A7893" w:rsidR="008E6A28" w:rsidRDefault="008E6A28" w:rsidP="008E6A28">
      <w:pPr>
        <w:rPr>
          <w:rFonts w:ascii="Tahoma" w:hAnsi="Tahoma" w:cs="Tahoma"/>
          <w:b/>
          <w:bCs/>
          <w:sz w:val="24"/>
          <w:szCs w:val="24"/>
        </w:rPr>
      </w:pPr>
      <w:r w:rsidRPr="008E6A28">
        <w:rPr>
          <w:rFonts w:ascii="Tahoma" w:hAnsi="Tahoma" w:cs="Tahoma"/>
          <w:b/>
          <w:bCs/>
          <w:sz w:val="24"/>
          <w:szCs w:val="24"/>
        </w:rPr>
        <w:t>DESARROLLO</w:t>
      </w:r>
    </w:p>
    <w:p w14:paraId="7614A070" w14:textId="77777777" w:rsidR="008E6A28" w:rsidRPr="008E6A28" w:rsidRDefault="008E6A28" w:rsidP="008E6A28">
      <w:pPr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sz w:val="24"/>
          <w:szCs w:val="24"/>
        </w:rPr>
        <w:t xml:space="preserve">Preparen un directorio llamado </w:t>
      </w:r>
      <w:proofErr w:type="spellStart"/>
      <w:r w:rsidRPr="008E6A28">
        <w:rPr>
          <w:rFonts w:ascii="Tahoma" w:hAnsi="Tahoma" w:cs="Tahoma"/>
          <w:sz w:val="24"/>
          <w:szCs w:val="24"/>
        </w:rPr>
        <w:t>tantFant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con los directorios </w:t>
      </w:r>
      <w:proofErr w:type="spellStart"/>
      <w:r w:rsidRPr="008E6A28">
        <w:rPr>
          <w:rFonts w:ascii="Tahoma" w:hAnsi="Tahoma" w:cs="Tahoma"/>
          <w:sz w:val="24"/>
          <w:szCs w:val="24"/>
        </w:rPr>
        <w:t>src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y </w:t>
      </w:r>
      <w:proofErr w:type="spellStart"/>
      <w:r w:rsidRPr="008E6A28">
        <w:rPr>
          <w:rFonts w:ascii="Tahoma" w:hAnsi="Tahoma" w:cs="Tahoma"/>
          <w:sz w:val="24"/>
          <w:szCs w:val="24"/>
        </w:rPr>
        <w:t>bin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y los</w:t>
      </w:r>
    </w:p>
    <w:p w14:paraId="41D0A885" w14:textId="105BED8A" w:rsidR="008E6A28" w:rsidRPr="008E6A28" w:rsidRDefault="008E6A28" w:rsidP="008E6A28">
      <w:pPr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sz w:val="24"/>
          <w:szCs w:val="24"/>
        </w:rPr>
        <w:t>subdirectorios para presentación, dominio y pruebas de unidad.</w:t>
      </w:r>
    </w:p>
    <w:p w14:paraId="4E98553A" w14:textId="31B47C8F" w:rsidR="008E6A28" w:rsidRDefault="008E6A28" w:rsidP="008E6A28">
      <w:pPr>
        <w:jc w:val="center"/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C5490C2" wp14:editId="434235A6">
            <wp:extent cx="3162741" cy="1810003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40FA" w14:textId="5498BE84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02D1A5FF" w14:textId="218A4066" w:rsidR="008E6A28" w:rsidRDefault="008E6A28" w:rsidP="008E6A28">
      <w:pPr>
        <w:rPr>
          <w:rFonts w:ascii="Tahoma" w:hAnsi="Tahoma" w:cs="Tahoma"/>
          <w:b/>
          <w:bCs/>
          <w:sz w:val="24"/>
          <w:szCs w:val="24"/>
        </w:rPr>
      </w:pPr>
      <w:r w:rsidRPr="008E6A28">
        <w:rPr>
          <w:rFonts w:ascii="Tahoma" w:hAnsi="Tahoma" w:cs="Tahoma"/>
          <w:b/>
          <w:bCs/>
          <w:sz w:val="24"/>
          <w:szCs w:val="24"/>
        </w:rPr>
        <w:t>Ciclo 0: Ventana vacía – Salir</w:t>
      </w:r>
    </w:p>
    <w:p w14:paraId="50FB1C85" w14:textId="77777777" w:rsidR="008E6A28" w:rsidRPr="008E6A28" w:rsidRDefault="008E6A28" w:rsidP="008E6A28">
      <w:pPr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sz w:val="24"/>
          <w:szCs w:val="24"/>
        </w:rPr>
        <w:t xml:space="preserve">Construyan el primer esquema de la ventana de </w:t>
      </w:r>
      <w:proofErr w:type="spellStart"/>
      <w:r w:rsidRPr="008E6A28">
        <w:rPr>
          <w:rFonts w:ascii="Tahoma" w:hAnsi="Tahoma" w:cs="Tahoma"/>
          <w:sz w:val="24"/>
          <w:szCs w:val="24"/>
        </w:rPr>
        <w:t>Tant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E6A28">
        <w:rPr>
          <w:rFonts w:ascii="Tahoma" w:hAnsi="Tahoma" w:cs="Tahoma"/>
          <w:sz w:val="24"/>
          <w:szCs w:val="24"/>
        </w:rPr>
        <w:t>Fant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únicamente con el título</w:t>
      </w:r>
    </w:p>
    <w:p w14:paraId="4FD558ED" w14:textId="3115ED7B" w:rsidR="008E6A28" w:rsidRDefault="008E6A28" w:rsidP="008E6A28">
      <w:pPr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sz w:val="24"/>
          <w:szCs w:val="24"/>
        </w:rPr>
        <w:t>“</w:t>
      </w:r>
      <w:proofErr w:type="spellStart"/>
      <w:r w:rsidRPr="008E6A28">
        <w:rPr>
          <w:rFonts w:ascii="Tahoma" w:hAnsi="Tahoma" w:cs="Tahoma"/>
          <w:sz w:val="24"/>
          <w:szCs w:val="24"/>
        </w:rPr>
        <w:t>Tant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E6A28">
        <w:rPr>
          <w:rFonts w:ascii="Tahoma" w:hAnsi="Tahoma" w:cs="Tahoma"/>
          <w:sz w:val="24"/>
          <w:szCs w:val="24"/>
        </w:rPr>
        <w:t>Fant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”. Para esto cree la clase </w:t>
      </w:r>
      <w:proofErr w:type="spellStart"/>
      <w:r w:rsidRPr="008E6A28">
        <w:rPr>
          <w:rFonts w:ascii="Tahoma" w:hAnsi="Tahoma" w:cs="Tahoma"/>
          <w:sz w:val="24"/>
          <w:szCs w:val="24"/>
        </w:rPr>
        <w:t>Tant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E6A28">
        <w:rPr>
          <w:rFonts w:ascii="Tahoma" w:hAnsi="Tahoma" w:cs="Tahoma"/>
          <w:sz w:val="24"/>
          <w:szCs w:val="24"/>
        </w:rPr>
        <w:t>Fant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como un JFrame con su creador</w:t>
      </w:r>
    </w:p>
    <w:p w14:paraId="31444A99" w14:textId="3C563BD1" w:rsidR="008E6A28" w:rsidRDefault="008E6A28" w:rsidP="008E6A2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3E3682E" wp14:editId="22C48366">
            <wp:extent cx="5600700" cy="1898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9512" w14:textId="1600ACB5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32EE5513" w14:textId="7C429204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20E894AC" w14:textId="159C4FA5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28A83985" w14:textId="58B36F38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76BE9141" w14:textId="07D7699F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438362CE" w14:textId="77777777" w:rsidR="008E6A28" w:rsidRPr="008E6A28" w:rsidRDefault="008E6A28" w:rsidP="008E6A28">
      <w:pPr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sz w:val="24"/>
          <w:szCs w:val="24"/>
        </w:rPr>
        <w:lastRenderedPageBreak/>
        <w:t>Modifiquen el tamaño de la ventana para que ocupe un cuarto de la pantalla y</w:t>
      </w:r>
    </w:p>
    <w:p w14:paraId="22725659" w14:textId="35325AEA" w:rsidR="008E6A28" w:rsidRPr="008E6A28" w:rsidRDefault="008E6A28" w:rsidP="008E6A28">
      <w:pPr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sz w:val="24"/>
          <w:szCs w:val="24"/>
        </w:rPr>
        <w:t xml:space="preserve">ubíquenla en el centro. Para eso </w:t>
      </w:r>
      <w:proofErr w:type="spellStart"/>
      <w:r w:rsidRPr="008E6A28">
        <w:rPr>
          <w:rFonts w:ascii="Tahoma" w:hAnsi="Tahoma" w:cs="Tahoma"/>
          <w:sz w:val="24"/>
          <w:szCs w:val="24"/>
        </w:rPr>
        <w:t>inicen</w:t>
      </w:r>
      <w:proofErr w:type="spellEnd"/>
      <w:r w:rsidRPr="008E6A28">
        <w:rPr>
          <w:rFonts w:ascii="Tahoma" w:hAnsi="Tahoma" w:cs="Tahoma"/>
          <w:sz w:val="24"/>
          <w:szCs w:val="24"/>
        </w:rPr>
        <w:t xml:space="preserve"> la codificación del método </w:t>
      </w:r>
      <w:proofErr w:type="spellStart"/>
      <w:r w:rsidRPr="008E6A28">
        <w:rPr>
          <w:rFonts w:ascii="Tahoma" w:hAnsi="Tahoma" w:cs="Tahoma"/>
          <w:sz w:val="24"/>
          <w:szCs w:val="24"/>
        </w:rPr>
        <w:t>repareElements</w:t>
      </w:r>
      <w:proofErr w:type="spellEnd"/>
      <w:r w:rsidRPr="008E6A28">
        <w:rPr>
          <w:rFonts w:ascii="Tahoma" w:hAnsi="Tahoma" w:cs="Tahoma"/>
          <w:sz w:val="24"/>
          <w:szCs w:val="24"/>
        </w:rPr>
        <w:t>.</w:t>
      </w:r>
    </w:p>
    <w:p w14:paraId="6DFBA7BD" w14:textId="67D6A217" w:rsidR="008E6A28" w:rsidRDefault="008E6A28" w:rsidP="008E6A28">
      <w:pPr>
        <w:rPr>
          <w:rFonts w:ascii="Tahoma" w:hAnsi="Tahoma" w:cs="Tahoma"/>
          <w:sz w:val="24"/>
          <w:szCs w:val="24"/>
        </w:rPr>
      </w:pPr>
      <w:r w:rsidRPr="008E6A28">
        <w:rPr>
          <w:rFonts w:ascii="Tahoma" w:hAnsi="Tahoma" w:cs="Tahoma"/>
          <w:sz w:val="24"/>
          <w:szCs w:val="24"/>
        </w:rPr>
        <w:t>Capturen esa pantalla.</w:t>
      </w:r>
    </w:p>
    <w:p w14:paraId="30153974" w14:textId="3949DC9A" w:rsidR="008E6A28" w:rsidRDefault="008E6A28" w:rsidP="008E6A28">
      <w:pPr>
        <w:rPr>
          <w:rFonts w:ascii="Tahoma" w:hAnsi="Tahoma" w:cs="Tahoma"/>
          <w:sz w:val="24"/>
          <w:szCs w:val="24"/>
        </w:rPr>
      </w:pPr>
    </w:p>
    <w:p w14:paraId="61A0C208" w14:textId="20227B87" w:rsidR="008E6A28" w:rsidRPr="00444953" w:rsidRDefault="00AF0235" w:rsidP="008E6A28">
      <w:pPr>
        <w:rPr>
          <w:rFonts w:ascii="Tahoma" w:hAnsi="Tahoma" w:cs="Tahoma"/>
          <w:sz w:val="24"/>
          <w:szCs w:val="24"/>
          <w:u w:val="single"/>
        </w:rPr>
      </w:pPr>
      <w:r w:rsidRPr="00AF023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A0C3BCD" wp14:editId="2360AEB3">
            <wp:extent cx="5612130" cy="3154045"/>
            <wp:effectExtent l="0" t="0" r="7620" b="825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BAD0" w14:textId="52B0B66C" w:rsidR="003F7F2E" w:rsidRDefault="003F7F2E" w:rsidP="008E6A28">
      <w:pPr>
        <w:rPr>
          <w:rFonts w:ascii="Tahoma" w:hAnsi="Tahoma" w:cs="Tahoma"/>
          <w:sz w:val="24"/>
          <w:szCs w:val="24"/>
        </w:rPr>
      </w:pPr>
    </w:p>
    <w:p w14:paraId="6053268C" w14:textId="1829C350" w:rsidR="003F7F2E" w:rsidRDefault="003F7F2E" w:rsidP="003F7F2E">
      <w:pPr>
        <w:rPr>
          <w:rFonts w:ascii="Tahoma" w:hAnsi="Tahoma" w:cs="Tahoma"/>
          <w:sz w:val="24"/>
          <w:szCs w:val="24"/>
        </w:rPr>
      </w:pPr>
      <w:r w:rsidRPr="003F7F2E">
        <w:rPr>
          <w:rFonts w:ascii="Tahoma" w:hAnsi="Tahoma" w:cs="Tahoma"/>
          <w:sz w:val="24"/>
          <w:szCs w:val="24"/>
        </w:rPr>
        <w:t>Traten de cerrar la ventana. ¿Termina la ejecución? ¿Qué deben hacer para terminar la</w:t>
      </w:r>
      <w:r>
        <w:rPr>
          <w:rFonts w:ascii="Tahoma" w:hAnsi="Tahoma" w:cs="Tahoma"/>
          <w:sz w:val="24"/>
          <w:szCs w:val="24"/>
        </w:rPr>
        <w:t xml:space="preserve"> </w:t>
      </w:r>
      <w:r w:rsidRPr="003F7F2E">
        <w:rPr>
          <w:rFonts w:ascii="Tahoma" w:hAnsi="Tahoma" w:cs="Tahoma"/>
          <w:sz w:val="24"/>
          <w:szCs w:val="24"/>
        </w:rPr>
        <w:t>ejecución? ¿Por qué?</w:t>
      </w:r>
    </w:p>
    <w:p w14:paraId="15369793" w14:textId="5C6AD750" w:rsidR="003F7F2E" w:rsidRDefault="003F7F2E" w:rsidP="003F7F2E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 cerrar la ventana la ejecución no termina, se debe crear un método para finalizar el programa y su ejecución.</w:t>
      </w:r>
    </w:p>
    <w:p w14:paraId="09D2FE7E" w14:textId="259A83E1" w:rsidR="003F7F2E" w:rsidRDefault="003F7F2E" w:rsidP="003F7F2E">
      <w:pPr>
        <w:pStyle w:val="Prrafodelista"/>
        <w:ind w:left="1430"/>
        <w:rPr>
          <w:rFonts w:ascii="Tahoma" w:hAnsi="Tahoma" w:cs="Tahoma"/>
          <w:sz w:val="24"/>
          <w:szCs w:val="24"/>
        </w:rPr>
      </w:pPr>
    </w:p>
    <w:p w14:paraId="5B2E0C87" w14:textId="60D6FF72" w:rsidR="003F7F2E" w:rsidRDefault="003F7F2E" w:rsidP="003F7F2E">
      <w:pPr>
        <w:rPr>
          <w:rFonts w:ascii="Tahoma" w:hAnsi="Tahoma" w:cs="Tahoma"/>
          <w:sz w:val="24"/>
          <w:szCs w:val="24"/>
        </w:rPr>
      </w:pPr>
      <w:r w:rsidRPr="003F7F2E">
        <w:rPr>
          <w:rFonts w:ascii="Tahoma" w:hAnsi="Tahoma" w:cs="Tahoma"/>
          <w:sz w:val="24"/>
          <w:szCs w:val="24"/>
        </w:rPr>
        <w:t>Estudien en JFrame el método setDefaultCloseOperation. ¿Para qué sirve? ¿Cómo</w:t>
      </w:r>
      <w:r>
        <w:rPr>
          <w:rFonts w:ascii="Tahoma" w:hAnsi="Tahoma" w:cs="Tahoma"/>
          <w:sz w:val="24"/>
          <w:szCs w:val="24"/>
        </w:rPr>
        <w:t xml:space="preserve"> </w:t>
      </w:r>
      <w:r w:rsidRPr="003F7F2E">
        <w:rPr>
          <w:rFonts w:ascii="Tahoma" w:hAnsi="Tahoma" w:cs="Tahoma"/>
          <w:sz w:val="24"/>
          <w:szCs w:val="24"/>
        </w:rPr>
        <w:t>lo usarían en este caso?</w:t>
      </w:r>
    </w:p>
    <w:p w14:paraId="36CFF327" w14:textId="702A2DA6" w:rsidR="003F7F2E" w:rsidRDefault="003F7F2E" w:rsidP="003F7F2E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3F7F2E">
        <w:rPr>
          <w:rFonts w:ascii="Tahoma" w:hAnsi="Tahoma" w:cs="Tahoma"/>
          <w:sz w:val="24"/>
          <w:szCs w:val="24"/>
        </w:rPr>
        <w:t>el método setDefaultCloseOperation hace que el JFrame se comporte de forma diferente cuando se cierra en función de los distintos valores que se le pueden pasar al método</w:t>
      </w:r>
      <w:r>
        <w:rPr>
          <w:rFonts w:ascii="Tahoma" w:hAnsi="Tahoma" w:cs="Tahoma"/>
          <w:sz w:val="24"/>
          <w:szCs w:val="24"/>
        </w:rPr>
        <w:t xml:space="preserve"> en este caso podemos usar el </w:t>
      </w:r>
      <w:r w:rsidRPr="003F7F2E">
        <w:rPr>
          <w:rFonts w:ascii="Tahoma" w:hAnsi="Tahoma" w:cs="Tahoma"/>
          <w:sz w:val="24"/>
          <w:szCs w:val="24"/>
        </w:rPr>
        <w:t>EXIT_ON_CLOSE</w:t>
      </w:r>
      <w:r>
        <w:rPr>
          <w:rFonts w:ascii="Tahoma" w:hAnsi="Tahoma" w:cs="Tahoma"/>
          <w:sz w:val="24"/>
          <w:szCs w:val="24"/>
        </w:rPr>
        <w:t xml:space="preserve"> para terminar el proceso de la aplicación cuando la ventana se cierre.</w:t>
      </w:r>
    </w:p>
    <w:p w14:paraId="1D263DA1" w14:textId="77777777" w:rsidR="003F7F2E" w:rsidRPr="003F7F2E" w:rsidRDefault="003F7F2E" w:rsidP="003F7F2E">
      <w:pPr>
        <w:rPr>
          <w:rFonts w:ascii="Tahoma" w:hAnsi="Tahoma" w:cs="Tahoma"/>
          <w:sz w:val="24"/>
          <w:szCs w:val="24"/>
        </w:rPr>
      </w:pPr>
    </w:p>
    <w:sectPr w:rsidR="003F7F2E" w:rsidRPr="003F7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0957"/>
    <w:multiLevelType w:val="hybridMultilevel"/>
    <w:tmpl w:val="FC7CCD60"/>
    <w:lvl w:ilvl="0" w:tplc="2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32015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28"/>
    <w:rsid w:val="003F7F2E"/>
    <w:rsid w:val="00444953"/>
    <w:rsid w:val="008E3174"/>
    <w:rsid w:val="008E6A28"/>
    <w:rsid w:val="00AE1BA9"/>
    <w:rsid w:val="00AF0235"/>
    <w:rsid w:val="00B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FCFB"/>
  <w15:chartTrackingRefBased/>
  <w15:docId w15:val="{CA88F412-7E4D-4E8F-A7C7-CE76DFDA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BLANCO RODRIGUEZ</dc:creator>
  <cp:keywords/>
  <dc:description/>
  <cp:lastModifiedBy>SEBASTIAN DAVID BLANCO RODRIGUEZ</cp:lastModifiedBy>
  <cp:revision>2</cp:revision>
  <dcterms:created xsi:type="dcterms:W3CDTF">2022-11-04T16:52:00Z</dcterms:created>
  <dcterms:modified xsi:type="dcterms:W3CDTF">2022-11-04T17:50:00Z</dcterms:modified>
</cp:coreProperties>
</file>