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DF0" w:rsidRPr="002B0AE8" w:rsidRDefault="00AD7DF0" w:rsidP="00AD7DF0">
      <w:pPr>
        <w:pStyle w:val="NormalWeb"/>
        <w:spacing w:after="0" w:afterAutospacing="0" w:line="276" w:lineRule="auto"/>
        <w:jc w:val="both"/>
      </w:pPr>
      <w:r>
        <w:t>Municipio y Departamento, fecha (día, mes y año)</w:t>
      </w:r>
    </w:p>
    <w:p w:rsidR="00AD7DF0" w:rsidRPr="002B0AE8" w:rsidRDefault="00AD7DF0" w:rsidP="00AD7DF0">
      <w:pPr>
        <w:pStyle w:val="NormalWeb"/>
        <w:spacing w:after="0" w:afterAutospacing="0" w:line="276" w:lineRule="auto"/>
        <w:jc w:val="both"/>
      </w:pPr>
      <w:r w:rsidRPr="002B0AE8">
        <w:t>Señor</w:t>
      </w:r>
      <w:r w:rsidR="008E75DB">
        <w:t>es</w:t>
      </w:r>
      <w:r w:rsidRPr="002B0AE8">
        <w:t>:</w:t>
      </w:r>
    </w:p>
    <w:p w:rsidR="00865880" w:rsidRPr="002B0AE8" w:rsidRDefault="008E75DB" w:rsidP="00AD7DF0">
      <w:pPr>
        <w:pStyle w:val="NormalWeb"/>
        <w:spacing w:after="0" w:afterAutospacing="0" w:line="276" w:lineRule="auto"/>
        <w:jc w:val="both"/>
        <w:rPr>
          <w:b/>
        </w:rPr>
      </w:pPr>
      <w:r>
        <w:rPr>
          <w:b/>
        </w:rPr>
        <w:t>Entidad Pública o privada contra quien se dirige</w:t>
      </w:r>
      <w:r w:rsidR="00AD7DF0" w:rsidRPr="002B0AE8">
        <w:rPr>
          <w:b/>
        </w:rPr>
        <w:t xml:space="preserve">. </w:t>
      </w:r>
    </w:p>
    <w:p w:rsidR="00AD7DF0" w:rsidRPr="002B0AE8" w:rsidRDefault="00AD7DF0" w:rsidP="00AD7DF0">
      <w:pPr>
        <w:pStyle w:val="NormalWeb"/>
        <w:spacing w:before="0" w:beforeAutospacing="0" w:after="0" w:afterAutospacing="0" w:line="276" w:lineRule="auto"/>
        <w:jc w:val="both"/>
        <w:rPr>
          <w:b/>
        </w:rPr>
      </w:pPr>
      <w:r w:rsidRPr="002B0AE8">
        <w:rPr>
          <w:b/>
        </w:rPr>
        <w:t>E. S. D.</w:t>
      </w:r>
    </w:p>
    <w:p w:rsidR="00AD7DF0" w:rsidRPr="002B0AE8" w:rsidRDefault="005C2BA3" w:rsidP="00AD7DF0">
      <w:pPr>
        <w:pStyle w:val="NormalWeb"/>
        <w:spacing w:before="0" w:beforeAutospacing="0" w:after="0" w:afterAutospacing="0" w:line="276" w:lineRule="auto"/>
        <w:jc w:val="both"/>
      </w:pPr>
      <w:r>
        <w:pict>
          <v:shapetype id="_x0000_t202" coordsize="21600,21600" o:spt="202" path="m,l,21600r21600,l21600,xe">
            <v:stroke joinstyle="miter"/>
            <v:path gradientshapeok="t" o:connecttype="rect"/>
          </v:shapetype>
          <v:shape id="_x0000_s1032" type="#_x0000_t202" style="width:442.35pt;height:112.75pt;mso-height-percent:200;mso-position-horizontal-relative:char;mso-position-vertical-relative:line;mso-height-percent:200;mso-width-relative:margin;mso-height-relative:margin">
            <v:stroke dashstyle="longDash"/>
            <v:textbox style="mso-next-textbox:#_x0000_s1032;mso-fit-shape-to-text:t">
              <w:txbxContent>
                <w:p w:rsidR="00665F9A" w:rsidRPr="002B7241" w:rsidRDefault="00665F9A" w:rsidP="00665F9A">
                  <w:pPr>
                    <w:pStyle w:val="NormalWeb"/>
                    <w:spacing w:before="0" w:beforeAutospacing="0" w:after="0" w:afterAutospacing="0" w:line="276" w:lineRule="auto"/>
                    <w:jc w:val="both"/>
                    <w:rPr>
                      <w:b/>
                      <w:color w:val="00B0F0"/>
                    </w:rPr>
                  </w:pPr>
                  <w:r>
                    <w:rPr>
                      <w:color w:val="00B0F0"/>
                    </w:rPr>
                    <w:t xml:space="preserve">Cualquier persona </w:t>
                  </w:r>
                  <w:r w:rsidRPr="002617AC">
                    <w:rPr>
                      <w:color w:val="00B0F0"/>
                    </w:rPr>
                    <w:t xml:space="preserve"> </w:t>
                  </w:r>
                  <w:r>
                    <w:rPr>
                      <w:color w:val="00B0F0"/>
                    </w:rPr>
                    <w:t>puede dirigir peticiones respetuosas de carácter general o particular ante autoridades públicas e igualmente ante particulares para la protección de sus derechos fundamentales.</w:t>
                  </w:r>
                </w:p>
              </w:txbxContent>
            </v:textbox>
            <w10:wrap type="none"/>
            <w10:anchorlock/>
          </v:shape>
        </w:pict>
      </w:r>
    </w:p>
    <w:p w:rsidR="00AD7DF0" w:rsidRPr="002B0AE8" w:rsidRDefault="00AD7DF0" w:rsidP="00AD7DF0">
      <w:pPr>
        <w:pStyle w:val="NormalWeb"/>
        <w:spacing w:before="0" w:beforeAutospacing="0" w:after="0" w:afterAutospacing="0" w:line="276" w:lineRule="auto"/>
        <w:jc w:val="both"/>
      </w:pPr>
    </w:p>
    <w:p w:rsidR="00AD7DF0" w:rsidRDefault="00AD7DF0" w:rsidP="00AD7DF0">
      <w:pPr>
        <w:pStyle w:val="NormalWeb"/>
        <w:spacing w:before="0" w:beforeAutospacing="0" w:after="0" w:afterAutospacing="0" w:line="276" w:lineRule="auto"/>
        <w:rPr>
          <w:b/>
        </w:rPr>
      </w:pPr>
      <w:r w:rsidRPr="00582B08">
        <w:t>Asunto:</w:t>
      </w:r>
      <w:r w:rsidRPr="002B0AE8">
        <w:rPr>
          <w:b/>
        </w:rPr>
        <w:t xml:space="preserve"> </w:t>
      </w:r>
      <w:r w:rsidR="008E75DB">
        <w:rPr>
          <w:b/>
        </w:rPr>
        <w:t>Petición de información sobre (señalar el tema</w:t>
      </w:r>
      <w:r w:rsidR="00665F9A">
        <w:rPr>
          <w:b/>
        </w:rPr>
        <w:t xml:space="preserve"> objeto de la petición</w:t>
      </w:r>
      <w:r w:rsidR="008E75DB">
        <w:rPr>
          <w:b/>
        </w:rPr>
        <w:t>)</w:t>
      </w:r>
    </w:p>
    <w:p w:rsidR="00865880" w:rsidRPr="002B0AE8" w:rsidRDefault="00E82FE0" w:rsidP="00AD7DF0">
      <w:pPr>
        <w:pStyle w:val="NormalWeb"/>
        <w:spacing w:before="0" w:beforeAutospacing="0" w:after="0" w:afterAutospacing="0" w:line="276" w:lineRule="auto"/>
        <w:rPr>
          <w:b/>
        </w:rPr>
      </w:pPr>
      <w:r w:rsidRPr="00E82FE0">
        <w:pict>
          <v:shape id="_x0000_s1031" type="#_x0000_t202" style="width:442.35pt;height:94.95pt;mso-position-horizontal-relative:char;mso-position-vertical-relative:line;mso-width-relative:margin;mso-height-relative:margin">
            <v:stroke dashstyle="longDash"/>
            <v:textbox>
              <w:txbxContent>
                <w:p w:rsidR="00865880" w:rsidRPr="002B7241" w:rsidRDefault="00865880" w:rsidP="00865880">
                  <w:pPr>
                    <w:pStyle w:val="NormalWeb"/>
                    <w:spacing w:before="0" w:beforeAutospacing="0" w:after="0" w:afterAutospacing="0" w:line="276" w:lineRule="auto"/>
                    <w:jc w:val="both"/>
                    <w:rPr>
                      <w:b/>
                      <w:color w:val="00B0F0"/>
                    </w:rPr>
                  </w:pPr>
                  <w:r>
                    <w:rPr>
                      <w:b/>
                      <w:color w:val="00B0F0"/>
                    </w:rPr>
                    <w:t>Mediante el derecho de petición se puede</w:t>
                  </w:r>
                  <w:r w:rsidRPr="00865880">
                    <w:rPr>
                      <w:b/>
                      <w:color w:val="00B0F0"/>
                    </w:rPr>
                    <w:t xml:space="preserve"> solicitar: el reconocimiento de un derecho, la intervención de una entidad o funcionario, la resolución de una situación jurídica, la prestación de un servicio, requerir información, consultar, examinar y requerir copias de documentos, formular consultas, quejas, denuncias y reclamos e interponer recursos.</w:t>
                  </w:r>
                </w:p>
              </w:txbxContent>
            </v:textbox>
            <w10:wrap type="none"/>
            <w10:anchorlock/>
          </v:shape>
        </w:pict>
      </w:r>
    </w:p>
    <w:p w:rsidR="00AD7DF0" w:rsidRPr="00665F9A" w:rsidRDefault="002B7241" w:rsidP="00665F9A">
      <w:pPr>
        <w:pStyle w:val="NormalWeb"/>
        <w:tabs>
          <w:tab w:val="left" w:pos="2364"/>
        </w:tabs>
        <w:spacing w:before="0" w:beforeAutospacing="0" w:after="0" w:afterAutospacing="0" w:line="276" w:lineRule="auto"/>
        <w:rPr>
          <w:b/>
          <w:color w:val="00B0F0"/>
        </w:rPr>
      </w:pPr>
      <w:r>
        <w:rPr>
          <w:b/>
          <w:color w:val="00B0F0"/>
        </w:rPr>
        <w:tab/>
      </w:r>
    </w:p>
    <w:p w:rsidR="002B7241" w:rsidRPr="002B0AE8" w:rsidRDefault="00AD7DF0" w:rsidP="00AD7DF0">
      <w:pPr>
        <w:pStyle w:val="NormalWeb"/>
        <w:spacing w:before="0" w:beforeAutospacing="0" w:after="0" w:afterAutospacing="0" w:line="276" w:lineRule="auto"/>
        <w:jc w:val="both"/>
      </w:pPr>
      <w:r w:rsidRPr="002B0AE8">
        <w:t xml:space="preserve">Yo, </w:t>
      </w:r>
      <w:r>
        <w:t xml:space="preserve">________________________, identificado (a) </w:t>
      </w:r>
      <w:r w:rsidRPr="002B0AE8">
        <w:t xml:space="preserve">con la cédula de ciudadanía </w:t>
      </w:r>
      <w:r>
        <w:rPr>
          <w:color w:val="000000"/>
        </w:rPr>
        <w:t xml:space="preserve">______________ de _________________, </w:t>
      </w:r>
      <w:r w:rsidR="00762E6E">
        <w:t>muy respetuosamente por medio del presente escrito presento a ustedes derecho de petición teniendo en cuenta lo consagrado en el artículo 23 de la Constitución Política y la Ley 1755 de 2015, con base en los siguientes hechos:</w:t>
      </w:r>
    </w:p>
    <w:p w:rsidR="00AD7DF0" w:rsidRDefault="00AD7DF0" w:rsidP="00AD7DF0">
      <w:pPr>
        <w:pStyle w:val="NormalWeb"/>
        <w:spacing w:before="0" w:beforeAutospacing="0" w:after="0" w:afterAutospacing="0" w:line="276" w:lineRule="auto"/>
        <w:jc w:val="center"/>
        <w:rPr>
          <w:b/>
        </w:rPr>
      </w:pPr>
      <w:r w:rsidRPr="002B0AE8">
        <w:rPr>
          <w:b/>
        </w:rPr>
        <w:t>HECHOS</w:t>
      </w:r>
    </w:p>
    <w:p w:rsidR="002B7241" w:rsidRDefault="002B7241" w:rsidP="00AD7DF0">
      <w:pPr>
        <w:pStyle w:val="NormalWeb"/>
        <w:spacing w:before="0" w:beforeAutospacing="0" w:after="0" w:afterAutospacing="0" w:line="276" w:lineRule="auto"/>
        <w:jc w:val="center"/>
        <w:rPr>
          <w:b/>
        </w:rPr>
      </w:pPr>
    </w:p>
    <w:p w:rsidR="002B7241" w:rsidRDefault="005C2BA3" w:rsidP="00AD7DF0">
      <w:pPr>
        <w:pStyle w:val="NormalWeb"/>
        <w:spacing w:before="0" w:beforeAutospacing="0" w:after="0" w:afterAutospacing="0" w:line="276" w:lineRule="auto"/>
        <w:jc w:val="center"/>
        <w:rPr>
          <w:b/>
        </w:rPr>
      </w:pPr>
      <w:r w:rsidRPr="00E82FE0">
        <w:pict>
          <v:shape id="_x0000_s1030" type="#_x0000_t202" style="width:442.35pt;height:112.75pt;mso-height-percent:200;mso-position-horizontal-relative:char;mso-position-vertical-relative:line;mso-height-percent:200;mso-width-relative:margin;mso-height-relative:margin">
            <v:stroke dashstyle="longDash"/>
            <v:textbox style="mso-fit-shape-to-text:t">
              <w:txbxContent>
                <w:p w:rsidR="002B7241" w:rsidRPr="002B7241" w:rsidRDefault="002B7241" w:rsidP="00A24B14">
                  <w:pPr>
                    <w:pStyle w:val="NormalWeb"/>
                    <w:spacing w:before="0" w:beforeAutospacing="0" w:after="0" w:afterAutospacing="0" w:line="276" w:lineRule="auto"/>
                    <w:jc w:val="both"/>
                    <w:rPr>
                      <w:b/>
                      <w:color w:val="00B0F0"/>
                    </w:rPr>
                  </w:pPr>
                  <w:r w:rsidRPr="002617AC">
                    <w:rPr>
                      <w:color w:val="00B0F0"/>
                    </w:rPr>
                    <w:t xml:space="preserve">Enunciar de manera cronológica </w:t>
                  </w:r>
                  <w:r w:rsidR="00865880">
                    <w:rPr>
                      <w:color w:val="00B0F0"/>
                    </w:rPr>
                    <w:t xml:space="preserve">y clara </w:t>
                  </w:r>
                  <w:r w:rsidRPr="002617AC">
                    <w:rPr>
                      <w:color w:val="00B0F0"/>
                    </w:rPr>
                    <w:t xml:space="preserve">los hechos relacionados </w:t>
                  </w:r>
                  <w:r w:rsidR="00762E6E">
                    <w:rPr>
                      <w:color w:val="00B0F0"/>
                    </w:rPr>
                    <w:t>con la petición</w:t>
                  </w:r>
                  <w:r w:rsidRPr="002617AC">
                    <w:rPr>
                      <w:color w:val="00B0F0"/>
                    </w:rPr>
                    <w:t xml:space="preserve"> </w:t>
                  </w:r>
                  <w:r w:rsidR="00665F9A">
                    <w:rPr>
                      <w:color w:val="00B0F0"/>
                    </w:rPr>
                    <w:t>o peticiones.</w:t>
                  </w:r>
                </w:p>
              </w:txbxContent>
            </v:textbox>
            <w10:wrap type="none"/>
            <w10:anchorlock/>
          </v:shape>
        </w:pict>
      </w:r>
    </w:p>
    <w:p w:rsidR="006F5818" w:rsidRDefault="006F5818" w:rsidP="00AD7DF0">
      <w:pPr>
        <w:jc w:val="center"/>
        <w:rPr>
          <w:rFonts w:ascii="Times New Roman" w:hAnsi="Times New Roman" w:cs="Times New Roman"/>
          <w:b/>
          <w:sz w:val="24"/>
          <w:szCs w:val="24"/>
        </w:rPr>
      </w:pPr>
    </w:p>
    <w:p w:rsidR="00EB4217" w:rsidRPr="0053445D" w:rsidRDefault="00EB4217" w:rsidP="00EB4217">
      <w:pPr>
        <w:pStyle w:val="NormalWeb"/>
        <w:spacing w:before="0" w:beforeAutospacing="0" w:after="0" w:afterAutospacing="0" w:line="276" w:lineRule="auto"/>
        <w:rPr>
          <w:lang w:val="es-ES"/>
        </w:rPr>
      </w:pPr>
      <w:r w:rsidRPr="0053445D">
        <w:rPr>
          <w:lang w:val="es-ES"/>
        </w:rPr>
        <w:t xml:space="preserve">Teniendo en cuenta los anteriores hechos, presento </w:t>
      </w:r>
      <w:r>
        <w:rPr>
          <w:lang w:val="es-ES"/>
        </w:rPr>
        <w:t xml:space="preserve">a </w:t>
      </w:r>
      <w:r w:rsidRPr="0053445D">
        <w:rPr>
          <w:lang w:val="es-ES"/>
        </w:rPr>
        <w:t>ustedes las siguientes</w:t>
      </w:r>
      <w:r>
        <w:rPr>
          <w:lang w:val="es-ES"/>
        </w:rPr>
        <w:t>:</w:t>
      </w:r>
      <w:r w:rsidRPr="0053445D">
        <w:rPr>
          <w:lang w:val="es-ES"/>
        </w:rPr>
        <w:t xml:space="preserve"> </w:t>
      </w:r>
    </w:p>
    <w:p w:rsidR="00EB4217" w:rsidRDefault="00EB4217" w:rsidP="00AD7DF0">
      <w:pPr>
        <w:jc w:val="center"/>
        <w:rPr>
          <w:rFonts w:ascii="Times New Roman" w:hAnsi="Times New Roman" w:cs="Times New Roman"/>
          <w:b/>
          <w:sz w:val="24"/>
          <w:szCs w:val="24"/>
        </w:rPr>
      </w:pPr>
    </w:p>
    <w:p w:rsidR="00EB4217" w:rsidRDefault="00EB4217" w:rsidP="00EB4217">
      <w:pPr>
        <w:jc w:val="center"/>
        <w:rPr>
          <w:rFonts w:ascii="Times New Roman" w:hAnsi="Times New Roman" w:cs="Times New Roman"/>
          <w:b/>
          <w:sz w:val="24"/>
          <w:szCs w:val="24"/>
        </w:rPr>
      </w:pPr>
      <w:r>
        <w:rPr>
          <w:rFonts w:ascii="Times New Roman" w:hAnsi="Times New Roman" w:cs="Times New Roman"/>
          <w:b/>
          <w:sz w:val="24"/>
          <w:szCs w:val="24"/>
        </w:rPr>
        <w:t>PETICIONES</w:t>
      </w:r>
    </w:p>
    <w:p w:rsidR="00EB4217" w:rsidRDefault="005C2BA3" w:rsidP="00AD7DF0">
      <w:pPr>
        <w:jc w:val="center"/>
        <w:rPr>
          <w:rFonts w:ascii="Times New Roman" w:hAnsi="Times New Roman" w:cs="Times New Roman"/>
          <w:b/>
          <w:sz w:val="24"/>
          <w:szCs w:val="24"/>
        </w:rPr>
      </w:pPr>
      <w:r w:rsidRPr="00E82FE0">
        <w:pict>
          <v:shape id="_x0000_s1029" type="#_x0000_t202" style="width:442.35pt;height:112.75pt;mso-height-percent:200;mso-position-horizontal-relative:char;mso-position-vertical-relative:line;mso-height-percent:200;mso-width-relative:margin;mso-height-relative:margin">
            <v:stroke dashstyle="longDash"/>
            <v:textbox style="mso-next-textbox:#_x0000_s1029;mso-fit-shape-to-text:t">
              <w:txbxContent>
                <w:p w:rsidR="00EB4217" w:rsidRPr="002B7241" w:rsidRDefault="00EB4217" w:rsidP="00EB4217">
                  <w:pPr>
                    <w:pStyle w:val="NormalWeb"/>
                    <w:spacing w:before="0" w:beforeAutospacing="0" w:after="0" w:afterAutospacing="0" w:line="276" w:lineRule="auto"/>
                    <w:jc w:val="both"/>
                    <w:rPr>
                      <w:b/>
                      <w:color w:val="00B0F0"/>
                    </w:rPr>
                  </w:pPr>
                  <w:r>
                    <w:rPr>
                      <w:color w:val="00B0F0"/>
                    </w:rPr>
                    <w:t xml:space="preserve">Señalar de forma muy precisa las peticiones respetuosas que se hagan ante las autoridades o ante los </w:t>
                  </w:r>
                  <w:r w:rsidR="00665F9A">
                    <w:rPr>
                      <w:color w:val="00B0F0"/>
                    </w:rPr>
                    <w:t>particulares</w:t>
                  </w:r>
                  <w:r>
                    <w:rPr>
                      <w:color w:val="00B0F0"/>
                    </w:rPr>
                    <w:t>.</w:t>
                  </w:r>
                  <w:r w:rsidRPr="002617AC">
                    <w:rPr>
                      <w:color w:val="00B0F0"/>
                    </w:rPr>
                    <w:t xml:space="preserve"> </w:t>
                  </w:r>
                </w:p>
              </w:txbxContent>
            </v:textbox>
            <w10:wrap type="none"/>
            <w10:anchorlock/>
          </v:shape>
        </w:pict>
      </w:r>
    </w:p>
    <w:p w:rsidR="00EB4217" w:rsidRDefault="00EB4217" w:rsidP="00665F9A">
      <w:pPr>
        <w:rPr>
          <w:rFonts w:ascii="Times New Roman" w:hAnsi="Times New Roman" w:cs="Times New Roman"/>
          <w:b/>
          <w:sz w:val="24"/>
          <w:szCs w:val="24"/>
        </w:rPr>
      </w:pPr>
    </w:p>
    <w:p w:rsidR="00EB4217" w:rsidRDefault="00EB4217" w:rsidP="00AD7DF0">
      <w:pPr>
        <w:jc w:val="center"/>
        <w:rPr>
          <w:rFonts w:ascii="Times New Roman" w:hAnsi="Times New Roman" w:cs="Times New Roman"/>
          <w:b/>
          <w:sz w:val="24"/>
          <w:szCs w:val="24"/>
        </w:rPr>
      </w:pPr>
    </w:p>
    <w:p w:rsidR="00AD7DF0" w:rsidRPr="002B0AE8" w:rsidRDefault="00AD7DF0" w:rsidP="00AD7DF0">
      <w:pPr>
        <w:jc w:val="center"/>
        <w:rPr>
          <w:rFonts w:ascii="Times New Roman" w:hAnsi="Times New Roman" w:cs="Times New Roman"/>
          <w:b/>
          <w:sz w:val="24"/>
          <w:szCs w:val="24"/>
        </w:rPr>
      </w:pPr>
      <w:r w:rsidRPr="002B0AE8">
        <w:rPr>
          <w:rFonts w:ascii="Times New Roman" w:hAnsi="Times New Roman" w:cs="Times New Roman"/>
          <w:b/>
          <w:sz w:val="24"/>
          <w:szCs w:val="24"/>
        </w:rPr>
        <w:lastRenderedPageBreak/>
        <w:t>FUNDAMENTOS DE DERECHO</w:t>
      </w:r>
    </w:p>
    <w:p w:rsidR="002B7241" w:rsidRDefault="005C2BA3" w:rsidP="00D970E7">
      <w:pPr>
        <w:spacing w:after="0"/>
        <w:jc w:val="both"/>
        <w:rPr>
          <w:rFonts w:ascii="Times New Roman" w:hAnsi="Times New Roman" w:cs="Times New Roman"/>
          <w:iCs/>
          <w:color w:val="00B0F0"/>
          <w:sz w:val="24"/>
          <w:szCs w:val="24"/>
          <w:bdr w:val="none" w:sz="0" w:space="0" w:color="auto" w:frame="1"/>
        </w:rPr>
      </w:pPr>
      <w:r w:rsidRPr="00E82FE0">
        <w:pict>
          <v:shape id="_x0000_s1028" type="#_x0000_t202" style="width:442.35pt;height:112.75pt;mso-height-percent:200;mso-position-horizontal-relative:char;mso-position-vertical-relative:line;mso-height-percent:200;mso-width-relative:margin;mso-height-relative:margin">
            <v:stroke dashstyle="longDash"/>
            <v:textbox style="mso-fit-shape-to-text:t">
              <w:txbxContent>
                <w:p w:rsidR="002B7241" w:rsidRPr="002B7241" w:rsidRDefault="00865880" w:rsidP="002B7241">
                  <w:pPr>
                    <w:spacing w:after="0"/>
                    <w:jc w:val="both"/>
                    <w:rPr>
                      <w:rFonts w:ascii="Times New Roman" w:hAnsi="Times New Roman" w:cs="Times New Roman"/>
                      <w:iCs/>
                      <w:color w:val="00B0F0"/>
                      <w:sz w:val="24"/>
                      <w:szCs w:val="24"/>
                      <w:bdr w:val="none" w:sz="0" w:space="0" w:color="auto" w:frame="1"/>
                    </w:rPr>
                  </w:pPr>
                  <w:r>
                    <w:rPr>
                      <w:rFonts w:ascii="Times New Roman" w:hAnsi="Times New Roman" w:cs="Times New Roman"/>
                      <w:iCs/>
                      <w:color w:val="00B0F0"/>
                      <w:sz w:val="24"/>
                      <w:szCs w:val="24"/>
                      <w:bdr w:val="none" w:sz="0" w:space="0" w:color="auto" w:frame="1"/>
                    </w:rPr>
                    <w:t xml:space="preserve">No es un requisito esencial invocar los fundamentos de derecho, sin embargo, se recomienda por lo menos señalar el artículo 23 de la Constitución, la referencia a la Ley 1755 de 2015 y un cita de la Corte Constitucional relacionada con la protección de este derecho. </w:t>
                  </w:r>
                </w:p>
              </w:txbxContent>
            </v:textbox>
            <w10:wrap type="none"/>
            <w10:anchorlock/>
          </v:shape>
        </w:pict>
      </w:r>
    </w:p>
    <w:p w:rsidR="00665F9A" w:rsidRDefault="00EB4217" w:rsidP="00665F9A">
      <w:pPr>
        <w:spacing w:after="0"/>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eastAsia="es-CO"/>
        </w:rPr>
        <w:t>En mi calidad de ciudadano(a)</w:t>
      </w:r>
      <w:r w:rsidRPr="0091227C">
        <w:rPr>
          <w:rFonts w:ascii="Times New Roman" w:eastAsia="Times New Roman" w:hAnsi="Times New Roman" w:cs="Times New Roman"/>
          <w:color w:val="000000" w:themeColor="text1"/>
          <w:sz w:val="24"/>
          <w:szCs w:val="24"/>
          <w:lang w:eastAsia="es-CO"/>
        </w:rPr>
        <w:t xml:space="preserve">, </w:t>
      </w:r>
      <w:r w:rsidRPr="0091227C">
        <w:rPr>
          <w:rFonts w:ascii="Times New Roman" w:hAnsi="Times New Roman" w:cs="Times New Roman"/>
          <w:color w:val="000000" w:themeColor="text1"/>
          <w:sz w:val="24"/>
          <w:szCs w:val="24"/>
        </w:rPr>
        <w:t>el presente derecho de petición se funda en lo dispuesto en el artículo 23 de la Constitución Nacional, y los artículos 13 y 14  de la Ley 1755 de 2015.</w:t>
      </w:r>
      <w:r w:rsidR="00665F9A">
        <w:rPr>
          <w:rFonts w:ascii="Times New Roman" w:hAnsi="Times New Roman" w:cs="Times New Roman"/>
          <w:color w:val="000000" w:themeColor="text1"/>
          <w:sz w:val="24"/>
          <w:szCs w:val="24"/>
        </w:rPr>
        <w:t xml:space="preserve"> </w:t>
      </w:r>
    </w:p>
    <w:p w:rsidR="00665F9A" w:rsidRDefault="00665F9A" w:rsidP="00665F9A">
      <w:pPr>
        <w:spacing w:after="0"/>
        <w:jc w:val="both"/>
        <w:rPr>
          <w:rFonts w:ascii="Times New Roman" w:hAnsi="Times New Roman" w:cs="Times New Roman"/>
          <w:color w:val="000000" w:themeColor="text1"/>
          <w:sz w:val="24"/>
          <w:szCs w:val="24"/>
        </w:rPr>
      </w:pPr>
    </w:p>
    <w:p w:rsidR="00665F9A" w:rsidRPr="008F3003" w:rsidRDefault="00665F9A" w:rsidP="00665F9A">
      <w:pPr>
        <w:spacing w:after="0"/>
        <w:jc w:val="both"/>
        <w:rPr>
          <w:rFonts w:ascii="Times New Roman" w:hAnsi="Times New Roman" w:cs="Times New Roman"/>
          <w:iCs/>
          <w:sz w:val="24"/>
          <w:szCs w:val="24"/>
          <w:bdr w:val="none" w:sz="0" w:space="0" w:color="auto" w:frame="1"/>
        </w:rPr>
      </w:pPr>
      <w:r w:rsidRPr="008F3003">
        <w:rPr>
          <w:rFonts w:ascii="Times New Roman" w:hAnsi="Times New Roman" w:cs="Times New Roman"/>
          <w:iCs/>
          <w:sz w:val="24"/>
          <w:szCs w:val="24"/>
          <w:bdr w:val="none" w:sz="0" w:space="0" w:color="auto" w:frame="1"/>
        </w:rPr>
        <w:t>La Corte Constitucional ha destacado la obligación de que las entidades den respuesta a los derechos de petición comoquiera que este, no solo es un derecho fundamental, sino que además de su respuest</w:t>
      </w:r>
      <w:r>
        <w:rPr>
          <w:rFonts w:ascii="Times New Roman" w:hAnsi="Times New Roman" w:cs="Times New Roman"/>
          <w:iCs/>
          <w:sz w:val="24"/>
          <w:szCs w:val="24"/>
          <w:bdr w:val="none" w:sz="0" w:space="0" w:color="auto" w:frame="1"/>
        </w:rPr>
        <w:t>a depende la protección de otros</w:t>
      </w:r>
      <w:r w:rsidRPr="008F3003">
        <w:rPr>
          <w:rFonts w:ascii="Times New Roman" w:hAnsi="Times New Roman" w:cs="Times New Roman"/>
          <w:iCs/>
          <w:sz w:val="24"/>
          <w:szCs w:val="24"/>
          <w:bdr w:val="none" w:sz="0" w:space="0" w:color="auto" w:frame="1"/>
        </w:rPr>
        <w:t xml:space="preserve"> derechos fundamentales. Así lo indicó la sentencia T-491 de 2013 con ponencia del doctor Luis Ernesto Vargas Silva:</w:t>
      </w:r>
    </w:p>
    <w:p w:rsidR="00665F9A" w:rsidRPr="008F3003" w:rsidRDefault="00665F9A" w:rsidP="00665F9A">
      <w:pPr>
        <w:spacing w:after="0"/>
        <w:jc w:val="both"/>
        <w:rPr>
          <w:rFonts w:ascii="Times New Roman" w:hAnsi="Times New Roman" w:cs="Times New Roman"/>
          <w:iCs/>
          <w:sz w:val="24"/>
          <w:szCs w:val="24"/>
          <w:bdr w:val="none" w:sz="0" w:space="0" w:color="auto" w:frame="1"/>
        </w:rPr>
      </w:pPr>
    </w:p>
    <w:p w:rsidR="00665F9A" w:rsidRPr="008F3003" w:rsidRDefault="00665F9A" w:rsidP="00665F9A">
      <w:pPr>
        <w:spacing w:after="0"/>
        <w:ind w:left="851" w:right="993"/>
        <w:jc w:val="both"/>
        <w:rPr>
          <w:rFonts w:ascii="Times New Roman" w:hAnsi="Times New Roman" w:cs="Times New Roman"/>
          <w:i/>
          <w:iCs/>
          <w:sz w:val="24"/>
          <w:szCs w:val="24"/>
          <w:bdr w:val="none" w:sz="0" w:space="0" w:color="auto" w:frame="1"/>
          <w:shd w:val="clear" w:color="auto" w:fill="FFFFFF"/>
        </w:rPr>
      </w:pPr>
      <w:r w:rsidRPr="008F3003">
        <w:rPr>
          <w:rFonts w:ascii="Times New Roman" w:hAnsi="Times New Roman" w:cs="Times New Roman"/>
          <w:i/>
          <w:iCs/>
          <w:sz w:val="24"/>
          <w:szCs w:val="24"/>
          <w:bdr w:val="none" w:sz="0" w:space="0" w:color="auto" w:frame="1"/>
          <w:shd w:val="clear" w:color="auto" w:fill="FFFFFF"/>
        </w:rPr>
        <w:t>“La jurisprudencia constitucional sobre el contenido y alcance del derecho de petición es extensa y reiterada, razón por la cual existe consenso acerca de las reglas esenciales que gobiernan esa garantía constitucional.  Por ende, la Corte reiterará tales previsiones a partir de una de sus recapitulaciones. El derecho de petición es fundamental y determinante para la efectividad de los mecanismos de la democracia participativa. Además, porque mediante él se garantizan otros derechos constitucionales, como los derechos a la información, a la participación política y a la libertad de expresión. El núcleo esencial del derecho de petición reside en la resolución pronta y oportuna de la cuestión, pues de nada serviría la posibilidad de dirigirse a la autoridad si ésta no resuelve o se reserva para sí el sentido de lo decidido.”</w:t>
      </w:r>
      <w:r w:rsidRPr="008F3003">
        <w:rPr>
          <w:rStyle w:val="Refdenotaalpie"/>
          <w:rFonts w:ascii="Times New Roman" w:hAnsi="Times New Roman" w:cs="Times New Roman"/>
          <w:i/>
          <w:iCs/>
          <w:sz w:val="24"/>
          <w:szCs w:val="24"/>
          <w:bdr w:val="none" w:sz="0" w:space="0" w:color="auto" w:frame="1"/>
          <w:shd w:val="clear" w:color="auto" w:fill="FFFFFF"/>
        </w:rPr>
        <w:footnoteReference w:id="1"/>
      </w:r>
    </w:p>
    <w:p w:rsidR="00665F9A" w:rsidRPr="008F3003" w:rsidRDefault="00665F9A" w:rsidP="00665F9A">
      <w:pPr>
        <w:spacing w:after="0"/>
        <w:ind w:left="851" w:right="993"/>
        <w:jc w:val="both"/>
        <w:rPr>
          <w:rFonts w:ascii="Times New Roman" w:hAnsi="Times New Roman" w:cs="Times New Roman"/>
          <w:iCs/>
          <w:sz w:val="24"/>
          <w:szCs w:val="24"/>
          <w:bdr w:val="none" w:sz="0" w:space="0" w:color="auto" w:frame="1"/>
        </w:rPr>
      </w:pPr>
    </w:p>
    <w:p w:rsidR="00665F9A" w:rsidRPr="008F3003" w:rsidRDefault="00665F9A" w:rsidP="00665F9A">
      <w:pPr>
        <w:spacing w:after="0"/>
        <w:jc w:val="both"/>
        <w:rPr>
          <w:rFonts w:ascii="Times New Roman" w:hAnsi="Times New Roman" w:cs="Times New Roman"/>
          <w:sz w:val="24"/>
          <w:szCs w:val="24"/>
        </w:rPr>
      </w:pPr>
      <w:r w:rsidRPr="008F3003">
        <w:rPr>
          <w:rFonts w:ascii="Times New Roman" w:hAnsi="Times New Roman" w:cs="Times New Roman"/>
          <w:iCs/>
          <w:sz w:val="24"/>
          <w:szCs w:val="24"/>
          <w:bdr w:val="none" w:sz="0" w:space="0" w:color="auto" w:frame="1"/>
        </w:rPr>
        <w:t xml:space="preserve">En cuanto al contenido de la respuesta, la </w:t>
      </w:r>
      <w:r w:rsidRPr="008F3003">
        <w:rPr>
          <w:rFonts w:ascii="Times New Roman" w:hAnsi="Times New Roman" w:cs="Times New Roman"/>
          <w:sz w:val="24"/>
          <w:szCs w:val="24"/>
        </w:rPr>
        <w:t>Constitución Política en su artículo 23 consagra el derecho de petición como un derecho fundamental en virtud del cual se otorga a los ciudadanos la posibilidad de presentar solicitudes respetuosas y a obtener de ellas una respuesta oportuna y completa sobre el particular. Como lo ha sostenido en forma reiterada la jurisprudencia constitucional, para la satisfacción de ese derecho la respuesta debe ser</w:t>
      </w:r>
      <w:r w:rsidRPr="008F3003">
        <w:rPr>
          <w:rFonts w:ascii="Times New Roman" w:hAnsi="Times New Roman" w:cs="Times New Roman"/>
          <w:b/>
          <w:sz w:val="24"/>
          <w:szCs w:val="24"/>
        </w:rPr>
        <w:t xml:space="preserve">: i) oportuna, </w:t>
      </w:r>
      <w:proofErr w:type="spellStart"/>
      <w:r w:rsidRPr="008F3003">
        <w:rPr>
          <w:rFonts w:ascii="Times New Roman" w:hAnsi="Times New Roman" w:cs="Times New Roman"/>
          <w:b/>
          <w:sz w:val="24"/>
          <w:szCs w:val="24"/>
        </w:rPr>
        <w:t>ii</w:t>
      </w:r>
      <w:proofErr w:type="spellEnd"/>
      <w:r w:rsidRPr="008F3003">
        <w:rPr>
          <w:rFonts w:ascii="Times New Roman" w:hAnsi="Times New Roman" w:cs="Times New Roman"/>
          <w:b/>
          <w:sz w:val="24"/>
          <w:szCs w:val="24"/>
        </w:rPr>
        <w:t xml:space="preserve">) debe resolver el asunto de fondo, en forma clara, precisa y de manera congruente con lo solicitado; y </w:t>
      </w:r>
      <w:proofErr w:type="spellStart"/>
      <w:r w:rsidRPr="008F3003">
        <w:rPr>
          <w:rFonts w:ascii="Times New Roman" w:hAnsi="Times New Roman" w:cs="Times New Roman"/>
          <w:b/>
          <w:sz w:val="24"/>
          <w:szCs w:val="24"/>
        </w:rPr>
        <w:t>iii</w:t>
      </w:r>
      <w:proofErr w:type="spellEnd"/>
      <w:r w:rsidRPr="008F3003">
        <w:rPr>
          <w:rFonts w:ascii="Times New Roman" w:hAnsi="Times New Roman" w:cs="Times New Roman"/>
          <w:b/>
          <w:sz w:val="24"/>
          <w:szCs w:val="24"/>
        </w:rPr>
        <w:t>) debe ser puesta en conocimiento del peticionario</w:t>
      </w:r>
      <w:r w:rsidRPr="008F3003">
        <w:rPr>
          <w:rFonts w:ascii="Times New Roman" w:hAnsi="Times New Roman" w:cs="Times New Roman"/>
          <w:sz w:val="24"/>
          <w:szCs w:val="24"/>
        </w:rPr>
        <w:t>. Si no se cumplen esos presupuestos se incurre en una vulneración del derecho fundamental de petición.</w:t>
      </w:r>
    </w:p>
    <w:p w:rsidR="00665F9A" w:rsidRPr="008F3003" w:rsidRDefault="00665F9A" w:rsidP="00665F9A">
      <w:pPr>
        <w:spacing w:after="0"/>
        <w:jc w:val="both"/>
        <w:rPr>
          <w:rFonts w:ascii="Times New Roman" w:hAnsi="Times New Roman" w:cs="Times New Roman"/>
          <w:sz w:val="24"/>
          <w:szCs w:val="24"/>
        </w:rPr>
      </w:pPr>
    </w:p>
    <w:p w:rsidR="00EB4217" w:rsidRDefault="00665F9A" w:rsidP="00665F9A">
      <w:pPr>
        <w:spacing w:after="0"/>
        <w:jc w:val="both"/>
        <w:rPr>
          <w:rFonts w:ascii="Times New Roman" w:hAnsi="Times New Roman" w:cs="Times New Roman"/>
          <w:sz w:val="24"/>
          <w:szCs w:val="24"/>
        </w:rPr>
      </w:pPr>
      <w:r w:rsidRPr="008F3003">
        <w:rPr>
          <w:rFonts w:ascii="Times New Roman" w:hAnsi="Times New Roman" w:cs="Times New Roman"/>
          <w:sz w:val="24"/>
          <w:szCs w:val="24"/>
        </w:rPr>
        <w:t>En efecto, la respuesta al derecho de petición debe ser de fondo, clara y congruente con lo solicitado; por lo cual, no se entiende que dicho derecho se satisfaga con la emisión de la respuesta, sino que adicionalmente, deber ser congruente con los planteamientos formulados por el peticionario.</w:t>
      </w:r>
    </w:p>
    <w:p w:rsidR="00665F9A" w:rsidRPr="00665F9A" w:rsidRDefault="00665F9A" w:rsidP="00665F9A">
      <w:pPr>
        <w:spacing w:after="0"/>
        <w:jc w:val="both"/>
        <w:rPr>
          <w:rFonts w:ascii="Times New Roman" w:hAnsi="Times New Roman" w:cs="Times New Roman"/>
          <w:sz w:val="24"/>
          <w:szCs w:val="24"/>
        </w:rPr>
      </w:pPr>
    </w:p>
    <w:p w:rsidR="00665F9A" w:rsidRPr="00665F9A" w:rsidRDefault="00EB4217" w:rsidP="00665F9A">
      <w:pPr>
        <w:jc w:val="both"/>
        <w:rPr>
          <w:rFonts w:ascii="Times New Roman" w:hAnsi="Times New Roman" w:cs="Times New Roman"/>
          <w:color w:val="000000" w:themeColor="text1"/>
          <w:sz w:val="24"/>
          <w:szCs w:val="24"/>
        </w:rPr>
      </w:pPr>
      <w:r w:rsidRPr="0053445D">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in otro particular, quedo atento (a)</w:t>
      </w:r>
      <w:r w:rsidRPr="0053445D">
        <w:rPr>
          <w:rFonts w:ascii="Times New Roman" w:hAnsi="Times New Roman" w:cs="Times New Roman"/>
          <w:color w:val="000000" w:themeColor="text1"/>
          <w:sz w:val="24"/>
          <w:szCs w:val="24"/>
        </w:rPr>
        <w:t xml:space="preserve"> a la respuesta de la presente, la cual deberá ser resuelta dentro de los términos dispuestos en la Ley 1755 de 2015.</w:t>
      </w:r>
    </w:p>
    <w:p w:rsidR="002B7241" w:rsidRPr="00EB4217" w:rsidRDefault="00EB4217" w:rsidP="00EB4217">
      <w:pPr>
        <w:jc w:val="center"/>
        <w:rPr>
          <w:rFonts w:ascii="Times New Roman" w:hAnsi="Times New Roman" w:cs="Times New Roman"/>
          <w:b/>
          <w:sz w:val="24"/>
          <w:szCs w:val="24"/>
        </w:rPr>
      </w:pPr>
      <w:r>
        <w:rPr>
          <w:rFonts w:ascii="Times New Roman" w:hAnsi="Times New Roman" w:cs="Times New Roman"/>
          <w:b/>
          <w:sz w:val="24"/>
          <w:szCs w:val="24"/>
        </w:rPr>
        <w:t>ANEXOS</w:t>
      </w:r>
      <w:r w:rsidR="00AD7DF0" w:rsidRPr="002B0AE8">
        <w:rPr>
          <w:rFonts w:ascii="Times New Roman" w:hAnsi="Times New Roman" w:cs="Times New Roman"/>
          <w:b/>
          <w:sz w:val="24"/>
          <w:szCs w:val="24"/>
        </w:rPr>
        <w:t>.</w:t>
      </w:r>
    </w:p>
    <w:p w:rsidR="002B7241" w:rsidRDefault="00E82FE0" w:rsidP="00AD7DF0">
      <w:pPr>
        <w:spacing w:after="0"/>
        <w:jc w:val="both"/>
        <w:rPr>
          <w:rFonts w:ascii="Times New Roman" w:hAnsi="Times New Roman" w:cs="Times New Roman"/>
          <w:color w:val="00B0F0"/>
          <w:sz w:val="24"/>
          <w:szCs w:val="24"/>
        </w:rPr>
      </w:pPr>
      <w:r w:rsidRPr="00E82FE0">
        <w:pict>
          <v:shape id="_x0000_s1027" type="#_x0000_t202" style="width:442.35pt;height:41.35pt;mso-position-horizontal-relative:char;mso-position-vertical-relative:line;mso-width-relative:margin;mso-height-relative:margin">
            <v:stroke dashstyle="longDash"/>
            <v:textbox>
              <w:txbxContent>
                <w:p w:rsidR="002B7241" w:rsidRPr="00EB4217" w:rsidRDefault="00EB4217" w:rsidP="00EB4217">
                  <w:pPr>
                    <w:spacing w:after="0"/>
                    <w:jc w:val="both"/>
                    <w:rPr>
                      <w:rFonts w:ascii="Times New Roman" w:hAnsi="Times New Roman" w:cs="Times New Roman"/>
                      <w:iCs/>
                      <w:color w:val="00B0F0"/>
                      <w:sz w:val="24"/>
                      <w:szCs w:val="24"/>
                      <w:bdr w:val="none" w:sz="0" w:space="0" w:color="auto" w:frame="1"/>
                    </w:rPr>
                  </w:pPr>
                  <w:r w:rsidRPr="00EB4217">
                    <w:rPr>
                      <w:rFonts w:ascii="Times New Roman" w:hAnsi="Times New Roman" w:cs="Times New Roman"/>
                      <w:iCs/>
                      <w:color w:val="00B0F0"/>
                      <w:sz w:val="24"/>
                      <w:szCs w:val="24"/>
                      <w:bdr w:val="none" w:sz="0" w:space="0" w:color="auto" w:frame="1"/>
                    </w:rPr>
                    <w:t xml:space="preserve">Dependiendo de la clase de petición que se haga es recomendable anexar los documentos que orienten al destinatario en cuanto al tema de la petición que se haga. </w:t>
                  </w:r>
                </w:p>
              </w:txbxContent>
            </v:textbox>
            <w10:wrap type="none"/>
            <w10:anchorlock/>
          </v:shape>
        </w:pict>
      </w:r>
    </w:p>
    <w:p w:rsidR="002B7241" w:rsidRDefault="002B7241" w:rsidP="00AD7DF0">
      <w:pPr>
        <w:pStyle w:val="Prrafodelista"/>
        <w:spacing w:line="276" w:lineRule="auto"/>
        <w:ind w:left="0"/>
        <w:rPr>
          <w:rFonts w:ascii="Times New Roman" w:hAnsi="Times New Roman" w:cs="Times New Roman"/>
          <w:sz w:val="24"/>
          <w:szCs w:val="24"/>
        </w:rPr>
      </w:pPr>
    </w:p>
    <w:p w:rsidR="002B7241" w:rsidRDefault="002B7241" w:rsidP="00AD7DF0">
      <w:pPr>
        <w:pStyle w:val="Prrafodelista"/>
        <w:spacing w:line="276" w:lineRule="auto"/>
        <w:ind w:left="0"/>
        <w:rPr>
          <w:rFonts w:ascii="Times New Roman" w:hAnsi="Times New Roman" w:cs="Times New Roman"/>
          <w:sz w:val="24"/>
          <w:szCs w:val="24"/>
        </w:rPr>
      </w:pPr>
    </w:p>
    <w:p w:rsidR="00AD7DF0" w:rsidRDefault="00AD7DF0" w:rsidP="00AD7DF0">
      <w:pPr>
        <w:pStyle w:val="Prrafodelista"/>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Atentamente, </w:t>
      </w:r>
    </w:p>
    <w:p w:rsidR="002B7241" w:rsidRDefault="002B7241" w:rsidP="00AD7DF0">
      <w:pPr>
        <w:pStyle w:val="Prrafodelista"/>
        <w:spacing w:line="276" w:lineRule="auto"/>
        <w:ind w:left="0"/>
        <w:rPr>
          <w:rFonts w:ascii="Times New Roman" w:hAnsi="Times New Roman" w:cs="Times New Roman"/>
          <w:b/>
          <w:sz w:val="24"/>
          <w:szCs w:val="24"/>
        </w:rPr>
      </w:pPr>
    </w:p>
    <w:p w:rsidR="007945B8" w:rsidRDefault="00A623D3" w:rsidP="00C17404">
      <w:pPr>
        <w:pStyle w:val="Prrafodelista"/>
        <w:spacing w:line="276" w:lineRule="auto"/>
        <w:ind w:left="0"/>
        <w:rPr>
          <w:rFonts w:ascii="Times New Roman" w:hAnsi="Times New Roman" w:cs="Times New Roman"/>
          <w:b/>
          <w:sz w:val="24"/>
          <w:szCs w:val="24"/>
        </w:rPr>
      </w:pPr>
      <w:r>
        <w:rPr>
          <w:rFonts w:ascii="Times New Roman" w:hAnsi="Times New Roman" w:cs="Times New Roman"/>
          <w:b/>
          <w:sz w:val="24"/>
          <w:szCs w:val="24"/>
        </w:rPr>
        <w:t>Nombre: _______________________________</w:t>
      </w:r>
    </w:p>
    <w:p w:rsidR="00A623D3" w:rsidRDefault="00A623D3" w:rsidP="00C17404">
      <w:pPr>
        <w:pStyle w:val="Prrafodelista"/>
        <w:spacing w:line="276" w:lineRule="auto"/>
        <w:ind w:left="0"/>
        <w:rPr>
          <w:rFonts w:ascii="Times New Roman" w:hAnsi="Times New Roman" w:cs="Times New Roman"/>
          <w:b/>
          <w:sz w:val="24"/>
          <w:szCs w:val="24"/>
        </w:rPr>
      </w:pPr>
      <w:r>
        <w:rPr>
          <w:rFonts w:ascii="Times New Roman" w:hAnsi="Times New Roman" w:cs="Times New Roman"/>
          <w:b/>
          <w:sz w:val="24"/>
          <w:szCs w:val="24"/>
        </w:rPr>
        <w:t>C.C. __________________</w:t>
      </w:r>
    </w:p>
    <w:p w:rsidR="00A623D3" w:rsidRDefault="00A623D3" w:rsidP="00C17404">
      <w:pPr>
        <w:pStyle w:val="Prrafodelista"/>
        <w:spacing w:line="276" w:lineRule="auto"/>
        <w:ind w:left="0"/>
        <w:rPr>
          <w:rFonts w:ascii="Times New Roman" w:hAnsi="Times New Roman" w:cs="Times New Roman"/>
          <w:b/>
          <w:sz w:val="24"/>
          <w:szCs w:val="24"/>
        </w:rPr>
      </w:pPr>
      <w:r>
        <w:rPr>
          <w:rFonts w:ascii="Times New Roman" w:hAnsi="Times New Roman" w:cs="Times New Roman"/>
          <w:b/>
          <w:sz w:val="24"/>
          <w:szCs w:val="24"/>
        </w:rPr>
        <w:t>Firma: __________________________</w:t>
      </w:r>
    </w:p>
    <w:p w:rsidR="00EB4217" w:rsidRDefault="00EB4217" w:rsidP="00C17404">
      <w:pPr>
        <w:pStyle w:val="Prrafodelista"/>
        <w:spacing w:line="276" w:lineRule="auto"/>
        <w:ind w:left="0"/>
        <w:rPr>
          <w:rFonts w:ascii="Times New Roman" w:hAnsi="Times New Roman" w:cs="Times New Roman"/>
          <w:b/>
          <w:sz w:val="24"/>
          <w:szCs w:val="24"/>
        </w:rPr>
      </w:pPr>
      <w:r>
        <w:rPr>
          <w:rFonts w:ascii="Times New Roman" w:hAnsi="Times New Roman" w:cs="Times New Roman"/>
          <w:b/>
          <w:sz w:val="24"/>
          <w:szCs w:val="24"/>
        </w:rPr>
        <w:t>Dirección Física: __________________________</w:t>
      </w:r>
    </w:p>
    <w:p w:rsidR="00EB4217" w:rsidRPr="00C17404" w:rsidRDefault="00EB4217" w:rsidP="00C17404">
      <w:pPr>
        <w:pStyle w:val="Prrafodelista"/>
        <w:spacing w:line="276" w:lineRule="auto"/>
        <w:ind w:left="0"/>
        <w:rPr>
          <w:rFonts w:ascii="Times New Roman" w:hAnsi="Times New Roman" w:cs="Times New Roman"/>
          <w:b/>
          <w:sz w:val="24"/>
          <w:szCs w:val="24"/>
        </w:rPr>
      </w:pPr>
      <w:r>
        <w:rPr>
          <w:rFonts w:ascii="Times New Roman" w:hAnsi="Times New Roman" w:cs="Times New Roman"/>
          <w:b/>
          <w:sz w:val="24"/>
          <w:szCs w:val="24"/>
        </w:rPr>
        <w:t>Dirección Electrónica: __________________________</w:t>
      </w:r>
    </w:p>
    <w:p w:rsidR="00150ADE" w:rsidRDefault="00E82FE0" w:rsidP="00A623D3">
      <w:pPr>
        <w:jc w:val="both"/>
        <w:rPr>
          <w:rFonts w:ascii="Times New Roman" w:hAnsi="Times New Roman" w:cs="Times New Roman"/>
          <w:sz w:val="24"/>
        </w:rPr>
      </w:pPr>
      <w:r w:rsidRPr="00E82FE0">
        <w:pict>
          <v:shape id="_x0000_s1026" type="#_x0000_t202" style="width:442.35pt;height:204.85pt;mso-position-horizontal-relative:char;mso-position-vertical-relative:line;mso-width-relative:margin;mso-height-relative:margin">
            <v:stroke dashstyle="longDash"/>
            <v:textbox>
              <w:txbxContent>
                <w:p w:rsidR="00CA39CA" w:rsidRDefault="00EB4217" w:rsidP="00150ADE">
                  <w:pPr>
                    <w:jc w:val="both"/>
                    <w:rPr>
                      <w:rFonts w:ascii="Times New Roman" w:hAnsi="Times New Roman" w:cs="Times New Roman"/>
                      <w:color w:val="00B0F0"/>
                      <w:sz w:val="24"/>
                    </w:rPr>
                  </w:pPr>
                  <w:r>
                    <w:rPr>
                      <w:rFonts w:ascii="Times New Roman" w:hAnsi="Times New Roman" w:cs="Times New Roman"/>
                      <w:color w:val="00B0F0"/>
                      <w:sz w:val="24"/>
                    </w:rPr>
                    <w:t xml:space="preserve">Recuerde los términos que tienen las autoridades o los particulares para resolver la petición, señalados en el artículo </w:t>
                  </w:r>
                  <w:r w:rsidR="00CA39CA">
                    <w:rPr>
                      <w:rFonts w:ascii="Times New Roman" w:hAnsi="Times New Roman" w:cs="Times New Roman"/>
                      <w:color w:val="00B0F0"/>
                      <w:sz w:val="24"/>
                    </w:rPr>
                    <w:t>14 de la Ley 1755 de 2015:</w:t>
                  </w:r>
                </w:p>
                <w:p w:rsidR="00CA39CA" w:rsidRPr="001718A5" w:rsidRDefault="00CA39CA" w:rsidP="001718A5">
                  <w:pPr>
                    <w:pStyle w:val="Prrafodelista"/>
                    <w:numPr>
                      <w:ilvl w:val="0"/>
                      <w:numId w:val="4"/>
                    </w:numPr>
                    <w:jc w:val="both"/>
                    <w:rPr>
                      <w:rFonts w:ascii="Times New Roman" w:hAnsi="Times New Roman" w:cs="Times New Roman"/>
                      <w:color w:val="00B0F0"/>
                      <w:sz w:val="24"/>
                    </w:rPr>
                  </w:pPr>
                  <w:r w:rsidRPr="001718A5">
                    <w:rPr>
                      <w:rFonts w:ascii="Times New Roman" w:hAnsi="Times New Roman" w:cs="Times New Roman"/>
                      <w:color w:val="00B0F0"/>
                      <w:sz w:val="24"/>
                    </w:rPr>
                    <w:t>15 días hábiles de regla general.</w:t>
                  </w:r>
                </w:p>
                <w:p w:rsidR="00CA39CA" w:rsidRPr="001718A5" w:rsidRDefault="00CA39CA" w:rsidP="001718A5">
                  <w:pPr>
                    <w:pStyle w:val="Prrafodelista"/>
                    <w:numPr>
                      <w:ilvl w:val="0"/>
                      <w:numId w:val="4"/>
                    </w:numPr>
                    <w:jc w:val="both"/>
                    <w:rPr>
                      <w:rFonts w:ascii="Times New Roman" w:hAnsi="Times New Roman" w:cs="Times New Roman"/>
                      <w:color w:val="00B0F0"/>
                      <w:sz w:val="24"/>
                    </w:rPr>
                  </w:pPr>
                  <w:r w:rsidRPr="001718A5">
                    <w:rPr>
                      <w:rFonts w:ascii="Times New Roman" w:hAnsi="Times New Roman" w:cs="Times New Roman"/>
                      <w:color w:val="00B0F0"/>
                      <w:sz w:val="24"/>
                    </w:rPr>
                    <w:t>10 días para petición de documentos e información.</w:t>
                  </w:r>
                </w:p>
                <w:p w:rsidR="00CA39CA" w:rsidRPr="001718A5" w:rsidRDefault="00CA39CA" w:rsidP="001718A5">
                  <w:pPr>
                    <w:pStyle w:val="Prrafodelista"/>
                    <w:numPr>
                      <w:ilvl w:val="0"/>
                      <w:numId w:val="4"/>
                    </w:numPr>
                    <w:jc w:val="both"/>
                    <w:rPr>
                      <w:rFonts w:ascii="Times New Roman" w:hAnsi="Times New Roman" w:cs="Times New Roman"/>
                      <w:color w:val="00B0F0"/>
                      <w:sz w:val="24"/>
                    </w:rPr>
                  </w:pPr>
                  <w:r w:rsidRPr="001718A5">
                    <w:rPr>
                      <w:rFonts w:ascii="Times New Roman" w:hAnsi="Times New Roman" w:cs="Times New Roman"/>
                      <w:color w:val="00B0F0"/>
                      <w:sz w:val="24"/>
                    </w:rPr>
                    <w:t>30 días cuando se trata de cons</w:t>
                  </w:r>
                  <w:r w:rsidR="001718A5">
                    <w:rPr>
                      <w:rFonts w:ascii="Times New Roman" w:hAnsi="Times New Roman" w:cs="Times New Roman"/>
                      <w:color w:val="00B0F0"/>
                      <w:sz w:val="24"/>
                    </w:rPr>
                    <w:t>ultas</w:t>
                  </w:r>
                  <w:r w:rsidRPr="001718A5">
                    <w:rPr>
                      <w:rFonts w:ascii="Times New Roman" w:hAnsi="Times New Roman" w:cs="Times New Roman"/>
                      <w:color w:val="00B0F0"/>
                      <w:sz w:val="24"/>
                    </w:rPr>
                    <w:t xml:space="preserve"> ante autoridades en relación con sus funciones. </w:t>
                  </w:r>
                </w:p>
                <w:p w:rsidR="00150ADE" w:rsidRPr="00CA39CA" w:rsidRDefault="00CA39CA" w:rsidP="00CA39CA">
                  <w:pPr>
                    <w:jc w:val="both"/>
                    <w:rPr>
                      <w:rFonts w:ascii="Times New Roman" w:hAnsi="Times New Roman" w:cs="Times New Roman"/>
                      <w:color w:val="00B0F0"/>
                      <w:sz w:val="24"/>
                    </w:rPr>
                  </w:pPr>
                  <w:r>
                    <w:rPr>
                      <w:rFonts w:ascii="Times New Roman" w:hAnsi="Times New Roman" w:cs="Times New Roman"/>
                      <w:color w:val="00B0F0"/>
                      <w:sz w:val="24"/>
                    </w:rPr>
                    <w:t xml:space="preserve">Recuerde </w:t>
                  </w:r>
                  <w:r w:rsidR="00872DBE">
                    <w:rPr>
                      <w:rFonts w:ascii="Times New Roman" w:hAnsi="Times New Roman" w:cs="Times New Roman"/>
                      <w:color w:val="00B0F0"/>
                      <w:sz w:val="24"/>
                    </w:rPr>
                    <w:t xml:space="preserve">igualmente </w:t>
                  </w:r>
                  <w:r>
                    <w:rPr>
                      <w:rFonts w:ascii="Times New Roman" w:hAnsi="Times New Roman" w:cs="Times New Roman"/>
                      <w:color w:val="00B0F0"/>
                      <w:sz w:val="24"/>
                    </w:rPr>
                    <w:t xml:space="preserve">que solo le pueden negar </w:t>
                  </w:r>
                  <w:r w:rsidR="001718A5">
                    <w:rPr>
                      <w:rFonts w:ascii="Times New Roman" w:hAnsi="Times New Roman" w:cs="Times New Roman"/>
                      <w:color w:val="00B0F0"/>
                      <w:sz w:val="24"/>
                    </w:rPr>
                    <w:t xml:space="preserve">la información solicitada </w:t>
                  </w:r>
                  <w:r>
                    <w:rPr>
                      <w:rFonts w:ascii="Times New Roman" w:hAnsi="Times New Roman" w:cs="Times New Roman"/>
                      <w:color w:val="00B0F0"/>
                      <w:sz w:val="24"/>
                    </w:rPr>
                    <w:t xml:space="preserve">cuando </w:t>
                  </w:r>
                  <w:r w:rsidR="001718A5">
                    <w:rPr>
                      <w:rFonts w:ascii="Times New Roman" w:hAnsi="Times New Roman" w:cs="Times New Roman"/>
                      <w:color w:val="00B0F0"/>
                      <w:sz w:val="24"/>
                    </w:rPr>
                    <w:t xml:space="preserve">aquella </w:t>
                  </w:r>
                  <w:r>
                    <w:rPr>
                      <w:rFonts w:ascii="Times New Roman" w:hAnsi="Times New Roman" w:cs="Times New Roman"/>
                      <w:color w:val="00B0F0"/>
                      <w:sz w:val="24"/>
                    </w:rPr>
                    <w:t>por dispo</w:t>
                  </w:r>
                  <w:r w:rsidR="001718A5">
                    <w:rPr>
                      <w:rFonts w:ascii="Times New Roman" w:hAnsi="Times New Roman" w:cs="Times New Roman"/>
                      <w:color w:val="00B0F0"/>
                      <w:sz w:val="24"/>
                    </w:rPr>
                    <w:t>sición legal o constitucional sea</w:t>
                  </w:r>
                  <w:r>
                    <w:rPr>
                      <w:rFonts w:ascii="Times New Roman" w:hAnsi="Times New Roman" w:cs="Times New Roman"/>
                      <w:color w:val="00B0F0"/>
                      <w:sz w:val="24"/>
                    </w:rPr>
                    <w:t xml:space="preserve"> de carácter </w:t>
                  </w:r>
                  <w:r w:rsidR="001718A5">
                    <w:rPr>
                      <w:rFonts w:ascii="Times New Roman" w:hAnsi="Times New Roman" w:cs="Times New Roman"/>
                      <w:color w:val="00B0F0"/>
                      <w:sz w:val="24"/>
                    </w:rPr>
                    <w:t xml:space="preserve">clasificada o reservada. Frente al tema le recomendamos consultar </w:t>
                  </w:r>
                  <w:r>
                    <w:rPr>
                      <w:rFonts w:ascii="Times New Roman" w:hAnsi="Times New Roman" w:cs="Times New Roman"/>
                      <w:color w:val="00B0F0"/>
                      <w:sz w:val="24"/>
                    </w:rPr>
                    <w:t xml:space="preserve"> el artículo 24 de la Ley 1755 de 2015 y los artículos 18 y siguientes de la Ley 1712 de 2014 o </w:t>
                  </w:r>
                  <w:r w:rsidRPr="00CA39CA">
                    <w:rPr>
                      <w:rFonts w:ascii="Times New Roman" w:hAnsi="Times New Roman" w:cs="Times New Roman"/>
                      <w:color w:val="00B0F0"/>
                      <w:sz w:val="24"/>
                    </w:rPr>
                    <w:t>Ley de Transparencia y del Derecho de Acceso a la Información Pública Nacional</w:t>
                  </w:r>
                  <w:r>
                    <w:rPr>
                      <w:rFonts w:ascii="Times New Roman" w:hAnsi="Times New Roman" w:cs="Times New Roman"/>
                      <w:color w:val="00B0F0"/>
                      <w:sz w:val="24"/>
                    </w:rPr>
                    <w:t>.</w:t>
                  </w:r>
                </w:p>
              </w:txbxContent>
            </v:textbox>
            <w10:wrap type="none"/>
            <w10:anchorlock/>
          </v:shape>
        </w:pict>
      </w:r>
    </w:p>
    <w:p w:rsidR="00150ADE" w:rsidRDefault="00150ADE" w:rsidP="00A623D3">
      <w:pPr>
        <w:jc w:val="both"/>
        <w:rPr>
          <w:rFonts w:ascii="Times New Roman" w:hAnsi="Times New Roman" w:cs="Times New Roman"/>
          <w:sz w:val="24"/>
        </w:rPr>
      </w:pPr>
    </w:p>
    <w:p w:rsidR="00017B84" w:rsidRDefault="00017B84"/>
    <w:sectPr w:rsidR="00017B84" w:rsidSect="007945B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503" w:rsidRDefault="00351503" w:rsidP="00AD7DF0">
      <w:pPr>
        <w:spacing w:after="0" w:line="240" w:lineRule="auto"/>
      </w:pPr>
      <w:r>
        <w:separator/>
      </w:r>
    </w:p>
  </w:endnote>
  <w:endnote w:type="continuationSeparator" w:id="0">
    <w:p w:rsidR="00351503" w:rsidRDefault="00351503" w:rsidP="00AD7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503" w:rsidRDefault="00351503" w:rsidP="00AD7DF0">
      <w:pPr>
        <w:spacing w:after="0" w:line="240" w:lineRule="auto"/>
      </w:pPr>
      <w:r>
        <w:separator/>
      </w:r>
    </w:p>
  </w:footnote>
  <w:footnote w:type="continuationSeparator" w:id="0">
    <w:p w:rsidR="00351503" w:rsidRDefault="00351503" w:rsidP="00AD7DF0">
      <w:pPr>
        <w:spacing w:after="0" w:line="240" w:lineRule="auto"/>
      </w:pPr>
      <w:r>
        <w:continuationSeparator/>
      </w:r>
    </w:p>
  </w:footnote>
  <w:footnote w:id="1">
    <w:p w:rsidR="00665F9A" w:rsidRPr="00010C63" w:rsidRDefault="00665F9A" w:rsidP="00665F9A">
      <w:pPr>
        <w:shd w:val="clear" w:color="auto" w:fill="FFFFFF"/>
        <w:jc w:val="both"/>
        <w:textAlignment w:val="baseline"/>
        <w:rPr>
          <w:color w:val="2D2D2D"/>
          <w:sz w:val="20"/>
          <w:szCs w:val="20"/>
        </w:rPr>
      </w:pPr>
      <w:r w:rsidRPr="00010C63">
        <w:rPr>
          <w:rStyle w:val="Refdenotaalpie"/>
          <w:rFonts w:ascii="Times New Roman" w:hAnsi="Times New Roman" w:cs="Times New Roman"/>
        </w:rPr>
        <w:footnoteRef/>
      </w:r>
      <w:r w:rsidRPr="00010C63">
        <w:rPr>
          <w:rFonts w:ascii="Times New Roman" w:hAnsi="Times New Roman" w:cs="Times New Roman"/>
          <w:sz w:val="20"/>
          <w:szCs w:val="20"/>
        </w:rPr>
        <w:t>Corte Constitucional, sentencia T- 491 de 2013, r</w:t>
      </w:r>
      <w:r w:rsidRPr="00010C63">
        <w:rPr>
          <w:rFonts w:ascii="Times New Roman" w:hAnsi="Times New Roman" w:cs="Times New Roman"/>
          <w:color w:val="2D2D2D"/>
          <w:sz w:val="20"/>
          <w:szCs w:val="20"/>
        </w:rPr>
        <w:t xml:space="preserve">eferencia: expediente T-3.813.310, Acción de tutela interpuesta por Jesús </w:t>
      </w:r>
      <w:proofErr w:type="spellStart"/>
      <w:r w:rsidRPr="00010C63">
        <w:rPr>
          <w:rFonts w:ascii="Times New Roman" w:hAnsi="Times New Roman" w:cs="Times New Roman"/>
          <w:color w:val="2D2D2D"/>
          <w:sz w:val="20"/>
          <w:szCs w:val="20"/>
        </w:rPr>
        <w:t>Karim</w:t>
      </w:r>
      <w:proofErr w:type="spellEnd"/>
      <w:r w:rsidRPr="00010C63">
        <w:rPr>
          <w:rFonts w:ascii="Times New Roman" w:hAnsi="Times New Roman" w:cs="Times New Roman"/>
          <w:color w:val="2D2D2D"/>
          <w:sz w:val="20"/>
          <w:szCs w:val="20"/>
        </w:rPr>
        <w:t xml:space="preserve"> Nader </w:t>
      </w:r>
      <w:proofErr w:type="spellStart"/>
      <w:r w:rsidRPr="00010C63">
        <w:rPr>
          <w:rFonts w:ascii="Times New Roman" w:hAnsi="Times New Roman" w:cs="Times New Roman"/>
          <w:color w:val="2D2D2D"/>
          <w:sz w:val="20"/>
          <w:szCs w:val="20"/>
        </w:rPr>
        <w:t>Chujfi</w:t>
      </w:r>
      <w:proofErr w:type="spellEnd"/>
      <w:r w:rsidRPr="00010C63">
        <w:rPr>
          <w:rFonts w:ascii="Times New Roman" w:hAnsi="Times New Roman" w:cs="Times New Roman"/>
          <w:color w:val="2D2D2D"/>
          <w:sz w:val="20"/>
          <w:szCs w:val="20"/>
        </w:rPr>
        <w:t xml:space="preserve"> contra el Banco de Occidente, Magistrado Ponente: Luis Ernesto Vargas Silva.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8E0735"/>
    <w:multiLevelType w:val="hybridMultilevel"/>
    <w:tmpl w:val="7CB256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5930BAC"/>
    <w:multiLevelType w:val="hybridMultilevel"/>
    <w:tmpl w:val="E04ECD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0AC39CF"/>
    <w:multiLevelType w:val="hybridMultilevel"/>
    <w:tmpl w:val="96E09CE4"/>
    <w:lvl w:ilvl="0" w:tplc="97DECF12">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70F068C4"/>
    <w:multiLevelType w:val="hybridMultilevel"/>
    <w:tmpl w:val="27821A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AD7DF0"/>
    <w:rsid w:val="0001757E"/>
    <w:rsid w:val="00017B84"/>
    <w:rsid w:val="00150ADE"/>
    <w:rsid w:val="001718A5"/>
    <w:rsid w:val="001E46DE"/>
    <w:rsid w:val="001F3472"/>
    <w:rsid w:val="002617AC"/>
    <w:rsid w:val="0028772D"/>
    <w:rsid w:val="002B7241"/>
    <w:rsid w:val="002E6368"/>
    <w:rsid w:val="002F08E0"/>
    <w:rsid w:val="00351503"/>
    <w:rsid w:val="00392D50"/>
    <w:rsid w:val="003F0EA9"/>
    <w:rsid w:val="004F0045"/>
    <w:rsid w:val="005C2BA3"/>
    <w:rsid w:val="00603B05"/>
    <w:rsid w:val="00610810"/>
    <w:rsid w:val="00660C19"/>
    <w:rsid w:val="00665F9A"/>
    <w:rsid w:val="006F5818"/>
    <w:rsid w:val="00762E6E"/>
    <w:rsid w:val="007945B8"/>
    <w:rsid w:val="00803B6A"/>
    <w:rsid w:val="00845151"/>
    <w:rsid w:val="00850EEC"/>
    <w:rsid w:val="00865880"/>
    <w:rsid w:val="00872DBE"/>
    <w:rsid w:val="008E75DB"/>
    <w:rsid w:val="00946DCD"/>
    <w:rsid w:val="009B729B"/>
    <w:rsid w:val="009F7C3C"/>
    <w:rsid w:val="00A22587"/>
    <w:rsid w:val="00A24B14"/>
    <w:rsid w:val="00A279B5"/>
    <w:rsid w:val="00A623D3"/>
    <w:rsid w:val="00AD7DF0"/>
    <w:rsid w:val="00AE2891"/>
    <w:rsid w:val="00AF355F"/>
    <w:rsid w:val="00B45BCA"/>
    <w:rsid w:val="00C17404"/>
    <w:rsid w:val="00CA39CA"/>
    <w:rsid w:val="00D30F4B"/>
    <w:rsid w:val="00D310DF"/>
    <w:rsid w:val="00D75C88"/>
    <w:rsid w:val="00D970E7"/>
    <w:rsid w:val="00DC23D9"/>
    <w:rsid w:val="00E82FE0"/>
    <w:rsid w:val="00E96754"/>
    <w:rsid w:val="00EB4217"/>
    <w:rsid w:val="00EB7379"/>
    <w:rsid w:val="00EC22CE"/>
    <w:rsid w:val="00F67AD4"/>
    <w:rsid w:val="00FB526A"/>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DF0"/>
  </w:style>
  <w:style w:type="paragraph" w:styleId="Ttulo6">
    <w:name w:val="heading 6"/>
    <w:basedOn w:val="Normal"/>
    <w:link w:val="Ttulo6Car"/>
    <w:uiPriority w:val="9"/>
    <w:qFormat/>
    <w:rsid w:val="00AD7DF0"/>
    <w:pPr>
      <w:spacing w:before="100" w:beforeAutospacing="1" w:after="100" w:afterAutospacing="1" w:line="240" w:lineRule="auto"/>
      <w:outlineLvl w:val="5"/>
    </w:pPr>
    <w:rPr>
      <w:rFonts w:ascii="Times New Roman" w:eastAsia="Times New Roman" w:hAnsi="Times New Roman" w:cs="Times New Roman"/>
      <w:b/>
      <w:bCs/>
      <w:sz w:val="15"/>
      <w:szCs w:val="15"/>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rsid w:val="00AD7DF0"/>
    <w:rPr>
      <w:rFonts w:ascii="Times New Roman" w:eastAsia="Times New Roman" w:hAnsi="Times New Roman" w:cs="Times New Roman"/>
      <w:b/>
      <w:bCs/>
      <w:sz w:val="15"/>
      <w:szCs w:val="15"/>
      <w:lang w:eastAsia="es-CO"/>
    </w:rPr>
  </w:style>
  <w:style w:type="paragraph" w:styleId="NormalWeb">
    <w:name w:val="Normal (Web)"/>
    <w:basedOn w:val="Normal"/>
    <w:uiPriority w:val="99"/>
    <w:unhideWhenUsed/>
    <w:rsid w:val="00AD7DF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aliases w:val="Footnote Text Char1,Footnote Text Char Char,Char,Note de bas de page Car Car,FA Fu,Texto nota pie Car Car,Note de bas de page Car Car Car Car,Note de bas de page Car Car Car1,Note de bas de page Car Car1,FA Fu Car Car"/>
    <w:basedOn w:val="Normal"/>
    <w:link w:val="TextonotapieCar"/>
    <w:uiPriority w:val="99"/>
    <w:semiHidden/>
    <w:unhideWhenUsed/>
    <w:qFormat/>
    <w:rsid w:val="00AD7DF0"/>
    <w:pPr>
      <w:spacing w:after="0" w:line="240" w:lineRule="auto"/>
    </w:pPr>
    <w:rPr>
      <w:sz w:val="20"/>
      <w:szCs w:val="20"/>
    </w:rPr>
  </w:style>
  <w:style w:type="character" w:customStyle="1" w:styleId="TextonotapieCar">
    <w:name w:val="Texto nota pie Car"/>
    <w:aliases w:val="Footnote Text Char1 Car,Footnote Text Char Char Car,Char Car,Note de bas de page Car Car Car,FA Fu Car,Texto nota pie Car Car Car,Note de bas de page Car Car Car Car Car,Note de bas de page Car Car Car1 Car,FA Fu Car Car Car"/>
    <w:basedOn w:val="Fuentedeprrafopredeter"/>
    <w:link w:val="Textonotapie"/>
    <w:uiPriority w:val="99"/>
    <w:semiHidden/>
    <w:rsid w:val="00AD7DF0"/>
    <w:rPr>
      <w:sz w:val="20"/>
      <w:szCs w:val="20"/>
    </w:rPr>
  </w:style>
  <w:style w:type="character" w:styleId="Refdenotaalpie">
    <w:name w:val="footnote reference"/>
    <w:aliases w:val="Texto de nota al pie,referencia nota al pie,Ref,de nota al pi,Ref. de nota al pie2,de nota al pie,Massilia Footnote Reference,Massilia Footnote Referen,Massilia Footnote Refere,Fußnotenzeichen DISS,16 Point,Superscript 6 Point,ftref"/>
    <w:basedOn w:val="Fuentedeprrafopredeter"/>
    <w:link w:val="Char2"/>
    <w:uiPriority w:val="99"/>
    <w:unhideWhenUsed/>
    <w:qFormat/>
    <w:rsid w:val="00AD7DF0"/>
    <w:rPr>
      <w:vertAlign w:val="superscript"/>
    </w:rPr>
  </w:style>
  <w:style w:type="paragraph" w:styleId="Prrafodelista">
    <w:name w:val="List Paragraph"/>
    <w:basedOn w:val="Normal"/>
    <w:uiPriority w:val="34"/>
    <w:qFormat/>
    <w:rsid w:val="00AD7DF0"/>
    <w:pPr>
      <w:spacing w:after="160" w:line="259" w:lineRule="auto"/>
      <w:ind w:left="720"/>
      <w:contextualSpacing/>
    </w:pPr>
  </w:style>
  <w:style w:type="character" w:styleId="Hipervnculo">
    <w:name w:val="Hyperlink"/>
    <w:basedOn w:val="Fuentedeprrafopredeter"/>
    <w:uiPriority w:val="99"/>
    <w:unhideWhenUsed/>
    <w:rsid w:val="00AD7DF0"/>
    <w:rPr>
      <w:color w:val="0000FF"/>
      <w:u w:val="single"/>
    </w:rPr>
  </w:style>
  <w:style w:type="paragraph" w:styleId="Textodeglobo">
    <w:name w:val="Balloon Text"/>
    <w:basedOn w:val="Normal"/>
    <w:link w:val="TextodegloboCar"/>
    <w:uiPriority w:val="99"/>
    <w:semiHidden/>
    <w:unhideWhenUsed/>
    <w:rsid w:val="00660C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0C19"/>
    <w:rPr>
      <w:rFonts w:ascii="Tahoma" w:hAnsi="Tahoma" w:cs="Tahoma"/>
      <w:sz w:val="16"/>
      <w:szCs w:val="16"/>
    </w:rPr>
  </w:style>
  <w:style w:type="character" w:customStyle="1" w:styleId="e24kjd">
    <w:name w:val="e24kjd"/>
    <w:basedOn w:val="Fuentedeprrafopredeter"/>
    <w:rsid w:val="00D970E7"/>
  </w:style>
  <w:style w:type="paragraph" w:customStyle="1" w:styleId="Char2">
    <w:name w:val="Char2"/>
    <w:basedOn w:val="Normal"/>
    <w:link w:val="Refdenotaalpie"/>
    <w:uiPriority w:val="99"/>
    <w:rsid w:val="00EB4217"/>
    <w:pPr>
      <w:spacing w:after="160" w:line="240" w:lineRule="exact"/>
    </w:pPr>
    <w:rPr>
      <w:vertAlign w:val="superscript"/>
    </w:rPr>
  </w:style>
</w:styles>
</file>

<file path=word/webSettings.xml><?xml version="1.0" encoding="utf-8"?>
<w:webSettings xmlns:r="http://schemas.openxmlformats.org/officeDocument/2006/relationships" xmlns:w="http://schemas.openxmlformats.org/wordprocessingml/2006/main">
  <w:divs>
    <w:div w:id="1249458612">
      <w:bodyDiv w:val="1"/>
      <w:marLeft w:val="0"/>
      <w:marRight w:val="0"/>
      <w:marTop w:val="0"/>
      <w:marBottom w:val="0"/>
      <w:divBdr>
        <w:top w:val="none" w:sz="0" w:space="0" w:color="auto"/>
        <w:left w:val="none" w:sz="0" w:space="0" w:color="auto"/>
        <w:bottom w:val="none" w:sz="0" w:space="0" w:color="auto"/>
        <w:right w:val="none" w:sz="0" w:space="0" w:color="auto"/>
      </w:divBdr>
      <w:divsChild>
        <w:div w:id="217985216">
          <w:marLeft w:val="0"/>
          <w:marRight w:val="0"/>
          <w:marTop w:val="0"/>
          <w:marBottom w:val="0"/>
          <w:divBdr>
            <w:top w:val="none" w:sz="0" w:space="0" w:color="auto"/>
            <w:left w:val="none" w:sz="0" w:space="0" w:color="auto"/>
            <w:bottom w:val="none" w:sz="0" w:space="0" w:color="auto"/>
            <w:right w:val="none" w:sz="0" w:space="0" w:color="auto"/>
          </w:divBdr>
          <w:divsChild>
            <w:div w:id="1181119987">
              <w:marLeft w:val="0"/>
              <w:marRight w:val="0"/>
              <w:marTop w:val="0"/>
              <w:marBottom w:val="0"/>
              <w:divBdr>
                <w:top w:val="none" w:sz="0" w:space="0" w:color="auto"/>
                <w:left w:val="none" w:sz="0" w:space="0" w:color="auto"/>
                <w:bottom w:val="none" w:sz="0" w:space="0" w:color="auto"/>
                <w:right w:val="none" w:sz="0" w:space="0" w:color="auto"/>
              </w:divBdr>
              <w:divsChild>
                <w:div w:id="15674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31693">
          <w:marLeft w:val="0"/>
          <w:marRight w:val="0"/>
          <w:marTop w:val="0"/>
          <w:marBottom w:val="0"/>
          <w:divBdr>
            <w:top w:val="none" w:sz="0" w:space="0" w:color="auto"/>
            <w:left w:val="none" w:sz="0" w:space="0" w:color="auto"/>
            <w:bottom w:val="none" w:sz="0" w:space="0" w:color="auto"/>
            <w:right w:val="none" w:sz="0" w:space="0" w:color="auto"/>
          </w:divBdr>
          <w:divsChild>
            <w:div w:id="682440710">
              <w:marLeft w:val="0"/>
              <w:marRight w:val="0"/>
              <w:marTop w:val="0"/>
              <w:marBottom w:val="0"/>
              <w:divBdr>
                <w:top w:val="none" w:sz="0" w:space="0" w:color="auto"/>
                <w:left w:val="none" w:sz="0" w:space="0" w:color="auto"/>
                <w:bottom w:val="none" w:sz="0" w:space="0" w:color="auto"/>
                <w:right w:val="none" w:sz="0" w:space="0" w:color="auto"/>
              </w:divBdr>
            </w:div>
            <w:div w:id="1837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BC3622-6CE0-4786-BAF1-ED2D7B7B3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Pages>
  <Words>559</Words>
  <Characters>3077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amunoz</dc:creator>
  <cp:lastModifiedBy>asamaca</cp:lastModifiedBy>
  <cp:revision>15</cp:revision>
  <dcterms:created xsi:type="dcterms:W3CDTF">2019-08-26T20:33:00Z</dcterms:created>
  <dcterms:modified xsi:type="dcterms:W3CDTF">2019-08-28T21:13:00Z</dcterms:modified>
</cp:coreProperties>
</file>