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numbering.xml" ContentType="application/vnd.openxmlformats-officedocument.wordprocessingml.numbering+xml"/>
  <Override PartName="/word/footer3.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pPr>
      <w:r>
        <w:rPr>
          <w:rFonts w:eastAsia="Arial"/>
          <w:b/>
          <w:color w:val="1F4E79"/>
          <w:sz w:val="48"/>
        </w:rPr>
        <w:t xml:space="preserve">Informe tecnico </w:t>
        <w:br/>
      </w:r>
      <w:r>
        <w:rPr>
          <w:rFonts w:eastAsia="Arial"/>
          <w:b/>
          <w:sz w:val="36"/>
        </w:rPr>
        <w:t>Sistema VIP con Machine Learning, Plotly y GitHub</w:t>
        <w:br/>
      </w:r>
      <w:r>
        <w:rPr>
          <w:rFonts w:eastAsia="Arial"/>
          <w:sz w:val="28"/>
        </w:rPr>
        <w:t>Evaluacion 3 - Programacion para Ciencia de Datos</w:t>
        <w:br/>
      </w:r>
    </w:p>
    <w:tbl>
      <w:tblPr>
        <w:tblStyle w:val="TableGrid"/>
        <w:tblW w:w="10080" w:type="dxa"/>
        <w:jc w:val="center"/>
        <w:tblInd w:w="0" w:type="dxa"/>
        <w:tblLayout w:type="fixed"/>
        <w:tblCellMar>
          <w:top w:w="0" w:type="dxa"/>
          <w:start w:w="108" w:type="dxa"/>
          <w:bottom w:w="0" w:type="dxa"/>
          <w:end w:w="108" w:type="dxa"/>
        </w:tblCellMar>
        <w:tblLook w:val="04a0" w:firstRow="1" w:noVBand="1" w:lastRow="0" w:firstColumn="1" w:lastColumn="0" w:noHBand="0"/>
      </w:tblPr>
      <w:tblGrid>
        <w:gridCol w:w="5040"/>
        <w:gridCol w:w="5040"/>
      </w:tblGrid>
      <w:tr>
        <w:trPr/>
        <w:tc>
          <w:tcPr>
            <w:tcW w:w="5040" w:type="dxa"/>
            <w:tcBorders/>
            <w:shd w:fill="D9EAF7" w:val="clear"/>
            <w:vAlign w:val="center"/>
          </w:tcPr>
          <w:p>
            <w:pPr>
              <w:pStyle w:val="Normal"/>
              <w:widowControl/>
              <w:spacing w:lineRule="auto" w:line="240" w:before="0" w:after="40"/>
              <w:jc w:val="start"/>
              <w:rPr>
                <w:rFonts w:cs=""/>
                <w:kern w:val="0"/>
                <w:szCs w:val="22"/>
                <w:lang w:val="en-US" w:eastAsia="en-US" w:bidi="ar-SA"/>
              </w:rPr>
            </w:pPr>
            <w:r>
              <w:rPr>
                <w:rFonts w:cs=""/>
                <w:b/>
                <w:kern w:val="0"/>
                <w:sz w:val="18"/>
                <w:szCs w:val="22"/>
                <w:lang w:val="en-US" w:eastAsia="en-US" w:bidi="ar-SA"/>
              </w:rPr>
              <w:t>Proyecto</w:t>
            </w:r>
          </w:p>
        </w:tc>
        <w:tc>
          <w:tcPr>
            <w:tcW w:w="5040" w:type="dxa"/>
            <w:tcBorders/>
            <w:vAlign w:val="center"/>
          </w:tcPr>
          <w:p>
            <w:pPr>
              <w:pStyle w:val="Normal"/>
              <w:widowControl/>
              <w:spacing w:lineRule="auto" w:line="240" w:before="0" w:after="40"/>
              <w:jc w:val="start"/>
              <w:rPr>
                <w:rFonts w:cs=""/>
                <w:kern w:val="0"/>
                <w:szCs w:val="22"/>
                <w:lang w:val="en-US" w:eastAsia="en-US" w:bidi="ar-SA"/>
              </w:rPr>
            </w:pPr>
            <w:r>
              <w:rPr>
                <w:rFonts w:cs=""/>
                <w:b w:val="false"/>
                <w:kern w:val="0"/>
                <w:sz w:val="18"/>
                <w:szCs w:val="22"/>
                <w:lang w:val="en-US" w:eastAsia="en-US" w:bidi="ar-SA"/>
              </w:rPr>
              <w:t>Sistema VIP para clientes de retail</w:t>
            </w:r>
          </w:p>
        </w:tc>
      </w:tr>
      <w:tr>
        <w:trPr/>
        <w:tc>
          <w:tcPr>
            <w:tcW w:w="5040" w:type="dxa"/>
            <w:tcBorders/>
            <w:shd w:fill="D9EAF7" w:val="clear"/>
            <w:vAlign w:val="center"/>
          </w:tcPr>
          <w:p>
            <w:pPr>
              <w:pStyle w:val="Normal"/>
              <w:widowControl/>
              <w:spacing w:lineRule="auto" w:line="240" w:before="0" w:after="40"/>
              <w:jc w:val="start"/>
              <w:rPr>
                <w:rFonts w:cs=""/>
                <w:kern w:val="0"/>
                <w:szCs w:val="22"/>
                <w:lang w:val="en-US" w:eastAsia="en-US" w:bidi="ar-SA"/>
              </w:rPr>
            </w:pPr>
            <w:r>
              <w:rPr>
                <w:rFonts w:cs=""/>
                <w:b/>
                <w:kern w:val="0"/>
                <w:sz w:val="18"/>
                <w:szCs w:val="22"/>
                <w:lang w:val="en-US" w:eastAsia="en-US" w:bidi="ar-SA"/>
              </w:rPr>
              <w:t>Dataset</w:t>
            </w:r>
          </w:p>
        </w:tc>
        <w:tc>
          <w:tcPr>
            <w:tcW w:w="5040" w:type="dxa"/>
            <w:tcBorders/>
            <w:vAlign w:val="center"/>
          </w:tcPr>
          <w:p>
            <w:pPr>
              <w:pStyle w:val="Normal"/>
              <w:widowControl/>
              <w:spacing w:lineRule="auto" w:line="240" w:before="0" w:after="40"/>
              <w:jc w:val="start"/>
              <w:rPr>
                <w:rFonts w:cs=""/>
                <w:kern w:val="0"/>
                <w:szCs w:val="22"/>
                <w:lang w:val="en-US" w:eastAsia="en-US" w:bidi="ar-SA"/>
              </w:rPr>
            </w:pPr>
            <w:r>
              <w:rPr>
                <w:rFonts w:cs=""/>
                <w:b w:val="false"/>
                <w:kern w:val="0"/>
                <w:sz w:val="18"/>
                <w:szCs w:val="22"/>
                <w:lang w:val="en-US" w:eastAsia="en-US" w:bidi="ar-SA"/>
              </w:rPr>
              <w:t>retail_store_sales.csv</w:t>
            </w:r>
          </w:p>
        </w:tc>
      </w:tr>
      <w:tr>
        <w:trPr/>
        <w:tc>
          <w:tcPr>
            <w:tcW w:w="5040" w:type="dxa"/>
            <w:tcBorders/>
            <w:shd w:fill="D9EAF7" w:val="clear"/>
            <w:vAlign w:val="center"/>
          </w:tcPr>
          <w:p>
            <w:pPr>
              <w:pStyle w:val="Normal"/>
              <w:widowControl/>
              <w:spacing w:lineRule="auto" w:line="240" w:before="0" w:after="40"/>
              <w:jc w:val="start"/>
              <w:rPr>
                <w:rFonts w:cs=""/>
                <w:kern w:val="0"/>
                <w:szCs w:val="22"/>
                <w:lang w:val="en-US" w:eastAsia="en-US" w:bidi="ar-SA"/>
              </w:rPr>
            </w:pPr>
            <w:r>
              <w:rPr>
                <w:rFonts w:cs=""/>
                <w:b/>
                <w:kern w:val="0"/>
                <w:sz w:val="18"/>
                <w:szCs w:val="22"/>
                <w:lang w:val="en-US" w:eastAsia="en-US" w:bidi="ar-SA"/>
              </w:rPr>
              <w:t>Notebook</w:t>
            </w:r>
          </w:p>
        </w:tc>
        <w:tc>
          <w:tcPr>
            <w:tcW w:w="5040" w:type="dxa"/>
            <w:tcBorders/>
            <w:vAlign w:val="center"/>
          </w:tcPr>
          <w:p>
            <w:pPr>
              <w:pStyle w:val="Normal"/>
              <w:widowControl/>
              <w:spacing w:lineRule="auto" w:line="240" w:before="0" w:after="40"/>
              <w:jc w:val="start"/>
              <w:rPr>
                <w:rFonts w:cs=""/>
                <w:kern w:val="0"/>
                <w:szCs w:val="22"/>
                <w:lang w:val="en-US" w:eastAsia="en-US" w:bidi="ar-SA"/>
              </w:rPr>
            </w:pPr>
            <w:r>
              <w:rPr>
                <w:rFonts w:cs=""/>
                <w:b w:val="false"/>
                <w:kern w:val="0"/>
                <w:sz w:val="18"/>
                <w:szCs w:val="22"/>
                <w:lang w:val="en-US" w:eastAsia="en-US" w:bidi="ar-SA"/>
              </w:rPr>
              <w:t>Evaluacion_2.ipynb</w:t>
            </w:r>
          </w:p>
        </w:tc>
      </w:tr>
      <w:tr>
        <w:trPr/>
        <w:tc>
          <w:tcPr>
            <w:tcW w:w="5040" w:type="dxa"/>
            <w:tcBorders/>
            <w:shd w:fill="D9EAF7" w:val="clear"/>
            <w:vAlign w:val="center"/>
          </w:tcPr>
          <w:p>
            <w:pPr>
              <w:pStyle w:val="Normal"/>
              <w:widowControl/>
              <w:spacing w:lineRule="auto" w:line="240" w:before="0" w:after="40"/>
              <w:jc w:val="start"/>
              <w:rPr>
                <w:rFonts w:cs=""/>
                <w:kern w:val="0"/>
                <w:szCs w:val="22"/>
                <w:lang w:val="en-US" w:eastAsia="en-US" w:bidi="ar-SA"/>
              </w:rPr>
            </w:pPr>
            <w:r>
              <w:rPr>
                <w:rFonts w:cs=""/>
                <w:b/>
                <w:kern w:val="0"/>
                <w:sz w:val="18"/>
                <w:szCs w:val="22"/>
                <w:lang w:val="en-US" w:eastAsia="en-US" w:bidi="ar-SA"/>
              </w:rPr>
              <w:t>Repositorio</w:t>
            </w:r>
          </w:p>
        </w:tc>
        <w:tc>
          <w:tcPr>
            <w:tcW w:w="5040" w:type="dxa"/>
            <w:tcBorders/>
            <w:vAlign w:val="center"/>
          </w:tcPr>
          <w:p>
            <w:pPr>
              <w:pStyle w:val="Normal"/>
              <w:widowControl/>
              <w:spacing w:lineRule="auto" w:line="240" w:before="0" w:after="40"/>
              <w:jc w:val="start"/>
              <w:rPr>
                <w:rFonts w:cs=""/>
                <w:kern w:val="0"/>
                <w:szCs w:val="22"/>
                <w:lang w:val="en-US" w:eastAsia="en-US" w:bidi="ar-SA"/>
              </w:rPr>
            </w:pPr>
            <w:r>
              <w:rPr>
                <w:rFonts w:cs=""/>
                <w:b w:val="false"/>
                <w:kern w:val="0"/>
                <w:sz w:val="18"/>
                <w:szCs w:val="22"/>
                <w:lang w:val="en-US" w:eastAsia="en-US" w:bidi="ar-SA"/>
              </w:rPr>
              <w:t>retail_store_sales_prueba_3</w:t>
            </w:r>
          </w:p>
        </w:tc>
      </w:tr>
      <w:tr>
        <w:trPr/>
        <w:tc>
          <w:tcPr>
            <w:tcW w:w="5040" w:type="dxa"/>
            <w:tcBorders/>
            <w:shd w:fill="D9EAF7" w:val="clear"/>
            <w:vAlign w:val="center"/>
          </w:tcPr>
          <w:p>
            <w:pPr>
              <w:pStyle w:val="Normal"/>
              <w:widowControl/>
              <w:spacing w:lineRule="auto" w:line="240" w:before="0" w:after="40"/>
              <w:jc w:val="start"/>
              <w:rPr>
                <w:rFonts w:cs=""/>
                <w:kern w:val="0"/>
                <w:szCs w:val="22"/>
                <w:lang w:val="en-US" w:eastAsia="en-US" w:bidi="ar-SA"/>
              </w:rPr>
            </w:pPr>
            <w:r>
              <w:rPr>
                <w:rFonts w:cs=""/>
                <w:b/>
                <w:kern w:val="0"/>
                <w:sz w:val="18"/>
                <w:szCs w:val="22"/>
                <w:lang w:val="en-US" w:eastAsia="en-US" w:bidi="ar-SA"/>
              </w:rPr>
              <w:t>Fecha</w:t>
            </w:r>
          </w:p>
        </w:tc>
        <w:tc>
          <w:tcPr>
            <w:tcW w:w="5040" w:type="dxa"/>
            <w:tcBorders/>
            <w:vAlign w:val="center"/>
          </w:tcPr>
          <w:p>
            <w:pPr>
              <w:pStyle w:val="Normal"/>
              <w:widowControl/>
              <w:spacing w:lineRule="auto" w:line="240" w:before="0" w:after="40"/>
              <w:jc w:val="start"/>
              <w:rPr>
                <w:rFonts w:cs=""/>
                <w:kern w:val="0"/>
                <w:szCs w:val="22"/>
                <w:lang w:val="en-US" w:eastAsia="en-US" w:bidi="ar-SA"/>
              </w:rPr>
            </w:pPr>
            <w:r>
              <w:rPr>
                <w:rFonts w:cs=""/>
                <w:b w:val="false"/>
                <w:kern w:val="0"/>
                <w:sz w:val="18"/>
                <w:szCs w:val="22"/>
                <w:lang w:val="en-US" w:eastAsia="en-US" w:bidi="ar-SA"/>
              </w:rPr>
              <w:t>Junio 2026</w:t>
            </w:r>
          </w:p>
        </w:tc>
      </w:tr>
    </w:tbl>
    <w:p>
      <w:pPr>
        <w:pStyle w:val="Normal"/>
        <w:rPr/>
      </w:pPr>
      <w:r>
        <w:rPr/>
      </w:r>
    </w:p>
    <w:p>
      <w:pPr>
        <w:pStyle w:val="Normal"/>
        <w:spacing w:before="0" w:after="120"/>
        <w:rPr>
          <w:rFonts w:ascii="Arial" w:hAnsi="Arial" w:eastAsia="Arial"/>
          <w:sz w:val="21"/>
        </w:rPr>
      </w:pPr>
      <w:r>
        <w:rPr/>
      </w:r>
      <w:r>
        <w:br w:type="page"/>
      </w:r>
    </w:p>
    <w:p>
      <w:pPr>
        <w:pStyle w:val="Heading1"/>
        <w:spacing w:before="0" w:after="0"/>
        <w:rPr/>
      </w:pPr>
      <w:r>
        <w:rPr>
          <w:rFonts w:eastAsia="Arial" w:ascii="Arial" w:hAnsi="Arial"/>
          <w:color w:val="1F4E79"/>
        </w:rPr>
        <w:t>Indice</w:t>
      </w:r>
    </w:p>
    <w:p>
      <w:pPr>
        <w:pStyle w:val="Normal"/>
        <w:spacing w:before="0" w:after="120"/>
        <w:rPr/>
      </w:pPr>
      <w:r>
        <w:rPr>
          <w:rFonts w:eastAsia="Arial"/>
          <w:sz w:val="21"/>
        </w:rPr>
        <w:t>1. Resumen ejecutivo</w:t>
      </w:r>
    </w:p>
    <w:p>
      <w:pPr>
        <w:pStyle w:val="Normal"/>
        <w:spacing w:before="0" w:after="120"/>
        <w:rPr/>
      </w:pPr>
      <w:r>
        <w:rPr>
          <w:rFonts w:eastAsia="Arial"/>
          <w:sz w:val="21"/>
        </w:rPr>
        <w:t>2. Problema de negocio y objetivo</w:t>
      </w:r>
    </w:p>
    <w:p>
      <w:pPr>
        <w:pStyle w:val="Normal"/>
        <w:spacing w:before="0" w:after="120"/>
        <w:rPr/>
      </w:pPr>
      <w:r>
        <w:rPr>
          <w:rFonts w:eastAsia="Arial"/>
          <w:sz w:val="21"/>
        </w:rPr>
        <w:t>3. Dataset y preparacion de datos</w:t>
      </w:r>
    </w:p>
    <w:p>
      <w:pPr>
        <w:pStyle w:val="Normal"/>
        <w:spacing w:before="0" w:after="120"/>
        <w:rPr/>
      </w:pPr>
      <w:r>
        <w:rPr>
          <w:rFonts w:eastAsia="Arial"/>
          <w:sz w:val="21"/>
        </w:rPr>
        <w:t>4. Ingenieria de variables y sistema VIP</w:t>
      </w:r>
    </w:p>
    <w:p>
      <w:pPr>
        <w:pStyle w:val="Normal"/>
        <w:spacing w:before="0" w:after="120"/>
        <w:rPr/>
      </w:pPr>
      <w:r>
        <w:rPr>
          <w:rFonts w:eastAsia="Arial"/>
          <w:sz w:val="21"/>
        </w:rPr>
        <w:t>5. Modelos no supervisados: K-Means y PCA</w:t>
      </w:r>
    </w:p>
    <w:p>
      <w:pPr>
        <w:pStyle w:val="Normal"/>
        <w:spacing w:before="0" w:after="120"/>
        <w:rPr/>
      </w:pPr>
      <w:r>
        <w:rPr>
          <w:rFonts w:eastAsia="Arial"/>
          <w:sz w:val="21"/>
        </w:rPr>
        <w:t>6. Modelos supervisados corregidos</w:t>
      </w:r>
    </w:p>
    <w:p>
      <w:pPr>
        <w:pStyle w:val="Normal"/>
        <w:spacing w:before="0" w:after="120"/>
        <w:rPr/>
      </w:pPr>
      <w:r>
        <w:rPr>
          <w:rFonts w:eastAsia="Arial"/>
          <w:sz w:val="21"/>
        </w:rPr>
        <w:t>7. Evaluacion 3: visualizaciones interactivas con Plotly</w:t>
      </w:r>
    </w:p>
    <w:p>
      <w:pPr>
        <w:pStyle w:val="Normal"/>
        <w:spacing w:before="0" w:after="120"/>
        <w:rPr/>
      </w:pPr>
      <w:r>
        <w:rPr>
          <w:rFonts w:eastAsia="Arial"/>
          <w:sz w:val="21"/>
        </w:rPr>
        <w:t>8. Mini dashboard de resultados</w:t>
      </w:r>
    </w:p>
    <w:p>
      <w:pPr>
        <w:pStyle w:val="Normal"/>
        <w:spacing w:before="0" w:after="120"/>
        <w:rPr/>
      </w:pPr>
      <w:r>
        <w:rPr>
          <w:rFonts w:eastAsia="Arial"/>
          <w:sz w:val="21"/>
        </w:rPr>
        <w:t>9. Evidencia de Git y GitHub</w:t>
      </w:r>
    </w:p>
    <w:p>
      <w:pPr>
        <w:pStyle w:val="Normal"/>
        <w:spacing w:before="0" w:after="120"/>
        <w:rPr/>
      </w:pPr>
      <w:r>
        <w:rPr>
          <w:rFonts w:eastAsia="Arial"/>
          <w:sz w:val="21"/>
        </w:rPr>
        <w:t>10. Alineacion con la rubrica</w:t>
      </w:r>
    </w:p>
    <w:p>
      <w:pPr>
        <w:pStyle w:val="Normal"/>
        <w:spacing w:before="0" w:after="120"/>
        <w:rPr/>
      </w:pPr>
      <w:r>
        <w:rPr>
          <w:rFonts w:eastAsia="Arial"/>
          <w:sz w:val="21"/>
        </w:rPr>
        <w:t>11. Limitaciones y recomendaciones</w:t>
      </w:r>
    </w:p>
    <w:p>
      <w:pPr>
        <w:pStyle w:val="Normal"/>
        <w:spacing w:before="0" w:after="120"/>
        <w:rPr/>
      </w:pPr>
      <w:r>
        <w:rPr>
          <w:rFonts w:eastAsia="Arial"/>
          <w:sz w:val="21"/>
        </w:rPr>
        <w:t>12. Conclusiones</w:t>
      </w:r>
    </w:p>
    <w:p>
      <w:pPr>
        <w:pStyle w:val="Normal"/>
        <w:spacing w:before="0" w:after="120"/>
        <w:rPr/>
      </w:pPr>
      <w:r>
        <w:rPr>
          <w:rFonts w:eastAsia="Arial"/>
          <w:sz w:val="21"/>
        </w:rPr>
        <w:t>13. Referencias</w:t>
      </w:r>
    </w:p>
    <w:p>
      <w:pPr>
        <w:pStyle w:val="Normal"/>
        <w:rPr/>
      </w:pPr>
      <w:r>
        <w:rPr/>
      </w:r>
      <w:r>
        <w:br w:type="page"/>
      </w:r>
    </w:p>
    <w:p>
      <w:pPr>
        <w:pStyle w:val="Heading1"/>
        <w:spacing w:before="0" w:after="0"/>
        <w:rPr/>
      </w:pPr>
      <w:r>
        <w:rPr>
          <w:rFonts w:eastAsia="Arial" w:ascii="Arial" w:hAnsi="Arial"/>
          <w:color w:val="1F4E79"/>
        </w:rPr>
        <w:t>1. Resumen ejecutivo</w:t>
      </w:r>
    </w:p>
    <w:p>
      <w:pPr>
        <w:pStyle w:val="Normal"/>
        <w:spacing w:before="0" w:after="120"/>
        <w:rPr/>
      </w:pPr>
      <w:r>
        <w:rPr>
          <w:rFonts w:eastAsia="Arial"/>
          <w:sz w:val="21"/>
        </w:rPr>
        <w:t>Este informe documenta el desarrollo actualizado del proyecto Sistema VIP aplicado a clientes de retail. La entrega integra dos componentes: la correccion metodologica del analisis de Machine Learning y la incorporacion de visualizaciones interactivas con Plotly para cumplir la Evaluacion 3.</w:t>
      </w:r>
    </w:p>
    <w:p>
      <w:pPr>
        <w:pStyle w:val="Normal"/>
        <w:spacing w:before="0" w:after="120"/>
        <w:rPr/>
      </w:pPr>
      <w:r>
        <w:rPr>
          <w:rFonts w:eastAsia="Arial"/>
          <w:sz w:val="21"/>
        </w:rPr>
        <w:t>La base transaccional retail_store_sales.csv se transforma en una base a nivel cliente. Sobre esta base se construyen variables de comportamiento, valor comercial, riesgo simulado, niveles VIP y segmentos mediante K-Means. Luego se comparan modelos supervisados vistos en clases para clasificar niveles VIP.</w:t>
      </w:r>
    </w:p>
    <w:p>
      <w:pPr>
        <w:pStyle w:val="Normal"/>
        <w:spacing w:before="0" w:after="120"/>
        <w:rPr/>
      </w:pPr>
      <w:r>
        <w:rPr>
          <w:rFonts w:eastAsia="Arial"/>
          <w:sz w:val="21"/>
        </w:rPr>
        <w:t>La version actual elimina modelos y metricas que no forman parte del alcance de clases, como Random Forest, regresion de descuento, MAE, RMSE, R2, F1 macro, precision macro y recall macro. El descuento recomendado queda como regla de negocio, no como prediccion de regresion.</w:t>
      </w:r>
    </w:p>
    <w:tbl>
      <w:tblPr>
        <w:tblStyle w:val="TableGrid"/>
        <w:tblW w:w="10080" w:type="dxa"/>
        <w:jc w:val="center"/>
        <w:tblInd w:w="0" w:type="dxa"/>
        <w:tblLayout w:type="fixed"/>
        <w:tblCellMar>
          <w:top w:w="0" w:type="dxa"/>
          <w:start w:w="108" w:type="dxa"/>
          <w:bottom w:w="0" w:type="dxa"/>
          <w:end w:w="108" w:type="dxa"/>
        </w:tblCellMar>
        <w:tblLook w:val="04a0" w:firstRow="1" w:noVBand="1" w:lastRow="0" w:firstColumn="1" w:lastColumn="0" w:noHBand="0"/>
      </w:tblPr>
      <w:tblGrid>
        <w:gridCol w:w="5040"/>
        <w:gridCol w:w="5040"/>
      </w:tblGrid>
      <w:tr>
        <w:trPr/>
        <w:tc>
          <w:tcPr>
            <w:tcW w:w="5040" w:type="dxa"/>
            <w:tcBorders/>
            <w:shd w:fill="1F4E79" w:val="clear"/>
            <w:vAlign w:val="center"/>
          </w:tcPr>
          <w:p>
            <w:pPr>
              <w:pStyle w:val="Normal"/>
              <w:widowControl/>
              <w:spacing w:lineRule="auto" w:line="240" w:before="0" w:after="40"/>
              <w:jc w:val="start"/>
              <w:rPr>
                <w:rFonts w:cs=""/>
                <w:kern w:val="0"/>
                <w:szCs w:val="22"/>
                <w:lang w:val="en-US" w:eastAsia="en-US" w:bidi="ar-SA"/>
              </w:rPr>
            </w:pPr>
            <w:r>
              <w:rPr>
                <w:rFonts w:cs=""/>
                <w:b/>
                <w:color w:val="FFFFFF"/>
                <w:kern w:val="0"/>
                <w:sz w:val="18"/>
                <w:szCs w:val="22"/>
                <w:lang w:val="en-US" w:eastAsia="en-US" w:bidi="ar-SA"/>
              </w:rPr>
              <w:t>Componente</w:t>
            </w:r>
          </w:p>
        </w:tc>
        <w:tc>
          <w:tcPr>
            <w:tcW w:w="5040" w:type="dxa"/>
            <w:tcBorders/>
            <w:shd w:fill="1F4E79" w:val="clear"/>
            <w:vAlign w:val="center"/>
          </w:tcPr>
          <w:p>
            <w:pPr>
              <w:pStyle w:val="Normal"/>
              <w:widowControl/>
              <w:spacing w:lineRule="auto" w:line="240" w:before="0" w:after="40"/>
              <w:jc w:val="start"/>
              <w:rPr>
                <w:rFonts w:cs=""/>
                <w:kern w:val="0"/>
                <w:szCs w:val="22"/>
                <w:lang w:val="en-US" w:eastAsia="en-US" w:bidi="ar-SA"/>
              </w:rPr>
            </w:pPr>
            <w:r>
              <w:rPr>
                <w:rFonts w:cs=""/>
                <w:b/>
                <w:color w:val="FFFFFF"/>
                <w:kern w:val="0"/>
                <w:sz w:val="18"/>
                <w:szCs w:val="22"/>
                <w:lang w:val="en-US" w:eastAsia="en-US" w:bidi="ar-SA"/>
              </w:rPr>
              <w:t>Resultado actualizado</w:t>
            </w:r>
          </w:p>
        </w:tc>
      </w:tr>
      <w:tr>
        <w:trPr/>
        <w:tc>
          <w:tcPr>
            <w:tcW w:w="5040" w:type="dxa"/>
            <w:tcBorders/>
            <w:vAlign w:val="center"/>
          </w:tcPr>
          <w:p>
            <w:pPr>
              <w:pStyle w:val="Normal"/>
              <w:widowControl/>
              <w:spacing w:lineRule="auto" w:line="240" w:before="0" w:after="40"/>
              <w:jc w:val="start"/>
              <w:rPr>
                <w:rFonts w:cs=""/>
                <w:kern w:val="0"/>
                <w:szCs w:val="22"/>
                <w:lang w:val="en-US" w:eastAsia="en-US" w:bidi="ar-SA"/>
              </w:rPr>
            </w:pPr>
            <w:r>
              <w:rPr>
                <w:rFonts w:cs=""/>
                <w:b w:val="false"/>
                <w:kern w:val="0"/>
                <w:sz w:val="18"/>
                <w:szCs w:val="22"/>
                <w:lang w:val="en-US" w:eastAsia="en-US" w:bidi="ar-SA"/>
              </w:rPr>
              <w:t>K-Means</w:t>
            </w:r>
          </w:p>
        </w:tc>
        <w:tc>
          <w:tcPr>
            <w:tcW w:w="5040" w:type="dxa"/>
            <w:tcBorders/>
            <w:vAlign w:val="center"/>
          </w:tcPr>
          <w:p>
            <w:pPr>
              <w:pStyle w:val="Normal"/>
              <w:widowControl/>
              <w:spacing w:lineRule="auto" w:line="240" w:before="0" w:after="40"/>
              <w:jc w:val="start"/>
              <w:rPr>
                <w:rFonts w:cs=""/>
                <w:kern w:val="0"/>
                <w:szCs w:val="22"/>
                <w:lang w:val="en-US" w:eastAsia="en-US" w:bidi="ar-SA"/>
              </w:rPr>
            </w:pPr>
            <w:r>
              <w:rPr>
                <w:rFonts w:cs=""/>
                <w:b w:val="false"/>
                <w:kern w:val="0"/>
                <w:sz w:val="18"/>
                <w:szCs w:val="22"/>
                <w:lang w:val="en-US" w:eastAsia="en-US" w:bidi="ar-SA"/>
              </w:rPr>
              <w:t>Segmentacion final con K=2: clientes de alto valor y clientes de menor valor o por desarrollar.</w:t>
            </w:r>
          </w:p>
        </w:tc>
      </w:tr>
      <w:tr>
        <w:trPr/>
        <w:tc>
          <w:tcPr>
            <w:tcW w:w="5040" w:type="dxa"/>
            <w:tcBorders/>
            <w:vAlign w:val="center"/>
          </w:tcPr>
          <w:p>
            <w:pPr>
              <w:pStyle w:val="Normal"/>
              <w:widowControl/>
              <w:spacing w:lineRule="auto" w:line="240" w:before="0" w:after="40"/>
              <w:jc w:val="start"/>
              <w:rPr>
                <w:rFonts w:cs=""/>
                <w:kern w:val="0"/>
                <w:szCs w:val="22"/>
                <w:lang w:val="en-US" w:eastAsia="en-US" w:bidi="ar-SA"/>
              </w:rPr>
            </w:pPr>
            <w:r>
              <w:rPr>
                <w:rFonts w:cs=""/>
                <w:b w:val="false"/>
                <w:kern w:val="0"/>
                <w:sz w:val="18"/>
                <w:szCs w:val="22"/>
                <w:lang w:val="en-US" w:eastAsia="en-US" w:bidi="ar-SA"/>
              </w:rPr>
              <w:t>PCA</w:t>
            </w:r>
          </w:p>
        </w:tc>
        <w:tc>
          <w:tcPr>
            <w:tcW w:w="5040" w:type="dxa"/>
            <w:tcBorders/>
            <w:vAlign w:val="center"/>
          </w:tcPr>
          <w:p>
            <w:pPr>
              <w:pStyle w:val="Normal"/>
              <w:widowControl/>
              <w:spacing w:lineRule="auto" w:line="240" w:before="0" w:after="40"/>
              <w:jc w:val="start"/>
              <w:rPr>
                <w:rFonts w:cs=""/>
                <w:kern w:val="0"/>
                <w:szCs w:val="22"/>
                <w:lang w:val="en-US" w:eastAsia="en-US" w:bidi="ar-SA"/>
              </w:rPr>
            </w:pPr>
            <w:r>
              <w:rPr>
                <w:rFonts w:cs=""/>
                <w:b w:val="false"/>
                <w:kern w:val="0"/>
                <w:sz w:val="18"/>
                <w:szCs w:val="22"/>
                <w:lang w:val="en-US" w:eastAsia="en-US" w:bidi="ar-SA"/>
              </w:rPr>
              <w:t>Herramienta de visualizacion de clusters en dos componentes. PCA no crea clusters.</w:t>
            </w:r>
          </w:p>
        </w:tc>
      </w:tr>
      <w:tr>
        <w:trPr/>
        <w:tc>
          <w:tcPr>
            <w:tcW w:w="5040" w:type="dxa"/>
            <w:tcBorders/>
            <w:vAlign w:val="center"/>
          </w:tcPr>
          <w:p>
            <w:pPr>
              <w:pStyle w:val="Normal"/>
              <w:widowControl/>
              <w:spacing w:lineRule="auto" w:line="240" w:before="0" w:after="40"/>
              <w:jc w:val="start"/>
              <w:rPr>
                <w:rFonts w:cs=""/>
                <w:kern w:val="0"/>
                <w:szCs w:val="22"/>
                <w:lang w:val="en-US" w:eastAsia="en-US" w:bidi="ar-SA"/>
              </w:rPr>
            </w:pPr>
            <w:r>
              <w:rPr>
                <w:rFonts w:cs=""/>
                <w:b w:val="false"/>
                <w:kern w:val="0"/>
                <w:sz w:val="18"/>
                <w:szCs w:val="22"/>
                <w:lang w:val="en-US" w:eastAsia="en-US" w:bidi="ar-SA"/>
              </w:rPr>
              <w:t>Supervisado</w:t>
            </w:r>
          </w:p>
        </w:tc>
        <w:tc>
          <w:tcPr>
            <w:tcW w:w="5040" w:type="dxa"/>
            <w:tcBorders/>
            <w:vAlign w:val="center"/>
          </w:tcPr>
          <w:p>
            <w:pPr>
              <w:pStyle w:val="Normal"/>
              <w:widowControl/>
              <w:spacing w:lineRule="auto" w:line="240" w:before="0" w:after="40"/>
              <w:jc w:val="start"/>
              <w:rPr>
                <w:rFonts w:cs=""/>
                <w:kern w:val="0"/>
                <w:szCs w:val="22"/>
                <w:lang w:val="en-US" w:eastAsia="en-US" w:bidi="ar-SA"/>
              </w:rPr>
            </w:pPr>
            <w:r>
              <w:rPr>
                <w:rFonts w:cs=""/>
                <w:b w:val="false"/>
                <w:kern w:val="0"/>
                <w:sz w:val="18"/>
                <w:szCs w:val="22"/>
                <w:lang w:val="en-US" w:eastAsia="en-US" w:bidi="ar-SA"/>
              </w:rPr>
              <w:t>Comparacion entre Regresion Logistica y Arbol de Decision usando accuracy y matrices de confusion.</w:t>
            </w:r>
          </w:p>
        </w:tc>
      </w:tr>
      <w:tr>
        <w:trPr/>
        <w:tc>
          <w:tcPr>
            <w:tcW w:w="5040" w:type="dxa"/>
            <w:tcBorders/>
            <w:vAlign w:val="center"/>
          </w:tcPr>
          <w:p>
            <w:pPr>
              <w:pStyle w:val="Normal"/>
              <w:widowControl/>
              <w:spacing w:lineRule="auto" w:line="240" w:before="0" w:after="40"/>
              <w:jc w:val="start"/>
              <w:rPr>
                <w:rFonts w:cs=""/>
                <w:kern w:val="0"/>
                <w:szCs w:val="22"/>
                <w:lang w:val="en-US" w:eastAsia="en-US" w:bidi="ar-SA"/>
              </w:rPr>
            </w:pPr>
            <w:r>
              <w:rPr>
                <w:rFonts w:cs=""/>
                <w:b w:val="false"/>
                <w:kern w:val="0"/>
                <w:sz w:val="18"/>
                <w:szCs w:val="22"/>
                <w:lang w:val="en-US" w:eastAsia="en-US" w:bidi="ar-SA"/>
              </w:rPr>
              <w:t>Descuento</w:t>
            </w:r>
          </w:p>
        </w:tc>
        <w:tc>
          <w:tcPr>
            <w:tcW w:w="5040" w:type="dxa"/>
            <w:tcBorders/>
            <w:vAlign w:val="center"/>
          </w:tcPr>
          <w:p>
            <w:pPr>
              <w:pStyle w:val="Normal"/>
              <w:widowControl/>
              <w:spacing w:lineRule="auto" w:line="240" w:before="0" w:after="40"/>
              <w:jc w:val="start"/>
              <w:rPr>
                <w:rFonts w:cs=""/>
                <w:kern w:val="0"/>
                <w:szCs w:val="22"/>
                <w:lang w:val="en-US" w:eastAsia="en-US" w:bidi="ar-SA"/>
              </w:rPr>
            </w:pPr>
            <w:r>
              <w:rPr>
                <w:rFonts w:cs=""/>
                <w:b w:val="false"/>
                <w:kern w:val="0"/>
                <w:sz w:val="18"/>
                <w:szCs w:val="22"/>
                <w:lang w:val="en-US" w:eastAsia="en-US" w:bidi="ar-SA"/>
              </w:rPr>
              <w:t>Regla de negocio asociada al nivel VIP, sin modelo de regresion.</w:t>
            </w:r>
          </w:p>
        </w:tc>
      </w:tr>
      <w:tr>
        <w:trPr/>
        <w:tc>
          <w:tcPr>
            <w:tcW w:w="5040" w:type="dxa"/>
            <w:tcBorders/>
            <w:vAlign w:val="center"/>
          </w:tcPr>
          <w:p>
            <w:pPr>
              <w:pStyle w:val="Normal"/>
              <w:widowControl/>
              <w:spacing w:lineRule="auto" w:line="240" w:before="0" w:after="40"/>
              <w:jc w:val="start"/>
              <w:rPr>
                <w:rFonts w:cs=""/>
                <w:kern w:val="0"/>
                <w:szCs w:val="22"/>
                <w:lang w:val="en-US" w:eastAsia="en-US" w:bidi="ar-SA"/>
              </w:rPr>
            </w:pPr>
            <w:r>
              <w:rPr>
                <w:rFonts w:cs=""/>
                <w:b w:val="false"/>
                <w:kern w:val="0"/>
                <w:sz w:val="18"/>
                <w:szCs w:val="22"/>
                <w:lang w:val="en-US" w:eastAsia="en-US" w:bidi="ar-SA"/>
              </w:rPr>
              <w:t>Evaluacion 3</w:t>
            </w:r>
          </w:p>
        </w:tc>
        <w:tc>
          <w:tcPr>
            <w:tcW w:w="5040" w:type="dxa"/>
            <w:tcBorders/>
            <w:vAlign w:val="center"/>
          </w:tcPr>
          <w:p>
            <w:pPr>
              <w:pStyle w:val="Normal"/>
              <w:widowControl/>
              <w:spacing w:lineRule="auto" w:line="240" w:before="0" w:after="40"/>
              <w:jc w:val="start"/>
              <w:rPr>
                <w:rFonts w:cs=""/>
                <w:kern w:val="0"/>
                <w:szCs w:val="22"/>
                <w:lang w:val="en-US" w:eastAsia="en-US" w:bidi="ar-SA"/>
              </w:rPr>
            </w:pPr>
            <w:r>
              <w:rPr>
                <w:rFonts w:cs=""/>
                <w:b w:val="false"/>
                <w:kern w:val="0"/>
                <w:sz w:val="18"/>
                <w:szCs w:val="22"/>
                <w:lang w:val="en-US" w:eastAsia="en-US" w:bidi="ar-SA"/>
              </w:rPr>
              <w:t>Visualizaciones Plotly: barras, lineas, dispersion y mini dashboard.</w:t>
            </w:r>
          </w:p>
        </w:tc>
      </w:tr>
      <w:tr>
        <w:trPr/>
        <w:tc>
          <w:tcPr>
            <w:tcW w:w="5040" w:type="dxa"/>
            <w:tcBorders/>
            <w:vAlign w:val="center"/>
          </w:tcPr>
          <w:p>
            <w:pPr>
              <w:pStyle w:val="Normal"/>
              <w:widowControl/>
              <w:spacing w:lineRule="auto" w:line="240" w:before="0" w:after="40"/>
              <w:jc w:val="start"/>
              <w:rPr>
                <w:rFonts w:cs=""/>
                <w:kern w:val="0"/>
                <w:szCs w:val="22"/>
                <w:lang w:val="en-US" w:eastAsia="en-US" w:bidi="ar-SA"/>
              </w:rPr>
            </w:pPr>
            <w:r>
              <w:rPr>
                <w:rFonts w:cs=""/>
                <w:b w:val="false"/>
                <w:kern w:val="0"/>
                <w:sz w:val="18"/>
                <w:szCs w:val="22"/>
                <w:lang w:val="en-US" w:eastAsia="en-US" w:bidi="ar-SA"/>
              </w:rPr>
              <w:t>Git/GitHub</w:t>
            </w:r>
          </w:p>
        </w:tc>
        <w:tc>
          <w:tcPr>
            <w:tcW w:w="5040" w:type="dxa"/>
            <w:tcBorders/>
            <w:vAlign w:val="center"/>
          </w:tcPr>
          <w:p>
            <w:pPr>
              <w:pStyle w:val="Normal"/>
              <w:widowControl/>
              <w:spacing w:lineRule="auto" w:line="240" w:before="0" w:after="40"/>
              <w:jc w:val="start"/>
              <w:rPr>
                <w:rFonts w:cs=""/>
                <w:kern w:val="0"/>
                <w:szCs w:val="22"/>
                <w:lang w:val="en-US" w:eastAsia="en-US" w:bidi="ar-SA"/>
              </w:rPr>
            </w:pPr>
            <w:r>
              <w:rPr>
                <w:rFonts w:cs=""/>
                <w:b w:val="false"/>
                <w:kern w:val="0"/>
                <w:sz w:val="18"/>
                <w:szCs w:val="22"/>
                <w:lang w:val="en-US" w:eastAsia="en-US" w:bidi="ar-SA"/>
              </w:rPr>
              <w:t>Repositorio actualizado con commits, push y evidencia mediante capturas.</w:t>
            </w:r>
          </w:p>
        </w:tc>
      </w:tr>
    </w:tbl>
    <w:p>
      <w:pPr>
        <w:pStyle w:val="Normal"/>
        <w:rPr/>
      </w:pPr>
      <w:r>
        <w:rPr/>
      </w:r>
    </w:p>
    <w:p>
      <w:pPr>
        <w:pStyle w:val="Heading1"/>
        <w:rPr/>
      </w:pPr>
      <w:r>
        <w:rPr>
          <w:rFonts w:eastAsia="Arial" w:ascii="Arial" w:hAnsi="Arial"/>
          <w:color w:val="1F4E79"/>
        </w:rPr>
        <w:t>2. Problema de negocio y objetivo</w:t>
      </w:r>
    </w:p>
    <w:p>
      <w:pPr>
        <w:pStyle w:val="Normal"/>
        <w:spacing w:before="0" w:after="120"/>
        <w:rPr/>
      </w:pPr>
      <w:r>
        <w:rPr>
          <w:rFonts w:eastAsia="Arial"/>
          <w:sz w:val="21"/>
        </w:rPr>
        <w:t>El problema consiste en analizar clientes de retail para construir un sistema VIP que permita identificar perfiles comerciales, asignar niveles de cliente y apoyar decisiones como fidelizacion, reactivacion y beneficios por segmento.</w:t>
      </w:r>
    </w:p>
    <w:p>
      <w:pPr>
        <w:pStyle w:val="Normal"/>
        <w:spacing w:before="0" w:after="120"/>
        <w:rPr/>
      </w:pPr>
      <w:r>
        <w:rPr>
          <w:rFonts w:eastAsia="Arial"/>
          <w:sz w:val="21"/>
        </w:rPr>
        <w:t>El objetivo general es construir un flujo reproducible de analisis de datos que combine preparacion, segmentacion no supervisada, clasificacion supervisada y visualizaciones interactivas para comunicar resultados de negocio.</w:t>
      </w:r>
    </w:p>
    <w:p>
      <w:pPr>
        <w:pStyle w:val="Heading2"/>
        <w:rPr/>
      </w:pPr>
      <w:r>
        <w:rPr>
          <w:rFonts w:eastAsia="Arial" w:ascii="Arial" w:hAnsi="Arial"/>
          <w:color w:val="2C74A3"/>
        </w:rPr>
        <w:t>Objetivos especificos</w:t>
      </w:r>
    </w:p>
    <w:p>
      <w:pPr>
        <w:pStyle w:val="ListBullet"/>
        <w:numPr>
          <w:ilvl w:val="0"/>
          <w:numId w:val="1"/>
        </w:numPr>
        <w:spacing w:before="0" w:after="40"/>
        <w:contextualSpacing/>
        <w:rPr/>
      </w:pPr>
      <w:r>
        <w:rPr>
          <w:rFonts w:eastAsia="Arial"/>
          <w:sz w:val="21"/>
        </w:rPr>
        <w:t>Preparar y limpiar el dataset transaccional.</w:t>
      </w:r>
    </w:p>
    <w:p>
      <w:pPr>
        <w:pStyle w:val="ListBullet"/>
        <w:numPr>
          <w:ilvl w:val="0"/>
          <w:numId w:val="1"/>
        </w:numPr>
        <w:spacing w:before="0" w:after="40"/>
        <w:contextualSpacing/>
        <w:rPr/>
      </w:pPr>
      <w:r>
        <w:rPr>
          <w:rFonts w:eastAsia="Arial"/>
          <w:sz w:val="21"/>
        </w:rPr>
        <w:t>Construir una base consolidada a nivel cliente.</w:t>
      </w:r>
    </w:p>
    <w:p>
      <w:pPr>
        <w:pStyle w:val="ListBullet"/>
        <w:numPr>
          <w:ilvl w:val="0"/>
          <w:numId w:val="1"/>
        </w:numPr>
        <w:spacing w:before="0" w:after="40"/>
        <w:contextualSpacing/>
        <w:rPr/>
      </w:pPr>
      <w:r>
        <w:rPr>
          <w:rFonts w:eastAsia="Arial"/>
          <w:sz w:val="21"/>
        </w:rPr>
        <w:t>Crear variables de comportamiento, valor y riesgo simulado.</w:t>
      </w:r>
    </w:p>
    <w:p>
      <w:pPr>
        <w:pStyle w:val="ListBullet"/>
        <w:numPr>
          <w:ilvl w:val="0"/>
          <w:numId w:val="1"/>
        </w:numPr>
        <w:spacing w:before="0" w:after="40"/>
        <w:contextualSpacing/>
        <w:rPr/>
      </w:pPr>
      <w:r>
        <w:rPr>
          <w:rFonts w:eastAsia="Arial"/>
          <w:sz w:val="21"/>
        </w:rPr>
        <w:t>Aplicar K-Means para segmentar clientes sin usar etiquetas VIP.</w:t>
      </w:r>
    </w:p>
    <w:p>
      <w:pPr>
        <w:pStyle w:val="ListBullet"/>
        <w:numPr>
          <w:ilvl w:val="0"/>
          <w:numId w:val="1"/>
        </w:numPr>
        <w:spacing w:before="0" w:after="40"/>
        <w:contextualSpacing/>
        <w:rPr/>
      </w:pPr>
      <w:r>
        <w:rPr>
          <w:rFonts w:eastAsia="Arial"/>
          <w:sz w:val="21"/>
        </w:rPr>
        <w:t>Usar PCA solo para visualizar los clusters en dos dimensiones.</w:t>
      </w:r>
    </w:p>
    <w:p>
      <w:pPr>
        <w:pStyle w:val="ListBullet"/>
        <w:numPr>
          <w:ilvl w:val="0"/>
          <w:numId w:val="1"/>
        </w:numPr>
        <w:spacing w:before="0" w:after="40"/>
        <w:contextualSpacing/>
        <w:rPr/>
      </w:pPr>
      <w:r>
        <w:rPr>
          <w:rFonts w:eastAsia="Arial"/>
          <w:sz w:val="21"/>
        </w:rPr>
        <w:t>Comparar Regresion Logistica y Arbol de Decision mediante accuracy y matrices de confusion.</w:t>
      </w:r>
    </w:p>
    <w:p>
      <w:pPr>
        <w:pStyle w:val="ListBullet"/>
        <w:numPr>
          <w:ilvl w:val="0"/>
          <w:numId w:val="1"/>
        </w:numPr>
        <w:spacing w:before="0" w:after="40"/>
        <w:contextualSpacing/>
        <w:rPr/>
      </w:pPr>
      <w:r>
        <w:rPr>
          <w:rFonts w:eastAsia="Arial"/>
          <w:sz w:val="21"/>
        </w:rPr>
        <w:t>Construir visualizaciones interactivas con Plotly.</w:t>
      </w:r>
    </w:p>
    <w:p>
      <w:pPr>
        <w:pStyle w:val="ListBullet"/>
        <w:numPr>
          <w:ilvl w:val="0"/>
          <w:numId w:val="1"/>
        </w:numPr>
        <w:spacing w:before="0" w:after="40"/>
        <w:contextualSpacing/>
        <w:rPr/>
      </w:pPr>
      <w:r>
        <w:rPr>
          <w:rFonts w:eastAsia="Arial"/>
          <w:sz w:val="21"/>
        </w:rPr>
        <w:t>Organizar los resultados en un mini dashboard dentro del notebook.</w:t>
      </w:r>
    </w:p>
    <w:p>
      <w:pPr>
        <w:pStyle w:val="ListBullet"/>
        <w:numPr>
          <w:ilvl w:val="0"/>
          <w:numId w:val="1"/>
        </w:numPr>
        <w:spacing w:before="0" w:after="40"/>
        <w:contextualSpacing/>
        <w:rPr/>
      </w:pPr>
      <w:r>
        <w:rPr>
          <w:rFonts w:eastAsia="Arial"/>
          <w:sz w:val="21"/>
        </w:rPr>
        <w:t>Documentar el uso de Git y GitHub con evidencia de comandos.</w:t>
      </w:r>
    </w:p>
    <w:p>
      <w:pPr>
        <w:pStyle w:val="Heading1"/>
        <w:rPr/>
      </w:pPr>
      <w:r>
        <w:rPr>
          <w:rFonts w:eastAsia="Arial" w:ascii="Arial" w:hAnsi="Arial"/>
          <w:color w:val="1F4E79"/>
        </w:rPr>
        <w:t>3. Dataset y preparacion de datos</w:t>
      </w:r>
    </w:p>
    <w:p>
      <w:pPr>
        <w:pStyle w:val="Normal"/>
        <w:spacing w:before="0" w:after="120"/>
        <w:rPr/>
      </w:pPr>
      <w:r>
        <w:rPr>
          <w:rFonts w:eastAsia="Arial"/>
          <w:sz w:val="21"/>
        </w:rPr>
        <w:t>El dataset retail_store_sales.csv contiene transacciones de retail. La unidad inicial es la transaccion, pero el problema VIP requiere trabajar a nivel cliente. Por eso, una etapa central fue agregar transacciones para obtener indicadores consolidados por cliente.</w:t>
      </w:r>
    </w:p>
    <w:tbl>
      <w:tblPr>
        <w:tblStyle w:val="TableGrid"/>
        <w:tblW w:w="10080" w:type="dxa"/>
        <w:jc w:val="center"/>
        <w:tblInd w:w="0" w:type="dxa"/>
        <w:tblLayout w:type="fixed"/>
        <w:tblCellMar>
          <w:top w:w="0" w:type="dxa"/>
          <w:start w:w="108" w:type="dxa"/>
          <w:bottom w:w="0" w:type="dxa"/>
          <w:end w:w="108" w:type="dxa"/>
        </w:tblCellMar>
        <w:tblLook w:val="04a0" w:firstRow="1" w:noVBand="1" w:lastRow="0" w:firstColumn="1" w:lastColumn="0" w:noHBand="0"/>
      </w:tblPr>
      <w:tblGrid>
        <w:gridCol w:w="5040"/>
        <w:gridCol w:w="5040"/>
      </w:tblGrid>
      <w:tr>
        <w:trPr/>
        <w:tc>
          <w:tcPr>
            <w:tcW w:w="5040" w:type="dxa"/>
            <w:tcBorders/>
            <w:shd w:fill="1F4E79" w:val="clear"/>
            <w:vAlign w:val="center"/>
          </w:tcPr>
          <w:p>
            <w:pPr>
              <w:pStyle w:val="Normal"/>
              <w:widowControl/>
              <w:spacing w:lineRule="auto" w:line="240" w:before="0" w:after="40"/>
              <w:jc w:val="start"/>
              <w:rPr>
                <w:rFonts w:cs=""/>
                <w:kern w:val="0"/>
                <w:szCs w:val="22"/>
                <w:lang w:val="en-US" w:eastAsia="en-US" w:bidi="ar-SA"/>
              </w:rPr>
            </w:pPr>
            <w:r>
              <w:rPr>
                <w:rFonts w:cs=""/>
                <w:b/>
                <w:color w:val="FFFFFF"/>
                <w:kern w:val="0"/>
                <w:sz w:val="18"/>
                <w:szCs w:val="22"/>
                <w:lang w:val="en-US" w:eastAsia="en-US" w:bidi="ar-SA"/>
              </w:rPr>
              <w:t>Elemento</w:t>
            </w:r>
          </w:p>
        </w:tc>
        <w:tc>
          <w:tcPr>
            <w:tcW w:w="5040" w:type="dxa"/>
            <w:tcBorders/>
            <w:shd w:fill="1F4E79" w:val="clear"/>
            <w:vAlign w:val="center"/>
          </w:tcPr>
          <w:p>
            <w:pPr>
              <w:pStyle w:val="Normal"/>
              <w:widowControl/>
              <w:spacing w:lineRule="auto" w:line="240" w:before="0" w:after="40"/>
              <w:jc w:val="start"/>
              <w:rPr>
                <w:rFonts w:cs=""/>
                <w:kern w:val="0"/>
                <w:szCs w:val="22"/>
                <w:lang w:val="en-US" w:eastAsia="en-US" w:bidi="ar-SA"/>
              </w:rPr>
            </w:pPr>
            <w:r>
              <w:rPr>
                <w:rFonts w:cs=""/>
                <w:b/>
                <w:color w:val="FFFFFF"/>
                <w:kern w:val="0"/>
                <w:sz w:val="18"/>
                <w:szCs w:val="22"/>
                <w:lang w:val="en-US" w:eastAsia="en-US" w:bidi="ar-SA"/>
              </w:rPr>
              <w:t>Descripcion</w:t>
            </w:r>
          </w:p>
        </w:tc>
      </w:tr>
      <w:tr>
        <w:trPr/>
        <w:tc>
          <w:tcPr>
            <w:tcW w:w="5040" w:type="dxa"/>
            <w:tcBorders/>
            <w:vAlign w:val="center"/>
          </w:tcPr>
          <w:p>
            <w:pPr>
              <w:pStyle w:val="Normal"/>
              <w:widowControl/>
              <w:spacing w:lineRule="auto" w:line="240" w:before="0" w:after="40"/>
              <w:jc w:val="start"/>
              <w:rPr>
                <w:rFonts w:cs=""/>
                <w:kern w:val="0"/>
                <w:szCs w:val="22"/>
                <w:lang w:val="en-US" w:eastAsia="en-US" w:bidi="ar-SA"/>
              </w:rPr>
            </w:pPr>
            <w:r>
              <w:rPr>
                <w:rFonts w:cs=""/>
                <w:b w:val="false"/>
                <w:kern w:val="0"/>
                <w:sz w:val="18"/>
                <w:szCs w:val="22"/>
                <w:lang w:val="en-US" w:eastAsia="en-US" w:bidi="ar-SA"/>
              </w:rPr>
              <w:t>Dataset</w:t>
            </w:r>
          </w:p>
        </w:tc>
        <w:tc>
          <w:tcPr>
            <w:tcW w:w="5040" w:type="dxa"/>
            <w:tcBorders/>
            <w:vAlign w:val="center"/>
          </w:tcPr>
          <w:p>
            <w:pPr>
              <w:pStyle w:val="Normal"/>
              <w:widowControl/>
              <w:spacing w:lineRule="auto" w:line="240" w:before="0" w:after="40"/>
              <w:jc w:val="start"/>
              <w:rPr>
                <w:rFonts w:cs=""/>
                <w:kern w:val="0"/>
                <w:szCs w:val="22"/>
                <w:lang w:val="en-US" w:eastAsia="en-US" w:bidi="ar-SA"/>
              </w:rPr>
            </w:pPr>
            <w:r>
              <w:rPr>
                <w:rFonts w:cs=""/>
                <w:b w:val="false"/>
                <w:kern w:val="0"/>
                <w:sz w:val="18"/>
                <w:szCs w:val="22"/>
                <w:lang w:val="en-US" w:eastAsia="en-US" w:bidi="ar-SA"/>
              </w:rPr>
              <w:t>retail_store_sales.csv</w:t>
            </w:r>
          </w:p>
        </w:tc>
      </w:tr>
      <w:tr>
        <w:trPr/>
        <w:tc>
          <w:tcPr>
            <w:tcW w:w="5040" w:type="dxa"/>
            <w:tcBorders/>
            <w:vAlign w:val="center"/>
          </w:tcPr>
          <w:p>
            <w:pPr>
              <w:pStyle w:val="Normal"/>
              <w:widowControl/>
              <w:spacing w:lineRule="auto" w:line="240" w:before="0" w:after="40"/>
              <w:jc w:val="start"/>
              <w:rPr>
                <w:rFonts w:cs=""/>
                <w:kern w:val="0"/>
                <w:szCs w:val="22"/>
                <w:lang w:val="en-US" w:eastAsia="en-US" w:bidi="ar-SA"/>
              </w:rPr>
            </w:pPr>
            <w:r>
              <w:rPr>
                <w:rFonts w:cs=""/>
                <w:b w:val="false"/>
                <w:kern w:val="0"/>
                <w:sz w:val="18"/>
                <w:szCs w:val="22"/>
                <w:lang w:val="en-US" w:eastAsia="en-US" w:bidi="ar-SA"/>
              </w:rPr>
              <w:t>Unidad original</w:t>
            </w:r>
          </w:p>
        </w:tc>
        <w:tc>
          <w:tcPr>
            <w:tcW w:w="5040" w:type="dxa"/>
            <w:tcBorders/>
            <w:vAlign w:val="center"/>
          </w:tcPr>
          <w:p>
            <w:pPr>
              <w:pStyle w:val="Normal"/>
              <w:widowControl/>
              <w:spacing w:lineRule="auto" w:line="240" w:before="0" w:after="40"/>
              <w:jc w:val="start"/>
              <w:rPr>
                <w:rFonts w:cs=""/>
                <w:kern w:val="0"/>
                <w:szCs w:val="22"/>
                <w:lang w:val="en-US" w:eastAsia="en-US" w:bidi="ar-SA"/>
              </w:rPr>
            </w:pPr>
            <w:r>
              <w:rPr>
                <w:rFonts w:cs=""/>
                <w:b w:val="false"/>
                <w:kern w:val="0"/>
                <w:sz w:val="18"/>
                <w:szCs w:val="22"/>
                <w:lang w:val="en-US" w:eastAsia="en-US" w:bidi="ar-SA"/>
              </w:rPr>
              <w:t>Transacciones de venta.</w:t>
            </w:r>
          </w:p>
        </w:tc>
      </w:tr>
      <w:tr>
        <w:trPr/>
        <w:tc>
          <w:tcPr>
            <w:tcW w:w="5040" w:type="dxa"/>
            <w:tcBorders/>
            <w:vAlign w:val="center"/>
          </w:tcPr>
          <w:p>
            <w:pPr>
              <w:pStyle w:val="Normal"/>
              <w:widowControl/>
              <w:spacing w:lineRule="auto" w:line="240" w:before="0" w:after="40"/>
              <w:jc w:val="start"/>
              <w:rPr>
                <w:rFonts w:cs=""/>
                <w:kern w:val="0"/>
                <w:szCs w:val="22"/>
                <w:lang w:val="en-US" w:eastAsia="en-US" w:bidi="ar-SA"/>
              </w:rPr>
            </w:pPr>
            <w:r>
              <w:rPr>
                <w:rFonts w:cs=""/>
                <w:b w:val="false"/>
                <w:kern w:val="0"/>
                <w:sz w:val="18"/>
                <w:szCs w:val="22"/>
                <w:lang w:val="en-US" w:eastAsia="en-US" w:bidi="ar-SA"/>
              </w:rPr>
              <w:t>Unidad de modelado</w:t>
            </w:r>
          </w:p>
        </w:tc>
        <w:tc>
          <w:tcPr>
            <w:tcW w:w="5040" w:type="dxa"/>
            <w:tcBorders/>
            <w:vAlign w:val="center"/>
          </w:tcPr>
          <w:p>
            <w:pPr>
              <w:pStyle w:val="Normal"/>
              <w:widowControl/>
              <w:spacing w:lineRule="auto" w:line="240" w:before="0" w:after="40"/>
              <w:jc w:val="start"/>
              <w:rPr>
                <w:rFonts w:cs=""/>
                <w:kern w:val="0"/>
                <w:szCs w:val="22"/>
                <w:lang w:val="en-US" w:eastAsia="en-US" w:bidi="ar-SA"/>
              </w:rPr>
            </w:pPr>
            <w:r>
              <w:rPr>
                <w:rFonts w:cs=""/>
                <w:b w:val="false"/>
                <w:kern w:val="0"/>
                <w:sz w:val="18"/>
                <w:szCs w:val="22"/>
                <w:lang w:val="en-US" w:eastAsia="en-US" w:bidi="ar-SA"/>
              </w:rPr>
              <w:t>Clientes consolidados.</w:t>
            </w:r>
          </w:p>
        </w:tc>
      </w:tr>
      <w:tr>
        <w:trPr/>
        <w:tc>
          <w:tcPr>
            <w:tcW w:w="5040" w:type="dxa"/>
            <w:tcBorders/>
            <w:vAlign w:val="center"/>
          </w:tcPr>
          <w:p>
            <w:pPr>
              <w:pStyle w:val="Normal"/>
              <w:widowControl/>
              <w:spacing w:lineRule="auto" w:line="240" w:before="0" w:after="40"/>
              <w:jc w:val="start"/>
              <w:rPr>
                <w:rFonts w:cs=""/>
                <w:kern w:val="0"/>
                <w:szCs w:val="22"/>
                <w:lang w:val="en-US" w:eastAsia="en-US" w:bidi="ar-SA"/>
              </w:rPr>
            </w:pPr>
            <w:r>
              <w:rPr>
                <w:rFonts w:cs=""/>
                <w:b w:val="false"/>
                <w:kern w:val="0"/>
                <w:sz w:val="18"/>
                <w:szCs w:val="22"/>
                <w:lang w:val="en-US" w:eastAsia="en-US" w:bidi="ar-SA"/>
              </w:rPr>
              <w:t>Variables originales</w:t>
            </w:r>
          </w:p>
        </w:tc>
        <w:tc>
          <w:tcPr>
            <w:tcW w:w="5040" w:type="dxa"/>
            <w:tcBorders/>
            <w:vAlign w:val="center"/>
          </w:tcPr>
          <w:p>
            <w:pPr>
              <w:pStyle w:val="Normal"/>
              <w:widowControl/>
              <w:spacing w:lineRule="auto" w:line="240" w:before="0" w:after="40"/>
              <w:jc w:val="start"/>
              <w:rPr>
                <w:rFonts w:cs=""/>
                <w:kern w:val="0"/>
                <w:szCs w:val="22"/>
                <w:lang w:val="en-US" w:eastAsia="en-US" w:bidi="ar-SA"/>
              </w:rPr>
            </w:pPr>
            <w:r>
              <w:rPr>
                <w:rFonts w:cs=""/>
                <w:b w:val="false"/>
                <w:kern w:val="0"/>
                <w:sz w:val="18"/>
                <w:szCs w:val="22"/>
                <w:lang w:val="en-US" w:eastAsia="en-US" w:bidi="ar-SA"/>
              </w:rPr>
              <w:t>Transaction ID, Customer ID, Category, Item, Price Per Unit, Quantity, Total Spent, Payment Method, Location, Transaction Date y Discount Applied.</w:t>
            </w:r>
          </w:p>
        </w:tc>
      </w:tr>
      <w:tr>
        <w:trPr/>
        <w:tc>
          <w:tcPr>
            <w:tcW w:w="5040" w:type="dxa"/>
            <w:tcBorders/>
            <w:vAlign w:val="center"/>
          </w:tcPr>
          <w:p>
            <w:pPr>
              <w:pStyle w:val="Normal"/>
              <w:widowControl/>
              <w:spacing w:lineRule="auto" w:line="240" w:before="0" w:after="40"/>
              <w:jc w:val="start"/>
              <w:rPr>
                <w:rFonts w:cs=""/>
                <w:kern w:val="0"/>
                <w:szCs w:val="22"/>
                <w:lang w:val="en-US" w:eastAsia="en-US" w:bidi="ar-SA"/>
              </w:rPr>
            </w:pPr>
            <w:r>
              <w:rPr>
                <w:rFonts w:cs=""/>
                <w:b w:val="false"/>
                <w:kern w:val="0"/>
                <w:sz w:val="18"/>
                <w:szCs w:val="22"/>
                <w:lang w:val="en-US" w:eastAsia="en-US" w:bidi="ar-SA"/>
              </w:rPr>
              <w:t>Tratamiento de nulos</w:t>
            </w:r>
          </w:p>
        </w:tc>
        <w:tc>
          <w:tcPr>
            <w:tcW w:w="5040" w:type="dxa"/>
            <w:tcBorders/>
            <w:vAlign w:val="center"/>
          </w:tcPr>
          <w:p>
            <w:pPr>
              <w:pStyle w:val="Normal"/>
              <w:widowControl/>
              <w:spacing w:lineRule="auto" w:line="240" w:before="0" w:after="40"/>
              <w:jc w:val="start"/>
              <w:rPr>
                <w:rFonts w:cs=""/>
                <w:kern w:val="0"/>
                <w:szCs w:val="22"/>
                <w:lang w:val="en-US" w:eastAsia="en-US" w:bidi="ar-SA"/>
              </w:rPr>
            </w:pPr>
            <w:r>
              <w:rPr>
                <w:rFonts w:cs=""/>
                <w:b w:val="false"/>
                <w:kern w:val="0"/>
                <w:sz w:val="18"/>
                <w:szCs w:val="22"/>
                <w:lang w:val="en-US" w:eastAsia="en-US" w:bidi="ar-SA"/>
              </w:rPr>
              <w:t>Imputacion de valores numericos con mediana y valores categoricos controlados.</w:t>
            </w:r>
          </w:p>
        </w:tc>
      </w:tr>
      <w:tr>
        <w:trPr/>
        <w:tc>
          <w:tcPr>
            <w:tcW w:w="5040" w:type="dxa"/>
            <w:tcBorders/>
            <w:vAlign w:val="center"/>
          </w:tcPr>
          <w:p>
            <w:pPr>
              <w:pStyle w:val="Normal"/>
              <w:widowControl/>
              <w:spacing w:lineRule="auto" w:line="240" w:before="0" w:after="40"/>
              <w:jc w:val="start"/>
              <w:rPr>
                <w:rFonts w:cs=""/>
                <w:kern w:val="0"/>
                <w:szCs w:val="22"/>
                <w:lang w:val="en-US" w:eastAsia="en-US" w:bidi="ar-SA"/>
              </w:rPr>
            </w:pPr>
            <w:r>
              <w:rPr>
                <w:rFonts w:cs=""/>
                <w:b w:val="false"/>
                <w:kern w:val="0"/>
                <w:sz w:val="18"/>
                <w:szCs w:val="22"/>
                <w:lang w:val="en-US" w:eastAsia="en-US" w:bidi="ar-SA"/>
              </w:rPr>
              <w:t>Codificacion</w:t>
            </w:r>
          </w:p>
        </w:tc>
        <w:tc>
          <w:tcPr>
            <w:tcW w:w="5040" w:type="dxa"/>
            <w:tcBorders/>
            <w:vAlign w:val="center"/>
          </w:tcPr>
          <w:p>
            <w:pPr>
              <w:pStyle w:val="Normal"/>
              <w:widowControl/>
              <w:spacing w:lineRule="auto" w:line="240" w:before="0" w:after="40"/>
              <w:jc w:val="start"/>
              <w:rPr>
                <w:rFonts w:cs=""/>
                <w:kern w:val="0"/>
                <w:szCs w:val="22"/>
                <w:lang w:val="en-US" w:eastAsia="en-US" w:bidi="ar-SA"/>
              </w:rPr>
            </w:pPr>
            <w:r>
              <w:rPr>
                <w:rFonts w:cs=""/>
                <w:b w:val="false"/>
                <w:kern w:val="0"/>
                <w:sz w:val="18"/>
                <w:szCs w:val="22"/>
                <w:lang w:val="en-US" w:eastAsia="en-US" w:bidi="ar-SA"/>
              </w:rPr>
              <w:t>get_dummies para variables categoricas relevantes.</w:t>
            </w:r>
          </w:p>
        </w:tc>
      </w:tr>
    </w:tbl>
    <w:p>
      <w:pPr>
        <w:pStyle w:val="Normal"/>
        <w:rPr/>
      </w:pPr>
      <w:r>
        <w:rPr/>
      </w:r>
    </w:p>
    <w:p>
      <w:pPr>
        <w:pStyle w:val="Heading2"/>
        <w:rPr/>
      </w:pPr>
      <w:r>
        <w:rPr>
          <w:rFonts w:eastAsia="Arial" w:ascii="Arial" w:hAnsi="Arial"/>
          <w:color w:val="2C74A3"/>
        </w:rPr>
        <w:t>Preparacion aplicada</w:t>
      </w:r>
    </w:p>
    <w:p>
      <w:pPr>
        <w:pStyle w:val="ListBullet"/>
        <w:numPr>
          <w:ilvl w:val="0"/>
          <w:numId w:val="1"/>
        </w:numPr>
        <w:spacing w:before="0" w:after="40"/>
        <w:contextualSpacing/>
        <w:rPr/>
      </w:pPr>
      <w:r>
        <w:rPr>
          <w:rFonts w:eastAsia="Arial"/>
          <w:sz w:val="21"/>
        </w:rPr>
        <w:t>Revision de estructura inicial, tipos de datos y dimensiones.</w:t>
      </w:r>
    </w:p>
    <w:p>
      <w:pPr>
        <w:pStyle w:val="ListBullet"/>
        <w:numPr>
          <w:ilvl w:val="0"/>
          <w:numId w:val="1"/>
        </w:numPr>
        <w:spacing w:before="0" w:after="40"/>
        <w:contextualSpacing/>
        <w:rPr/>
      </w:pPr>
      <w:r>
        <w:rPr>
          <w:rFonts w:eastAsia="Arial"/>
          <w:sz w:val="21"/>
        </w:rPr>
        <w:t>Deteccion y eliminacion de duplicados.</w:t>
      </w:r>
    </w:p>
    <w:p>
      <w:pPr>
        <w:pStyle w:val="ListBullet"/>
        <w:numPr>
          <w:ilvl w:val="0"/>
          <w:numId w:val="1"/>
        </w:numPr>
        <w:spacing w:before="0" w:after="40"/>
        <w:contextualSpacing/>
        <w:rPr/>
      </w:pPr>
      <w:r>
        <w:rPr>
          <w:rFonts w:eastAsia="Arial"/>
          <w:sz w:val="21"/>
        </w:rPr>
        <w:t>Imputacion de nulos numericos y categoricos.</w:t>
      </w:r>
    </w:p>
    <w:p>
      <w:pPr>
        <w:pStyle w:val="ListBullet"/>
        <w:numPr>
          <w:ilvl w:val="0"/>
          <w:numId w:val="1"/>
        </w:numPr>
        <w:spacing w:before="0" w:after="40"/>
        <w:contextualSpacing/>
        <w:rPr/>
      </w:pPr>
      <w:r>
        <w:rPr>
          <w:rFonts w:eastAsia="Arial"/>
          <w:sz w:val="21"/>
        </w:rPr>
        <w:t>Conversion de fechas para calcular recencia y antiguedad.</w:t>
      </w:r>
    </w:p>
    <w:p>
      <w:pPr>
        <w:pStyle w:val="ListBullet"/>
        <w:numPr>
          <w:ilvl w:val="0"/>
          <w:numId w:val="1"/>
        </w:numPr>
        <w:spacing w:before="0" w:after="40"/>
        <w:contextualSpacing/>
        <w:rPr/>
      </w:pPr>
      <w:r>
        <w:rPr>
          <w:rFonts w:eastAsia="Arial"/>
          <w:sz w:val="21"/>
        </w:rPr>
        <w:t>Normalizacion de texto en categorias, ubicacion, medio de pago e item.</w:t>
      </w:r>
    </w:p>
    <w:p>
      <w:pPr>
        <w:pStyle w:val="ListBullet"/>
        <w:numPr>
          <w:ilvl w:val="0"/>
          <w:numId w:val="1"/>
        </w:numPr>
        <w:spacing w:before="0" w:after="40"/>
        <w:contextualSpacing/>
        <w:rPr/>
      </w:pPr>
      <w:r>
        <w:rPr>
          <w:rFonts w:eastAsia="Arial"/>
          <w:sz w:val="21"/>
        </w:rPr>
        <w:t>Agregacion de transacciones para construir variables por cliente.</w:t>
      </w:r>
    </w:p>
    <w:p>
      <w:pPr>
        <w:pStyle w:val="ListBullet"/>
        <w:numPr>
          <w:ilvl w:val="0"/>
          <w:numId w:val="1"/>
        </w:numPr>
        <w:spacing w:before="0" w:after="40"/>
        <w:contextualSpacing/>
        <w:rPr/>
      </w:pPr>
      <w:r>
        <w:rPr>
          <w:rFonts w:eastAsia="Arial"/>
          <w:sz w:val="21"/>
        </w:rPr>
        <w:t>Codificacion de variables categoricas mediante get_dummies.</w:t>
      </w:r>
    </w:p>
    <w:p>
      <w:pPr>
        <w:pStyle w:val="Heading1"/>
        <w:rPr/>
      </w:pPr>
      <w:r>
        <w:rPr>
          <w:rFonts w:eastAsia="Arial" w:ascii="Arial" w:hAnsi="Arial"/>
          <w:color w:val="1F4E79"/>
        </w:rPr>
        <w:t>4. Ingenieria de variables y sistema VIP</w:t>
      </w:r>
    </w:p>
    <w:p>
      <w:pPr>
        <w:pStyle w:val="Normal"/>
        <w:spacing w:before="0" w:after="120"/>
        <w:rPr/>
      </w:pPr>
      <w:r>
        <w:rPr>
          <w:rFonts w:eastAsia="Arial"/>
          <w:sz w:val="21"/>
        </w:rPr>
        <w:t>La ingenieria de variables busca representar dimensiones comerciales relevantes para clasificar clientes. El nivel VIP no se define solo por gasto total; incorpora frecuencia, ticket promedio, ingreso estimado, deuda, antiguedad, recencia y comportamiento de compra.</w:t>
      </w:r>
    </w:p>
    <w:tbl>
      <w:tblPr>
        <w:tblStyle w:val="TableGrid"/>
        <w:tblW w:w="10080" w:type="dxa"/>
        <w:jc w:val="center"/>
        <w:tblInd w:w="0" w:type="dxa"/>
        <w:tblLayout w:type="fixed"/>
        <w:tblCellMar>
          <w:top w:w="0" w:type="dxa"/>
          <w:start w:w="108" w:type="dxa"/>
          <w:bottom w:w="0" w:type="dxa"/>
          <w:end w:w="108" w:type="dxa"/>
        </w:tblCellMar>
        <w:tblLook w:val="04a0" w:firstRow="1" w:noVBand="1" w:lastRow="0" w:firstColumn="1" w:lastColumn="0" w:noHBand="0"/>
      </w:tblPr>
      <w:tblGrid>
        <w:gridCol w:w="5040"/>
        <w:gridCol w:w="5040"/>
      </w:tblGrid>
      <w:tr>
        <w:trPr/>
        <w:tc>
          <w:tcPr>
            <w:tcW w:w="5040" w:type="dxa"/>
            <w:tcBorders/>
            <w:shd w:fill="1F4E79" w:val="clear"/>
            <w:vAlign w:val="center"/>
          </w:tcPr>
          <w:p>
            <w:pPr>
              <w:pStyle w:val="Normal"/>
              <w:widowControl/>
              <w:spacing w:lineRule="auto" w:line="240" w:before="0" w:after="40"/>
              <w:jc w:val="start"/>
              <w:rPr>
                <w:rFonts w:cs=""/>
                <w:kern w:val="0"/>
                <w:szCs w:val="22"/>
                <w:lang w:val="en-US" w:eastAsia="en-US" w:bidi="ar-SA"/>
              </w:rPr>
            </w:pPr>
            <w:r>
              <w:rPr>
                <w:rFonts w:cs=""/>
                <w:b/>
                <w:color w:val="FFFFFF"/>
                <w:kern w:val="0"/>
                <w:sz w:val="18"/>
                <w:szCs w:val="22"/>
                <w:lang w:val="en-US" w:eastAsia="en-US" w:bidi="ar-SA"/>
              </w:rPr>
              <w:t>Grupo</w:t>
            </w:r>
          </w:p>
        </w:tc>
        <w:tc>
          <w:tcPr>
            <w:tcW w:w="5040" w:type="dxa"/>
            <w:tcBorders/>
            <w:shd w:fill="1F4E79" w:val="clear"/>
            <w:vAlign w:val="center"/>
          </w:tcPr>
          <w:p>
            <w:pPr>
              <w:pStyle w:val="Normal"/>
              <w:widowControl/>
              <w:spacing w:lineRule="auto" w:line="240" w:before="0" w:after="40"/>
              <w:jc w:val="start"/>
              <w:rPr>
                <w:rFonts w:cs=""/>
                <w:kern w:val="0"/>
                <w:szCs w:val="22"/>
                <w:lang w:val="en-US" w:eastAsia="en-US" w:bidi="ar-SA"/>
              </w:rPr>
            </w:pPr>
            <w:r>
              <w:rPr>
                <w:rFonts w:cs=""/>
                <w:b/>
                <w:color w:val="FFFFFF"/>
                <w:kern w:val="0"/>
                <w:sz w:val="18"/>
                <w:szCs w:val="22"/>
                <w:lang w:val="en-US" w:eastAsia="en-US" w:bidi="ar-SA"/>
              </w:rPr>
              <w:t>Variables</w:t>
            </w:r>
          </w:p>
        </w:tc>
      </w:tr>
      <w:tr>
        <w:trPr/>
        <w:tc>
          <w:tcPr>
            <w:tcW w:w="5040" w:type="dxa"/>
            <w:tcBorders/>
            <w:vAlign w:val="center"/>
          </w:tcPr>
          <w:p>
            <w:pPr>
              <w:pStyle w:val="Normal"/>
              <w:widowControl/>
              <w:spacing w:lineRule="auto" w:line="240" w:before="0" w:after="40"/>
              <w:jc w:val="start"/>
              <w:rPr>
                <w:rFonts w:cs=""/>
                <w:kern w:val="0"/>
                <w:szCs w:val="22"/>
                <w:lang w:val="en-US" w:eastAsia="en-US" w:bidi="ar-SA"/>
              </w:rPr>
            </w:pPr>
            <w:r>
              <w:rPr>
                <w:rFonts w:cs=""/>
                <w:b w:val="false"/>
                <w:kern w:val="0"/>
                <w:sz w:val="18"/>
                <w:szCs w:val="22"/>
                <w:lang w:val="en-US" w:eastAsia="en-US" w:bidi="ar-SA"/>
              </w:rPr>
              <w:t>Comportamiento</w:t>
            </w:r>
          </w:p>
        </w:tc>
        <w:tc>
          <w:tcPr>
            <w:tcW w:w="5040" w:type="dxa"/>
            <w:tcBorders/>
            <w:vAlign w:val="center"/>
          </w:tcPr>
          <w:p>
            <w:pPr>
              <w:pStyle w:val="Normal"/>
              <w:widowControl/>
              <w:spacing w:lineRule="auto" w:line="240" w:before="0" w:after="40"/>
              <w:jc w:val="start"/>
              <w:rPr>
                <w:rFonts w:cs=""/>
                <w:kern w:val="0"/>
                <w:szCs w:val="22"/>
                <w:lang w:val="en-US" w:eastAsia="en-US" w:bidi="ar-SA"/>
              </w:rPr>
            </w:pPr>
            <w:r>
              <w:rPr>
                <w:rFonts w:cs=""/>
                <w:b w:val="false"/>
                <w:kern w:val="0"/>
                <w:sz w:val="18"/>
                <w:szCs w:val="22"/>
                <w:lang w:val="en-US" w:eastAsia="en-US" w:bidi="ar-SA"/>
              </w:rPr>
              <w:t>monto_gastado, compras_realizadas, ticket_promedio, unidades_totales, recencia_dias, porcentaje_online.</w:t>
            </w:r>
          </w:p>
        </w:tc>
      </w:tr>
      <w:tr>
        <w:trPr/>
        <w:tc>
          <w:tcPr>
            <w:tcW w:w="5040" w:type="dxa"/>
            <w:tcBorders/>
            <w:vAlign w:val="center"/>
          </w:tcPr>
          <w:p>
            <w:pPr>
              <w:pStyle w:val="Normal"/>
              <w:widowControl/>
              <w:spacing w:lineRule="auto" w:line="240" w:before="0" w:after="40"/>
              <w:jc w:val="start"/>
              <w:rPr>
                <w:rFonts w:cs=""/>
                <w:kern w:val="0"/>
                <w:szCs w:val="22"/>
                <w:lang w:val="en-US" w:eastAsia="en-US" w:bidi="ar-SA"/>
              </w:rPr>
            </w:pPr>
            <w:r>
              <w:rPr>
                <w:rFonts w:cs=""/>
                <w:b w:val="false"/>
                <w:kern w:val="0"/>
                <w:sz w:val="18"/>
                <w:szCs w:val="22"/>
                <w:lang w:val="en-US" w:eastAsia="en-US" w:bidi="ar-SA"/>
              </w:rPr>
              <w:t>Valor comercial</w:t>
            </w:r>
          </w:p>
        </w:tc>
        <w:tc>
          <w:tcPr>
            <w:tcW w:w="5040" w:type="dxa"/>
            <w:tcBorders/>
            <w:vAlign w:val="center"/>
          </w:tcPr>
          <w:p>
            <w:pPr>
              <w:pStyle w:val="Normal"/>
              <w:widowControl/>
              <w:spacing w:lineRule="auto" w:line="240" w:before="0" w:after="40"/>
              <w:jc w:val="start"/>
              <w:rPr>
                <w:rFonts w:cs=""/>
                <w:kern w:val="0"/>
                <w:szCs w:val="22"/>
                <w:lang w:val="en-US" w:eastAsia="en-US" w:bidi="ar-SA"/>
              </w:rPr>
            </w:pPr>
            <w:r>
              <w:rPr>
                <w:rFonts w:cs=""/>
                <w:b w:val="false"/>
                <w:kern w:val="0"/>
                <w:sz w:val="18"/>
                <w:szCs w:val="22"/>
                <w:lang w:val="en-US" w:eastAsia="en-US" w:bidi="ar-SA"/>
              </w:rPr>
              <w:t>ingreso_mensual, meses_vip, antiguedad_cliente_meses, descuento_recomendado_pct como base para regla de negocio.</w:t>
            </w:r>
          </w:p>
        </w:tc>
      </w:tr>
      <w:tr>
        <w:trPr/>
        <w:tc>
          <w:tcPr>
            <w:tcW w:w="5040" w:type="dxa"/>
            <w:tcBorders/>
            <w:vAlign w:val="center"/>
          </w:tcPr>
          <w:p>
            <w:pPr>
              <w:pStyle w:val="Normal"/>
              <w:widowControl/>
              <w:spacing w:lineRule="auto" w:line="240" w:before="0" w:after="40"/>
              <w:jc w:val="start"/>
              <w:rPr>
                <w:rFonts w:cs=""/>
                <w:kern w:val="0"/>
                <w:szCs w:val="22"/>
                <w:lang w:val="en-US" w:eastAsia="en-US" w:bidi="ar-SA"/>
              </w:rPr>
            </w:pPr>
            <w:r>
              <w:rPr>
                <w:rFonts w:cs=""/>
                <w:b w:val="false"/>
                <w:kern w:val="0"/>
                <w:sz w:val="18"/>
                <w:szCs w:val="22"/>
                <w:lang w:val="en-US" w:eastAsia="en-US" w:bidi="ar-SA"/>
              </w:rPr>
              <w:t>Riesgo</w:t>
            </w:r>
          </w:p>
        </w:tc>
        <w:tc>
          <w:tcPr>
            <w:tcW w:w="5040" w:type="dxa"/>
            <w:tcBorders/>
            <w:vAlign w:val="center"/>
          </w:tcPr>
          <w:p>
            <w:pPr>
              <w:pStyle w:val="Normal"/>
              <w:widowControl/>
              <w:spacing w:lineRule="auto" w:line="240" w:before="0" w:after="40"/>
              <w:jc w:val="start"/>
              <w:rPr>
                <w:rFonts w:cs=""/>
                <w:kern w:val="0"/>
                <w:szCs w:val="22"/>
                <w:lang w:val="en-US" w:eastAsia="en-US" w:bidi="ar-SA"/>
              </w:rPr>
            </w:pPr>
            <w:r>
              <w:rPr>
                <w:rFonts w:cs=""/>
                <w:b w:val="false"/>
                <w:kern w:val="0"/>
                <w:sz w:val="18"/>
                <w:szCs w:val="22"/>
                <w:lang w:val="en-US" w:eastAsia="en-US" w:bidi="ar-SA"/>
              </w:rPr>
              <w:t>deuda_actual, deuda_sobre_ingreso.</w:t>
            </w:r>
          </w:p>
        </w:tc>
      </w:tr>
      <w:tr>
        <w:trPr/>
        <w:tc>
          <w:tcPr>
            <w:tcW w:w="5040" w:type="dxa"/>
            <w:tcBorders/>
            <w:vAlign w:val="center"/>
          </w:tcPr>
          <w:p>
            <w:pPr>
              <w:pStyle w:val="Normal"/>
              <w:widowControl/>
              <w:spacing w:lineRule="auto" w:line="240" w:before="0" w:after="40"/>
              <w:jc w:val="start"/>
              <w:rPr>
                <w:rFonts w:cs=""/>
                <w:kern w:val="0"/>
                <w:szCs w:val="22"/>
                <w:lang w:val="en-US" w:eastAsia="en-US" w:bidi="ar-SA"/>
              </w:rPr>
            </w:pPr>
            <w:r>
              <w:rPr>
                <w:rFonts w:cs=""/>
                <w:b w:val="false"/>
                <w:kern w:val="0"/>
                <w:sz w:val="18"/>
                <w:szCs w:val="22"/>
                <w:lang w:val="en-US" w:eastAsia="en-US" w:bidi="ar-SA"/>
              </w:rPr>
              <w:t>Diversidad</w:t>
            </w:r>
          </w:p>
        </w:tc>
        <w:tc>
          <w:tcPr>
            <w:tcW w:w="5040" w:type="dxa"/>
            <w:tcBorders/>
            <w:vAlign w:val="center"/>
          </w:tcPr>
          <w:p>
            <w:pPr>
              <w:pStyle w:val="Normal"/>
              <w:widowControl/>
              <w:spacing w:lineRule="auto" w:line="240" w:before="0" w:after="40"/>
              <w:jc w:val="start"/>
              <w:rPr>
                <w:rFonts w:cs=""/>
                <w:kern w:val="0"/>
                <w:szCs w:val="22"/>
                <w:lang w:val="en-US" w:eastAsia="en-US" w:bidi="ar-SA"/>
              </w:rPr>
            </w:pPr>
            <w:r>
              <w:rPr>
                <w:rFonts w:cs=""/>
                <w:b w:val="false"/>
                <w:kern w:val="0"/>
                <w:sz w:val="18"/>
                <w:szCs w:val="22"/>
                <w:lang w:val="en-US" w:eastAsia="en-US" w:bidi="ar-SA"/>
              </w:rPr>
              <w:t>productos_distintos, categorias_distintas, tipos_producto_distintos, metodos_pago_distintos.</w:t>
            </w:r>
          </w:p>
        </w:tc>
      </w:tr>
      <w:tr>
        <w:trPr/>
        <w:tc>
          <w:tcPr>
            <w:tcW w:w="5040" w:type="dxa"/>
            <w:tcBorders/>
            <w:vAlign w:val="center"/>
          </w:tcPr>
          <w:p>
            <w:pPr>
              <w:pStyle w:val="Normal"/>
              <w:widowControl/>
              <w:spacing w:lineRule="auto" w:line="240" w:before="0" w:after="40"/>
              <w:jc w:val="start"/>
              <w:rPr>
                <w:rFonts w:cs=""/>
                <w:kern w:val="0"/>
                <w:szCs w:val="22"/>
                <w:lang w:val="en-US" w:eastAsia="en-US" w:bidi="ar-SA"/>
              </w:rPr>
            </w:pPr>
            <w:r>
              <w:rPr>
                <w:rFonts w:cs=""/>
                <w:b w:val="false"/>
                <w:kern w:val="0"/>
                <w:sz w:val="18"/>
                <w:szCs w:val="22"/>
                <w:lang w:val="en-US" w:eastAsia="en-US" w:bidi="ar-SA"/>
              </w:rPr>
              <w:t>Dummies</w:t>
            </w:r>
          </w:p>
        </w:tc>
        <w:tc>
          <w:tcPr>
            <w:tcW w:w="5040" w:type="dxa"/>
            <w:tcBorders/>
            <w:vAlign w:val="center"/>
          </w:tcPr>
          <w:p>
            <w:pPr>
              <w:pStyle w:val="Normal"/>
              <w:widowControl/>
              <w:spacing w:lineRule="auto" w:line="240" w:before="0" w:after="40"/>
              <w:jc w:val="start"/>
              <w:rPr>
                <w:rFonts w:cs=""/>
                <w:kern w:val="0"/>
                <w:szCs w:val="22"/>
                <w:lang w:val="en-US" w:eastAsia="en-US" w:bidi="ar-SA"/>
              </w:rPr>
            </w:pPr>
            <w:r>
              <w:rPr>
                <w:rFonts w:cs=""/>
                <w:b w:val="false"/>
                <w:kern w:val="0"/>
                <w:sz w:val="18"/>
                <w:szCs w:val="22"/>
                <w:lang w:val="en-US" w:eastAsia="en-US" w:bidi="ar-SA"/>
              </w:rPr>
              <w:t>tipo_producto, categoria, metodo de pago, canal y descuento aplicado.</w:t>
            </w:r>
          </w:p>
        </w:tc>
      </w:tr>
    </w:tbl>
    <w:p>
      <w:pPr>
        <w:pStyle w:val="Normal"/>
        <w:rPr/>
      </w:pPr>
      <w:r>
        <w:rPr/>
      </w:r>
    </w:p>
    <w:p>
      <w:pPr>
        <w:pStyle w:val="Normal"/>
        <w:spacing w:before="0" w:after="120"/>
        <w:rPr/>
      </w:pPr>
      <w:r>
        <w:rPr>
          <w:rFonts w:eastAsia="Arial"/>
          <w:sz w:val="21"/>
        </w:rPr>
        <w:t>Se incorporo ruido controlado para que la simulacion no quedara artificialmente perfecta. Esto permite que los modelos no aprendan una regla rigida y que los resultados sean mas realistas para una defensa academica.</w:t>
      </w:r>
    </w:p>
    <w:p>
      <w:pPr>
        <w:pStyle w:val="Heading2"/>
        <w:rPr/>
      </w:pPr>
      <w:r>
        <w:rPr>
          <w:rFonts w:eastAsia="Arial" w:ascii="Arial" w:hAnsi="Arial"/>
          <w:color w:val="2C74A3"/>
        </w:rPr>
        <w:t>Sistema VIP</w:t>
      </w:r>
    </w:p>
    <w:p>
      <w:pPr>
        <w:pStyle w:val="Normal"/>
        <w:spacing w:before="0" w:after="120"/>
        <w:rPr/>
      </w:pPr>
      <w:r>
        <w:rPr>
          <w:rFonts w:eastAsia="Arial"/>
          <w:sz w:val="21"/>
        </w:rPr>
        <w:t>Los niveles Plata, Oro, Platino y Diamante se construyen como una etiqueta de negocio a partir de un score. Esta etiqueta se usa posteriormente como variable objetivo en los modelos supervisados de clasificacion.</w:t>
      </w:r>
    </w:p>
    <w:p>
      <w:pPr>
        <w:pStyle w:val="Normal"/>
        <w:spacing w:before="0" w:after="120"/>
        <w:rPr/>
      </w:pPr>
      <w:r>
        <w:rPr>
          <w:rFonts w:eastAsia="Arial"/>
          <w:sz w:val="21"/>
        </w:rPr>
        <w:t>El descuento recomendado se mantiene como una regla de negocio asociada al nivel VIP. No se utiliza regresion para estimar descuentos en la version corregida del trabajo.</w:t>
      </w:r>
    </w:p>
    <w:p>
      <w:pPr>
        <w:pStyle w:val="Heading1"/>
        <w:rPr/>
      </w:pPr>
      <w:r>
        <w:rPr>
          <w:rFonts w:eastAsia="Arial" w:ascii="Arial" w:hAnsi="Arial"/>
          <w:color w:val="1F4E79"/>
        </w:rPr>
        <w:t>5. Modelos no supervisados: K-Means y PCA</w:t>
      </w:r>
    </w:p>
    <w:p>
      <w:pPr>
        <w:pStyle w:val="Normal"/>
        <w:spacing w:before="0" w:after="120"/>
        <w:rPr/>
      </w:pPr>
      <w:r>
        <w:rPr>
          <w:rFonts w:eastAsia="Arial"/>
          <w:sz w:val="21"/>
        </w:rPr>
        <w:t>K-Means se aplica para descubrir grupos de clientes sin usar la etiqueta nivel_vip. Antes de entrenar se escalan las variables con StandardScaler, porque K-Means calcula distancias y es sensible a variables con magnitudes distintas.</w:t>
      </w:r>
    </w:p>
    <w:p>
      <w:pPr>
        <w:pStyle w:val="Normal"/>
        <w:spacing w:before="0" w:after="120"/>
        <w:rPr/>
      </w:pPr>
      <w:r>
        <w:rPr>
          <w:rFonts w:eastAsia="Arial"/>
          <w:sz w:val="21"/>
        </w:rPr>
        <w:t>Se evaluaron distintos valores de K mediante Inertia, metodo del codo, Silhouette y visualizacion. La decision final no depende de una sola metrica, sino de la combinacion entre resultado numerico, grafico e interpretacion de negocio.</w:t>
      </w:r>
    </w:p>
    <w:tbl>
      <w:tblPr>
        <w:tblStyle w:val="TableGrid"/>
        <w:tblW w:w="10080" w:type="dxa"/>
        <w:jc w:val="center"/>
        <w:tblInd w:w="0" w:type="dxa"/>
        <w:tblLayout w:type="fixed"/>
        <w:tblCellMar>
          <w:top w:w="0" w:type="dxa"/>
          <w:start w:w="108" w:type="dxa"/>
          <w:bottom w:w="0" w:type="dxa"/>
          <w:end w:w="108" w:type="dxa"/>
        </w:tblCellMar>
        <w:tblLook w:val="04a0" w:firstRow="1" w:noVBand="1" w:lastRow="0" w:firstColumn="1" w:lastColumn="0" w:noHBand="0"/>
      </w:tblPr>
      <w:tblGrid>
        <w:gridCol w:w="5040"/>
        <w:gridCol w:w="5040"/>
      </w:tblGrid>
      <w:tr>
        <w:trPr/>
        <w:tc>
          <w:tcPr>
            <w:tcW w:w="5040" w:type="dxa"/>
            <w:tcBorders/>
            <w:shd w:fill="1F4E79" w:val="clear"/>
            <w:vAlign w:val="center"/>
          </w:tcPr>
          <w:p>
            <w:pPr>
              <w:pStyle w:val="Normal"/>
              <w:widowControl/>
              <w:spacing w:lineRule="auto" w:line="240" w:before="0" w:after="40"/>
              <w:jc w:val="start"/>
              <w:rPr>
                <w:rFonts w:cs=""/>
                <w:kern w:val="0"/>
                <w:szCs w:val="22"/>
                <w:lang w:val="en-US" w:eastAsia="en-US" w:bidi="ar-SA"/>
              </w:rPr>
            </w:pPr>
            <w:r>
              <w:rPr>
                <w:rFonts w:cs=""/>
                <w:b/>
                <w:color w:val="FFFFFF"/>
                <w:kern w:val="0"/>
                <w:sz w:val="18"/>
                <w:szCs w:val="22"/>
                <w:lang w:val="en-US" w:eastAsia="en-US" w:bidi="ar-SA"/>
              </w:rPr>
              <w:t>Criterio</w:t>
            </w:r>
          </w:p>
        </w:tc>
        <w:tc>
          <w:tcPr>
            <w:tcW w:w="5040" w:type="dxa"/>
            <w:tcBorders/>
            <w:shd w:fill="1F4E79" w:val="clear"/>
            <w:vAlign w:val="center"/>
          </w:tcPr>
          <w:p>
            <w:pPr>
              <w:pStyle w:val="Normal"/>
              <w:widowControl/>
              <w:spacing w:lineRule="auto" w:line="240" w:before="0" w:after="40"/>
              <w:jc w:val="start"/>
              <w:rPr>
                <w:rFonts w:cs=""/>
                <w:kern w:val="0"/>
                <w:szCs w:val="22"/>
                <w:lang w:val="en-US" w:eastAsia="en-US" w:bidi="ar-SA"/>
              </w:rPr>
            </w:pPr>
            <w:r>
              <w:rPr>
                <w:rFonts w:cs=""/>
                <w:b/>
                <w:color w:val="FFFFFF"/>
                <w:kern w:val="0"/>
                <w:sz w:val="18"/>
                <w:szCs w:val="22"/>
                <w:lang w:val="en-US" w:eastAsia="en-US" w:bidi="ar-SA"/>
              </w:rPr>
              <w:t>Lectura</w:t>
            </w:r>
          </w:p>
        </w:tc>
      </w:tr>
      <w:tr>
        <w:trPr/>
        <w:tc>
          <w:tcPr>
            <w:tcW w:w="5040" w:type="dxa"/>
            <w:tcBorders/>
            <w:vAlign w:val="center"/>
          </w:tcPr>
          <w:p>
            <w:pPr>
              <w:pStyle w:val="Normal"/>
              <w:widowControl/>
              <w:spacing w:lineRule="auto" w:line="240" w:before="0" w:after="40"/>
              <w:jc w:val="start"/>
              <w:rPr>
                <w:rFonts w:cs=""/>
                <w:kern w:val="0"/>
                <w:szCs w:val="22"/>
                <w:lang w:val="en-US" w:eastAsia="en-US" w:bidi="ar-SA"/>
              </w:rPr>
            </w:pPr>
            <w:r>
              <w:rPr>
                <w:rFonts w:cs=""/>
                <w:b w:val="false"/>
                <w:kern w:val="0"/>
                <w:sz w:val="18"/>
                <w:szCs w:val="22"/>
                <w:lang w:val="en-US" w:eastAsia="en-US" w:bidi="ar-SA"/>
              </w:rPr>
              <w:t>K evaluados</w:t>
            </w:r>
          </w:p>
        </w:tc>
        <w:tc>
          <w:tcPr>
            <w:tcW w:w="5040" w:type="dxa"/>
            <w:tcBorders/>
            <w:vAlign w:val="center"/>
          </w:tcPr>
          <w:p>
            <w:pPr>
              <w:pStyle w:val="Normal"/>
              <w:widowControl/>
              <w:spacing w:lineRule="auto" w:line="240" w:before="0" w:after="40"/>
              <w:jc w:val="start"/>
              <w:rPr>
                <w:rFonts w:cs=""/>
                <w:kern w:val="0"/>
                <w:szCs w:val="22"/>
                <w:lang w:val="en-US" w:eastAsia="en-US" w:bidi="ar-SA"/>
              </w:rPr>
            </w:pPr>
            <w:r>
              <w:rPr>
                <w:rFonts w:cs=""/>
                <w:b w:val="false"/>
                <w:kern w:val="0"/>
                <w:sz w:val="18"/>
                <w:szCs w:val="22"/>
                <w:lang w:val="en-US" w:eastAsia="en-US" w:bidi="ar-SA"/>
              </w:rPr>
              <w:t>K=2, K=3, K=4, K=5 y K=6.</w:t>
            </w:r>
          </w:p>
        </w:tc>
      </w:tr>
      <w:tr>
        <w:trPr/>
        <w:tc>
          <w:tcPr>
            <w:tcW w:w="5040" w:type="dxa"/>
            <w:tcBorders/>
            <w:vAlign w:val="center"/>
          </w:tcPr>
          <w:p>
            <w:pPr>
              <w:pStyle w:val="Normal"/>
              <w:widowControl/>
              <w:spacing w:lineRule="auto" w:line="240" w:before="0" w:after="40"/>
              <w:jc w:val="start"/>
              <w:rPr>
                <w:rFonts w:cs=""/>
                <w:kern w:val="0"/>
                <w:szCs w:val="22"/>
                <w:lang w:val="en-US" w:eastAsia="en-US" w:bidi="ar-SA"/>
              </w:rPr>
            </w:pPr>
            <w:r>
              <w:rPr>
                <w:rFonts w:cs=""/>
                <w:b w:val="false"/>
                <w:kern w:val="0"/>
                <w:sz w:val="18"/>
                <w:szCs w:val="22"/>
                <w:lang w:val="en-US" w:eastAsia="en-US" w:bidi="ar-SA"/>
              </w:rPr>
              <w:t>Silhouette</w:t>
            </w:r>
          </w:p>
        </w:tc>
        <w:tc>
          <w:tcPr>
            <w:tcW w:w="5040" w:type="dxa"/>
            <w:tcBorders/>
            <w:vAlign w:val="center"/>
          </w:tcPr>
          <w:p>
            <w:pPr>
              <w:pStyle w:val="Normal"/>
              <w:widowControl/>
              <w:spacing w:lineRule="auto" w:line="240" w:before="0" w:after="40"/>
              <w:jc w:val="start"/>
              <w:rPr>
                <w:rFonts w:cs=""/>
                <w:kern w:val="0"/>
                <w:szCs w:val="22"/>
                <w:lang w:val="en-US" w:eastAsia="en-US" w:bidi="ar-SA"/>
              </w:rPr>
            </w:pPr>
            <w:r>
              <w:rPr>
                <w:rFonts w:cs=""/>
                <w:b w:val="false"/>
                <w:kern w:val="0"/>
                <w:sz w:val="18"/>
                <w:szCs w:val="22"/>
                <w:lang w:val="en-US" w:eastAsia="en-US" w:bidi="ar-SA"/>
              </w:rPr>
              <w:t>K=2 obtuvo la mejor separacion relativa entre los K evaluados.</w:t>
            </w:r>
          </w:p>
        </w:tc>
      </w:tr>
      <w:tr>
        <w:trPr/>
        <w:tc>
          <w:tcPr>
            <w:tcW w:w="5040" w:type="dxa"/>
            <w:tcBorders/>
            <w:vAlign w:val="center"/>
          </w:tcPr>
          <w:p>
            <w:pPr>
              <w:pStyle w:val="Normal"/>
              <w:widowControl/>
              <w:spacing w:lineRule="auto" w:line="240" w:before="0" w:after="40"/>
              <w:jc w:val="start"/>
              <w:rPr>
                <w:rFonts w:cs=""/>
                <w:kern w:val="0"/>
                <w:szCs w:val="22"/>
                <w:lang w:val="en-US" w:eastAsia="en-US" w:bidi="ar-SA"/>
              </w:rPr>
            </w:pPr>
            <w:r>
              <w:rPr>
                <w:rFonts w:cs=""/>
                <w:b w:val="false"/>
                <w:kern w:val="0"/>
                <w:sz w:val="18"/>
                <w:szCs w:val="22"/>
                <w:lang w:val="en-US" w:eastAsia="en-US" w:bidi="ar-SA"/>
              </w:rPr>
              <w:t>Advertencia</w:t>
            </w:r>
          </w:p>
        </w:tc>
        <w:tc>
          <w:tcPr>
            <w:tcW w:w="5040" w:type="dxa"/>
            <w:tcBorders/>
            <w:vAlign w:val="center"/>
          </w:tcPr>
          <w:p>
            <w:pPr>
              <w:pStyle w:val="Normal"/>
              <w:widowControl/>
              <w:spacing w:lineRule="auto" w:line="240" w:before="0" w:after="40"/>
              <w:jc w:val="start"/>
              <w:rPr>
                <w:rFonts w:cs=""/>
                <w:kern w:val="0"/>
                <w:szCs w:val="22"/>
                <w:lang w:val="en-US" w:eastAsia="en-US" w:bidi="ar-SA"/>
              </w:rPr>
            </w:pPr>
            <w:r>
              <w:rPr>
                <w:rFonts w:cs=""/>
                <w:b w:val="false"/>
                <w:kern w:val="0"/>
                <w:sz w:val="18"/>
                <w:szCs w:val="22"/>
                <w:lang w:val="en-US" w:eastAsia="en-US" w:bidi="ar-SA"/>
              </w:rPr>
              <w:t>El valor absoluto de Silhouette es bajo; no se interpreta como separacion perfecta.</w:t>
            </w:r>
          </w:p>
        </w:tc>
      </w:tr>
      <w:tr>
        <w:trPr/>
        <w:tc>
          <w:tcPr>
            <w:tcW w:w="5040" w:type="dxa"/>
            <w:tcBorders/>
            <w:vAlign w:val="center"/>
          </w:tcPr>
          <w:p>
            <w:pPr>
              <w:pStyle w:val="Normal"/>
              <w:widowControl/>
              <w:spacing w:lineRule="auto" w:line="240" w:before="0" w:after="40"/>
              <w:jc w:val="start"/>
              <w:rPr>
                <w:rFonts w:cs=""/>
                <w:kern w:val="0"/>
                <w:szCs w:val="22"/>
                <w:lang w:val="en-US" w:eastAsia="en-US" w:bidi="ar-SA"/>
              </w:rPr>
            </w:pPr>
            <w:r>
              <w:rPr>
                <w:rFonts w:cs=""/>
                <w:b w:val="false"/>
                <w:kern w:val="0"/>
                <w:sz w:val="18"/>
                <w:szCs w:val="22"/>
                <w:lang w:val="en-US" w:eastAsia="en-US" w:bidi="ar-SA"/>
              </w:rPr>
              <w:t>Conclusion</w:t>
            </w:r>
          </w:p>
        </w:tc>
        <w:tc>
          <w:tcPr>
            <w:tcW w:w="5040" w:type="dxa"/>
            <w:tcBorders/>
            <w:vAlign w:val="center"/>
          </w:tcPr>
          <w:p>
            <w:pPr>
              <w:pStyle w:val="Normal"/>
              <w:widowControl/>
              <w:spacing w:lineRule="auto" w:line="240" w:before="0" w:after="40"/>
              <w:jc w:val="start"/>
              <w:rPr>
                <w:rFonts w:cs=""/>
                <w:kern w:val="0"/>
                <w:szCs w:val="22"/>
                <w:lang w:val="en-US" w:eastAsia="en-US" w:bidi="ar-SA"/>
              </w:rPr>
            </w:pPr>
            <w:r>
              <w:rPr>
                <w:rFonts w:cs=""/>
                <w:b w:val="false"/>
                <w:kern w:val="0"/>
                <w:sz w:val="18"/>
                <w:szCs w:val="22"/>
                <w:lang w:val="en-US" w:eastAsia="en-US" w:bidi="ar-SA"/>
              </w:rPr>
              <w:t>K=2 es defendible como segmentacion general: alto valor vs clientes por desarrollar.</w:t>
            </w:r>
          </w:p>
        </w:tc>
      </w:tr>
    </w:tbl>
    <w:p>
      <w:pPr>
        <w:pStyle w:val="Normal"/>
        <w:rPr/>
      </w:pPr>
      <w:r>
        <w:rPr/>
      </w:r>
    </w:p>
    <w:p>
      <w:pPr>
        <w:pStyle w:val="Heading2"/>
        <w:rPr/>
      </w:pPr>
      <w:r>
        <w:rPr>
          <w:rFonts w:eastAsia="Arial" w:ascii="Arial" w:hAnsi="Arial"/>
          <w:color w:val="2C74A3"/>
        </w:rPr>
        <w:t>PCA</w:t>
      </w:r>
    </w:p>
    <w:p>
      <w:pPr>
        <w:pStyle w:val="Normal"/>
        <w:spacing w:before="0" w:after="120"/>
        <w:rPr/>
      </w:pPr>
      <w:r>
        <w:rPr>
          <w:rFonts w:eastAsia="Arial"/>
          <w:sz w:val="21"/>
        </w:rPr>
        <w:t>PCA se usa solo como herramienta de visualizacion. No crea clusters. Los clusters son generados por K-Means y PCA permite observarlos en dos componentes principales.</w:t>
      </w:r>
    </w:p>
    <w:p>
      <w:pPr>
        <w:pStyle w:val="Heading1"/>
        <w:rPr/>
      </w:pPr>
      <w:r>
        <w:rPr>
          <w:rFonts w:eastAsia="Arial" w:ascii="Arial" w:hAnsi="Arial"/>
          <w:color w:val="1F4E79"/>
        </w:rPr>
        <w:t>6. Modelos supervisados corregidos</w:t>
      </w:r>
    </w:p>
    <w:p>
      <w:pPr>
        <w:pStyle w:val="Normal"/>
        <w:spacing w:before="0" w:after="120"/>
        <w:rPr/>
      </w:pPr>
      <w:r>
        <w:rPr>
          <w:rFonts w:eastAsia="Arial"/>
          <w:sz w:val="21"/>
        </w:rPr>
        <w:t>La seccion supervisada fue corregida para ajustarse al contenido visto en clases. Se comparan dos modelos de clasificacion: Regresion Logistica y Arbol de Decision. La evaluacion se realiza con accuracy y matrices de confusion.</w:t>
      </w:r>
    </w:p>
    <w:tbl>
      <w:tblPr>
        <w:tblStyle w:val="TableGrid"/>
        <w:tblW w:w="10080" w:type="dxa"/>
        <w:jc w:val="center"/>
        <w:tblInd w:w="0" w:type="dxa"/>
        <w:tblLayout w:type="fixed"/>
        <w:tblCellMar>
          <w:top w:w="0" w:type="dxa"/>
          <w:start w:w="108" w:type="dxa"/>
          <w:bottom w:w="0" w:type="dxa"/>
          <w:end w:w="108" w:type="dxa"/>
        </w:tblCellMar>
        <w:tblLook w:val="04a0" w:firstRow="1" w:noVBand="1" w:lastRow="0" w:firstColumn="1" w:lastColumn="0" w:noHBand="0"/>
      </w:tblPr>
      <w:tblGrid>
        <w:gridCol w:w="5040"/>
        <w:gridCol w:w="5040"/>
      </w:tblGrid>
      <w:tr>
        <w:trPr/>
        <w:tc>
          <w:tcPr>
            <w:tcW w:w="5040" w:type="dxa"/>
            <w:tcBorders/>
            <w:shd w:fill="1F4E79" w:val="clear"/>
            <w:vAlign w:val="center"/>
          </w:tcPr>
          <w:p>
            <w:pPr>
              <w:pStyle w:val="Normal"/>
              <w:widowControl/>
              <w:spacing w:lineRule="auto" w:line="240" w:before="0" w:after="40"/>
              <w:jc w:val="start"/>
              <w:rPr>
                <w:rFonts w:cs=""/>
                <w:kern w:val="0"/>
                <w:szCs w:val="22"/>
                <w:lang w:val="en-US" w:eastAsia="en-US" w:bidi="ar-SA"/>
              </w:rPr>
            </w:pPr>
            <w:r>
              <w:rPr>
                <w:rFonts w:cs=""/>
                <w:b/>
                <w:color w:val="FFFFFF"/>
                <w:kern w:val="0"/>
                <w:sz w:val="18"/>
                <w:szCs w:val="22"/>
                <w:lang w:val="en-US" w:eastAsia="en-US" w:bidi="ar-SA"/>
              </w:rPr>
              <w:t>Elemento</w:t>
            </w:r>
          </w:p>
        </w:tc>
        <w:tc>
          <w:tcPr>
            <w:tcW w:w="5040" w:type="dxa"/>
            <w:tcBorders/>
            <w:shd w:fill="1F4E79" w:val="clear"/>
            <w:vAlign w:val="center"/>
          </w:tcPr>
          <w:p>
            <w:pPr>
              <w:pStyle w:val="Normal"/>
              <w:widowControl/>
              <w:spacing w:lineRule="auto" w:line="240" w:before="0" w:after="40"/>
              <w:jc w:val="start"/>
              <w:rPr>
                <w:rFonts w:cs=""/>
                <w:kern w:val="0"/>
                <w:szCs w:val="22"/>
                <w:lang w:val="en-US" w:eastAsia="en-US" w:bidi="ar-SA"/>
              </w:rPr>
            </w:pPr>
            <w:r>
              <w:rPr>
                <w:rFonts w:cs=""/>
                <w:b/>
                <w:color w:val="FFFFFF"/>
                <w:kern w:val="0"/>
                <w:sz w:val="18"/>
                <w:szCs w:val="22"/>
                <w:lang w:val="en-US" w:eastAsia="en-US" w:bidi="ar-SA"/>
              </w:rPr>
              <w:t>Decision metodologica</w:t>
            </w:r>
          </w:p>
        </w:tc>
      </w:tr>
      <w:tr>
        <w:trPr/>
        <w:tc>
          <w:tcPr>
            <w:tcW w:w="5040" w:type="dxa"/>
            <w:tcBorders/>
            <w:vAlign w:val="center"/>
          </w:tcPr>
          <w:p>
            <w:pPr>
              <w:pStyle w:val="Normal"/>
              <w:widowControl/>
              <w:spacing w:lineRule="auto" w:line="240" w:before="0" w:after="40"/>
              <w:jc w:val="start"/>
              <w:rPr>
                <w:rFonts w:cs=""/>
                <w:kern w:val="0"/>
                <w:szCs w:val="22"/>
                <w:lang w:val="en-US" w:eastAsia="en-US" w:bidi="ar-SA"/>
              </w:rPr>
            </w:pPr>
            <w:r>
              <w:rPr>
                <w:rFonts w:cs=""/>
                <w:b w:val="false"/>
                <w:kern w:val="0"/>
                <w:sz w:val="18"/>
                <w:szCs w:val="22"/>
                <w:lang w:val="en-US" w:eastAsia="en-US" w:bidi="ar-SA"/>
              </w:rPr>
              <w:t>Variable objetivo</w:t>
            </w:r>
          </w:p>
        </w:tc>
        <w:tc>
          <w:tcPr>
            <w:tcW w:w="5040" w:type="dxa"/>
            <w:tcBorders/>
            <w:vAlign w:val="center"/>
          </w:tcPr>
          <w:p>
            <w:pPr>
              <w:pStyle w:val="Normal"/>
              <w:widowControl/>
              <w:spacing w:lineRule="auto" w:line="240" w:before="0" w:after="40"/>
              <w:jc w:val="start"/>
              <w:rPr>
                <w:rFonts w:cs=""/>
                <w:kern w:val="0"/>
                <w:szCs w:val="22"/>
                <w:lang w:val="en-US" w:eastAsia="en-US" w:bidi="ar-SA"/>
              </w:rPr>
            </w:pPr>
            <w:r>
              <w:rPr>
                <w:rFonts w:cs=""/>
                <w:b w:val="false"/>
                <w:kern w:val="0"/>
                <w:sz w:val="18"/>
                <w:szCs w:val="22"/>
                <w:lang w:val="en-US" w:eastAsia="en-US" w:bidi="ar-SA"/>
              </w:rPr>
              <w:t>nivel_vip.</w:t>
            </w:r>
          </w:p>
        </w:tc>
      </w:tr>
      <w:tr>
        <w:trPr/>
        <w:tc>
          <w:tcPr>
            <w:tcW w:w="5040" w:type="dxa"/>
            <w:tcBorders/>
            <w:vAlign w:val="center"/>
          </w:tcPr>
          <w:p>
            <w:pPr>
              <w:pStyle w:val="Normal"/>
              <w:widowControl/>
              <w:spacing w:lineRule="auto" w:line="240" w:before="0" w:after="40"/>
              <w:jc w:val="start"/>
              <w:rPr>
                <w:rFonts w:cs=""/>
                <w:kern w:val="0"/>
                <w:szCs w:val="22"/>
                <w:lang w:val="en-US" w:eastAsia="en-US" w:bidi="ar-SA"/>
              </w:rPr>
            </w:pPr>
            <w:r>
              <w:rPr>
                <w:rFonts w:cs=""/>
                <w:b w:val="false"/>
                <w:kern w:val="0"/>
                <w:sz w:val="18"/>
                <w:szCs w:val="22"/>
                <w:lang w:val="en-US" w:eastAsia="en-US" w:bidi="ar-SA"/>
              </w:rPr>
              <w:t>Modelos usados</w:t>
            </w:r>
          </w:p>
        </w:tc>
        <w:tc>
          <w:tcPr>
            <w:tcW w:w="5040" w:type="dxa"/>
            <w:tcBorders/>
            <w:vAlign w:val="center"/>
          </w:tcPr>
          <w:p>
            <w:pPr>
              <w:pStyle w:val="Normal"/>
              <w:widowControl/>
              <w:spacing w:lineRule="auto" w:line="240" w:before="0" w:after="40"/>
              <w:jc w:val="start"/>
              <w:rPr>
                <w:rFonts w:cs=""/>
                <w:kern w:val="0"/>
                <w:szCs w:val="22"/>
                <w:lang w:val="en-US" w:eastAsia="en-US" w:bidi="ar-SA"/>
              </w:rPr>
            </w:pPr>
            <w:r>
              <w:rPr>
                <w:rFonts w:cs=""/>
                <w:b w:val="false"/>
                <w:kern w:val="0"/>
                <w:sz w:val="18"/>
                <w:szCs w:val="22"/>
                <w:lang w:val="en-US" w:eastAsia="en-US" w:bidi="ar-SA"/>
              </w:rPr>
              <w:t>Regresion Logistica y Arbol de Decision.</w:t>
            </w:r>
          </w:p>
        </w:tc>
      </w:tr>
      <w:tr>
        <w:trPr/>
        <w:tc>
          <w:tcPr>
            <w:tcW w:w="5040" w:type="dxa"/>
            <w:tcBorders/>
            <w:vAlign w:val="center"/>
          </w:tcPr>
          <w:p>
            <w:pPr>
              <w:pStyle w:val="Normal"/>
              <w:widowControl/>
              <w:spacing w:lineRule="auto" w:line="240" w:before="0" w:after="40"/>
              <w:jc w:val="start"/>
              <w:rPr>
                <w:rFonts w:cs=""/>
                <w:kern w:val="0"/>
                <w:szCs w:val="22"/>
                <w:lang w:val="en-US" w:eastAsia="en-US" w:bidi="ar-SA"/>
              </w:rPr>
            </w:pPr>
            <w:r>
              <w:rPr>
                <w:rFonts w:cs=""/>
                <w:b w:val="false"/>
                <w:kern w:val="0"/>
                <w:sz w:val="18"/>
                <w:szCs w:val="22"/>
                <w:lang w:val="en-US" w:eastAsia="en-US" w:bidi="ar-SA"/>
              </w:rPr>
              <w:t>Metricas usadas</w:t>
            </w:r>
          </w:p>
        </w:tc>
        <w:tc>
          <w:tcPr>
            <w:tcW w:w="5040" w:type="dxa"/>
            <w:tcBorders/>
            <w:vAlign w:val="center"/>
          </w:tcPr>
          <w:p>
            <w:pPr>
              <w:pStyle w:val="Normal"/>
              <w:widowControl/>
              <w:spacing w:lineRule="auto" w:line="240" w:before="0" w:after="40"/>
              <w:jc w:val="start"/>
              <w:rPr>
                <w:rFonts w:cs=""/>
                <w:kern w:val="0"/>
                <w:szCs w:val="22"/>
                <w:lang w:val="en-US" w:eastAsia="en-US" w:bidi="ar-SA"/>
              </w:rPr>
            </w:pPr>
            <w:r>
              <w:rPr>
                <w:rFonts w:cs=""/>
                <w:b w:val="false"/>
                <w:kern w:val="0"/>
                <w:sz w:val="18"/>
                <w:szCs w:val="22"/>
                <w:lang w:val="en-US" w:eastAsia="en-US" w:bidi="ar-SA"/>
              </w:rPr>
              <w:t>Accuracy en entrenamiento, accuracy en prueba y matriz de confusion.</w:t>
            </w:r>
          </w:p>
        </w:tc>
      </w:tr>
      <w:tr>
        <w:trPr/>
        <w:tc>
          <w:tcPr>
            <w:tcW w:w="5040" w:type="dxa"/>
            <w:tcBorders/>
            <w:vAlign w:val="center"/>
          </w:tcPr>
          <w:p>
            <w:pPr>
              <w:pStyle w:val="Normal"/>
              <w:widowControl/>
              <w:spacing w:lineRule="auto" w:line="240" w:before="0" w:after="40"/>
              <w:jc w:val="start"/>
              <w:rPr>
                <w:rFonts w:cs=""/>
                <w:kern w:val="0"/>
                <w:szCs w:val="22"/>
                <w:lang w:val="en-US" w:eastAsia="en-US" w:bidi="ar-SA"/>
              </w:rPr>
            </w:pPr>
            <w:r>
              <w:rPr>
                <w:rFonts w:cs=""/>
                <w:b w:val="false"/>
                <w:kern w:val="0"/>
                <w:sz w:val="18"/>
                <w:szCs w:val="22"/>
                <w:lang w:val="en-US" w:eastAsia="en-US" w:bidi="ar-SA"/>
              </w:rPr>
              <w:t>Modelos excluidos</w:t>
            </w:r>
          </w:p>
        </w:tc>
        <w:tc>
          <w:tcPr>
            <w:tcW w:w="5040" w:type="dxa"/>
            <w:tcBorders/>
            <w:vAlign w:val="center"/>
          </w:tcPr>
          <w:p>
            <w:pPr>
              <w:pStyle w:val="Normal"/>
              <w:widowControl/>
              <w:spacing w:lineRule="auto" w:line="240" w:before="0" w:after="40"/>
              <w:jc w:val="start"/>
              <w:rPr>
                <w:rFonts w:cs=""/>
                <w:kern w:val="0"/>
                <w:szCs w:val="22"/>
                <w:lang w:val="en-US" w:eastAsia="en-US" w:bidi="ar-SA"/>
              </w:rPr>
            </w:pPr>
            <w:r>
              <w:rPr>
                <w:rFonts w:cs=""/>
                <w:b w:val="false"/>
                <w:kern w:val="0"/>
                <w:sz w:val="18"/>
                <w:szCs w:val="22"/>
                <w:lang w:val="en-US" w:eastAsia="en-US" w:bidi="ar-SA"/>
              </w:rPr>
              <w:t>Random Forest y modelos de regresion de descuento.</w:t>
            </w:r>
          </w:p>
        </w:tc>
      </w:tr>
      <w:tr>
        <w:trPr/>
        <w:tc>
          <w:tcPr>
            <w:tcW w:w="5040" w:type="dxa"/>
            <w:tcBorders/>
            <w:vAlign w:val="center"/>
          </w:tcPr>
          <w:p>
            <w:pPr>
              <w:pStyle w:val="Normal"/>
              <w:widowControl/>
              <w:spacing w:lineRule="auto" w:line="240" w:before="0" w:after="40"/>
              <w:jc w:val="start"/>
              <w:rPr>
                <w:rFonts w:cs=""/>
                <w:kern w:val="0"/>
                <w:szCs w:val="22"/>
                <w:lang w:val="en-US" w:eastAsia="en-US" w:bidi="ar-SA"/>
              </w:rPr>
            </w:pPr>
            <w:r>
              <w:rPr>
                <w:rFonts w:cs=""/>
                <w:b w:val="false"/>
                <w:kern w:val="0"/>
                <w:sz w:val="18"/>
                <w:szCs w:val="22"/>
                <w:lang w:val="en-US" w:eastAsia="en-US" w:bidi="ar-SA"/>
              </w:rPr>
              <w:t>Metricas excluidas</w:t>
            </w:r>
          </w:p>
        </w:tc>
        <w:tc>
          <w:tcPr>
            <w:tcW w:w="5040" w:type="dxa"/>
            <w:tcBorders/>
            <w:vAlign w:val="center"/>
          </w:tcPr>
          <w:p>
            <w:pPr>
              <w:pStyle w:val="Normal"/>
              <w:widowControl/>
              <w:spacing w:lineRule="auto" w:line="240" w:before="0" w:after="40"/>
              <w:jc w:val="start"/>
              <w:rPr>
                <w:rFonts w:cs=""/>
                <w:kern w:val="0"/>
                <w:szCs w:val="22"/>
                <w:lang w:val="en-US" w:eastAsia="en-US" w:bidi="ar-SA"/>
              </w:rPr>
            </w:pPr>
            <w:r>
              <w:rPr>
                <w:rFonts w:cs=""/>
                <w:b w:val="false"/>
                <w:kern w:val="0"/>
                <w:sz w:val="18"/>
                <w:szCs w:val="22"/>
                <w:lang w:val="en-US" w:eastAsia="en-US" w:bidi="ar-SA"/>
              </w:rPr>
              <w:t>MAE, RMSE, R2, F1 macro, precision macro y recall macro.</w:t>
            </w:r>
          </w:p>
        </w:tc>
      </w:tr>
      <w:tr>
        <w:trPr/>
        <w:tc>
          <w:tcPr>
            <w:tcW w:w="5040" w:type="dxa"/>
            <w:tcBorders/>
            <w:vAlign w:val="center"/>
          </w:tcPr>
          <w:p>
            <w:pPr>
              <w:pStyle w:val="Normal"/>
              <w:widowControl/>
              <w:spacing w:lineRule="auto" w:line="240" w:before="0" w:after="40"/>
              <w:jc w:val="start"/>
              <w:rPr>
                <w:rFonts w:cs=""/>
                <w:kern w:val="0"/>
                <w:szCs w:val="22"/>
                <w:lang w:val="en-US" w:eastAsia="en-US" w:bidi="ar-SA"/>
              </w:rPr>
            </w:pPr>
            <w:r>
              <w:rPr>
                <w:rFonts w:cs=""/>
                <w:b w:val="false"/>
                <w:kern w:val="0"/>
                <w:sz w:val="18"/>
                <w:szCs w:val="22"/>
                <w:lang w:val="en-US" w:eastAsia="en-US" w:bidi="ar-SA"/>
              </w:rPr>
              <w:t>Descuento</w:t>
            </w:r>
          </w:p>
        </w:tc>
        <w:tc>
          <w:tcPr>
            <w:tcW w:w="5040" w:type="dxa"/>
            <w:tcBorders/>
            <w:vAlign w:val="center"/>
          </w:tcPr>
          <w:p>
            <w:pPr>
              <w:pStyle w:val="Normal"/>
              <w:widowControl/>
              <w:spacing w:lineRule="auto" w:line="240" w:before="0" w:after="40"/>
              <w:jc w:val="start"/>
              <w:rPr>
                <w:rFonts w:cs=""/>
                <w:kern w:val="0"/>
                <w:szCs w:val="22"/>
                <w:lang w:val="en-US" w:eastAsia="en-US" w:bidi="ar-SA"/>
              </w:rPr>
            </w:pPr>
            <w:r>
              <w:rPr>
                <w:rFonts w:cs=""/>
                <w:b w:val="false"/>
                <w:kern w:val="0"/>
                <w:sz w:val="18"/>
                <w:szCs w:val="22"/>
                <w:lang w:val="en-US" w:eastAsia="en-US" w:bidi="ar-SA"/>
              </w:rPr>
              <w:t>Regla de negocio asociada al nivel VIP.</w:t>
            </w:r>
          </w:p>
        </w:tc>
      </w:tr>
    </w:tbl>
    <w:p>
      <w:pPr>
        <w:pStyle w:val="Normal"/>
        <w:rPr/>
      </w:pPr>
      <w:r>
        <w:rPr/>
      </w:r>
    </w:p>
    <w:p>
      <w:pPr>
        <w:pStyle w:val="Normal"/>
        <w:spacing w:before="0" w:after="120"/>
        <w:rPr/>
      </w:pPr>
      <w:r>
        <w:rPr>
          <w:rFonts w:eastAsia="Arial"/>
          <w:sz w:val="21"/>
        </w:rPr>
        <w:t>Esta correccion evita defender metricas no trabajadas en clases. La Regresion Logistica se considera un modelo de clasificacion, aunque su nombre incluya la palabra regresion. El Arbol de Decision se mantiene por su valor interpretativo, ya que permite mostrar reglas de decision.</w:t>
      </w:r>
    </w:p>
    <w:p>
      <w:pPr>
        <w:pStyle w:val="Heading2"/>
        <w:rPr/>
      </w:pPr>
      <w:r>
        <w:rPr>
          <w:rFonts w:eastAsia="Arial" w:ascii="Arial" w:hAnsi="Arial"/>
          <w:color w:val="2C74A3"/>
        </w:rPr>
        <w:t>Comparacion grafica requerida</w:t>
      </w:r>
    </w:p>
    <w:p>
      <w:pPr>
        <w:pStyle w:val="Normal"/>
        <w:spacing w:before="0" w:after="120"/>
        <w:rPr/>
      </w:pPr>
      <w:r>
        <w:rPr>
          <w:rFonts w:eastAsia="Arial"/>
          <w:sz w:val="21"/>
        </w:rPr>
        <w:t>El notebook incluye grafico comparativo de accuracy en test, grafico train vs test y matrices de confusion para ambos modelos. Esto corrige la observacion del profesor sobre la falta de comparacion visual y la ausencia de mapas de calor para ambos modelos.</w:t>
      </w:r>
    </w:p>
    <w:p>
      <w:pPr>
        <w:pStyle w:val="Heading1"/>
        <w:rPr/>
      </w:pPr>
      <w:r>
        <w:rPr>
          <w:rFonts w:eastAsia="Arial" w:ascii="Arial" w:hAnsi="Arial"/>
          <w:color w:val="1F4E79"/>
        </w:rPr>
        <w:t>7. Evaluacion 3: visualizaciones interactivas con Plotly</w:t>
      </w:r>
    </w:p>
    <w:p>
      <w:pPr>
        <w:pStyle w:val="Normal"/>
        <w:spacing w:before="0" w:after="120"/>
        <w:rPr/>
      </w:pPr>
      <w:r>
        <w:rPr>
          <w:rFonts w:eastAsia="Arial"/>
          <w:sz w:val="21"/>
        </w:rPr>
        <w:t>La Evaluacion 3 solicita al menos tres visualizaciones interactivas con Plotly, interpretacion de resultados y un mini dashboard o seccion ordenada. La version actual del notebook cumple estos requerimientos con graficos de barras, lineas y dispersion.</w:t>
      </w:r>
    </w:p>
    <w:tbl>
      <w:tblPr>
        <w:tblStyle w:val="TableGrid"/>
        <w:tblW w:w="10080" w:type="dxa"/>
        <w:jc w:val="center"/>
        <w:tblInd w:w="0" w:type="dxa"/>
        <w:tblLayout w:type="fixed"/>
        <w:tblCellMar>
          <w:top w:w="0" w:type="dxa"/>
          <w:start w:w="108" w:type="dxa"/>
          <w:bottom w:w="0" w:type="dxa"/>
          <w:end w:w="108" w:type="dxa"/>
        </w:tblCellMar>
        <w:tblLook w:val="04a0" w:firstRow="1" w:noVBand="1" w:lastRow="0" w:firstColumn="1" w:lastColumn="0" w:noHBand="0"/>
      </w:tblPr>
      <w:tblGrid>
        <w:gridCol w:w="3360"/>
        <w:gridCol w:w="3360"/>
        <w:gridCol w:w="3360"/>
      </w:tblGrid>
      <w:tr>
        <w:trPr/>
        <w:tc>
          <w:tcPr>
            <w:tcW w:w="3360" w:type="dxa"/>
            <w:tcBorders/>
            <w:shd w:fill="1F4E79" w:val="clear"/>
            <w:vAlign w:val="center"/>
          </w:tcPr>
          <w:p>
            <w:pPr>
              <w:pStyle w:val="Normal"/>
              <w:widowControl/>
              <w:spacing w:lineRule="auto" w:line="240" w:before="0" w:after="40"/>
              <w:jc w:val="start"/>
              <w:rPr>
                <w:rFonts w:cs=""/>
                <w:kern w:val="0"/>
                <w:szCs w:val="22"/>
                <w:lang w:val="en-US" w:eastAsia="en-US" w:bidi="ar-SA"/>
              </w:rPr>
            </w:pPr>
            <w:r>
              <w:rPr>
                <w:rFonts w:cs=""/>
                <w:b/>
                <w:color w:val="FFFFFF"/>
                <w:kern w:val="0"/>
                <w:sz w:val="18"/>
                <w:szCs w:val="22"/>
                <w:lang w:val="en-US" w:eastAsia="en-US" w:bidi="ar-SA"/>
              </w:rPr>
              <w:t>Visualizacion</w:t>
            </w:r>
          </w:p>
        </w:tc>
        <w:tc>
          <w:tcPr>
            <w:tcW w:w="3360" w:type="dxa"/>
            <w:tcBorders/>
            <w:shd w:fill="1F4E79" w:val="clear"/>
            <w:vAlign w:val="center"/>
          </w:tcPr>
          <w:p>
            <w:pPr>
              <w:pStyle w:val="Normal"/>
              <w:widowControl/>
              <w:spacing w:lineRule="auto" w:line="240" w:before="0" w:after="40"/>
              <w:jc w:val="start"/>
              <w:rPr>
                <w:rFonts w:cs=""/>
                <w:kern w:val="0"/>
                <w:szCs w:val="22"/>
                <w:lang w:val="en-US" w:eastAsia="en-US" w:bidi="ar-SA"/>
              </w:rPr>
            </w:pPr>
            <w:r>
              <w:rPr>
                <w:rFonts w:cs=""/>
                <w:b/>
                <w:color w:val="FFFFFF"/>
                <w:kern w:val="0"/>
                <w:sz w:val="18"/>
                <w:szCs w:val="22"/>
                <w:lang w:val="en-US" w:eastAsia="en-US" w:bidi="ar-SA"/>
              </w:rPr>
              <w:t>Tipo Plotly</w:t>
            </w:r>
          </w:p>
        </w:tc>
        <w:tc>
          <w:tcPr>
            <w:tcW w:w="3360" w:type="dxa"/>
            <w:tcBorders/>
            <w:shd w:fill="1F4E79" w:val="clear"/>
            <w:vAlign w:val="center"/>
          </w:tcPr>
          <w:p>
            <w:pPr>
              <w:pStyle w:val="Normal"/>
              <w:widowControl/>
              <w:spacing w:lineRule="auto" w:line="240" w:before="0" w:after="40"/>
              <w:jc w:val="start"/>
              <w:rPr>
                <w:rFonts w:cs=""/>
                <w:kern w:val="0"/>
                <w:szCs w:val="22"/>
                <w:lang w:val="en-US" w:eastAsia="en-US" w:bidi="ar-SA"/>
              </w:rPr>
            </w:pPr>
            <w:r>
              <w:rPr>
                <w:rFonts w:cs=""/>
                <w:b/>
                <w:color w:val="FFFFFF"/>
                <w:kern w:val="0"/>
                <w:sz w:val="18"/>
                <w:szCs w:val="22"/>
                <w:lang w:val="en-US" w:eastAsia="en-US" w:bidi="ar-SA"/>
              </w:rPr>
              <w:t>Pregunta que responde</w:t>
            </w:r>
          </w:p>
        </w:tc>
      </w:tr>
      <w:tr>
        <w:trPr/>
        <w:tc>
          <w:tcPr>
            <w:tcW w:w="3360" w:type="dxa"/>
            <w:tcBorders/>
            <w:vAlign w:val="center"/>
          </w:tcPr>
          <w:p>
            <w:pPr>
              <w:pStyle w:val="Normal"/>
              <w:widowControl/>
              <w:spacing w:lineRule="auto" w:line="240" w:before="0" w:after="40"/>
              <w:jc w:val="start"/>
              <w:rPr>
                <w:rFonts w:cs=""/>
                <w:kern w:val="0"/>
                <w:szCs w:val="22"/>
                <w:lang w:val="en-US" w:eastAsia="en-US" w:bidi="ar-SA"/>
              </w:rPr>
            </w:pPr>
            <w:r>
              <w:rPr>
                <w:rFonts w:cs=""/>
                <w:b w:val="false"/>
                <w:kern w:val="0"/>
                <w:sz w:val="18"/>
                <w:szCs w:val="22"/>
                <w:lang w:val="en-US" w:eastAsia="en-US" w:bidi="ar-SA"/>
              </w:rPr>
              <w:t>Gasto por nivel VIP</w:t>
            </w:r>
          </w:p>
        </w:tc>
        <w:tc>
          <w:tcPr>
            <w:tcW w:w="3360" w:type="dxa"/>
            <w:tcBorders/>
            <w:vAlign w:val="center"/>
          </w:tcPr>
          <w:p>
            <w:pPr>
              <w:pStyle w:val="Normal"/>
              <w:widowControl/>
              <w:spacing w:lineRule="auto" w:line="240" w:before="0" w:after="40"/>
              <w:jc w:val="start"/>
              <w:rPr>
                <w:rFonts w:cs=""/>
                <w:kern w:val="0"/>
                <w:szCs w:val="22"/>
                <w:lang w:val="en-US" w:eastAsia="en-US" w:bidi="ar-SA"/>
              </w:rPr>
            </w:pPr>
            <w:r>
              <w:rPr>
                <w:rFonts w:cs=""/>
                <w:b w:val="false"/>
                <w:kern w:val="0"/>
                <w:sz w:val="18"/>
                <w:szCs w:val="22"/>
                <w:lang w:val="en-US" w:eastAsia="en-US" w:bidi="ar-SA"/>
              </w:rPr>
              <w:t>Barra</w:t>
            </w:r>
          </w:p>
        </w:tc>
        <w:tc>
          <w:tcPr>
            <w:tcW w:w="3360" w:type="dxa"/>
            <w:tcBorders/>
            <w:vAlign w:val="center"/>
          </w:tcPr>
          <w:p>
            <w:pPr>
              <w:pStyle w:val="Normal"/>
              <w:widowControl/>
              <w:spacing w:lineRule="auto" w:line="240" w:before="0" w:after="40"/>
              <w:jc w:val="start"/>
              <w:rPr>
                <w:rFonts w:cs=""/>
                <w:kern w:val="0"/>
                <w:szCs w:val="22"/>
                <w:lang w:val="en-US" w:eastAsia="en-US" w:bidi="ar-SA"/>
              </w:rPr>
            </w:pPr>
            <w:r>
              <w:rPr>
                <w:rFonts w:cs=""/>
                <w:b w:val="false"/>
                <w:kern w:val="0"/>
                <w:sz w:val="18"/>
                <w:szCs w:val="22"/>
                <w:lang w:val="en-US" w:eastAsia="en-US" w:bidi="ar-SA"/>
              </w:rPr>
              <w:t>Que nivel VIP concentra mayor gasto y valor comercial.</w:t>
            </w:r>
          </w:p>
        </w:tc>
      </w:tr>
      <w:tr>
        <w:trPr/>
        <w:tc>
          <w:tcPr>
            <w:tcW w:w="3360" w:type="dxa"/>
            <w:tcBorders/>
            <w:vAlign w:val="center"/>
          </w:tcPr>
          <w:p>
            <w:pPr>
              <w:pStyle w:val="Normal"/>
              <w:widowControl/>
              <w:spacing w:lineRule="auto" w:line="240" w:before="0" w:after="40"/>
              <w:jc w:val="start"/>
              <w:rPr>
                <w:rFonts w:cs=""/>
                <w:kern w:val="0"/>
                <w:szCs w:val="22"/>
                <w:lang w:val="en-US" w:eastAsia="en-US" w:bidi="ar-SA"/>
              </w:rPr>
            </w:pPr>
            <w:r>
              <w:rPr>
                <w:rFonts w:cs=""/>
                <w:b w:val="false"/>
                <w:kern w:val="0"/>
                <w:sz w:val="18"/>
                <w:szCs w:val="22"/>
                <w:lang w:val="en-US" w:eastAsia="en-US" w:bidi="ar-SA"/>
              </w:rPr>
              <w:t>Riesgo de fuga por recencia</w:t>
            </w:r>
          </w:p>
        </w:tc>
        <w:tc>
          <w:tcPr>
            <w:tcW w:w="3360" w:type="dxa"/>
            <w:tcBorders/>
            <w:vAlign w:val="center"/>
          </w:tcPr>
          <w:p>
            <w:pPr>
              <w:pStyle w:val="Normal"/>
              <w:widowControl/>
              <w:spacing w:lineRule="auto" w:line="240" w:before="0" w:after="40"/>
              <w:jc w:val="start"/>
              <w:rPr>
                <w:rFonts w:cs=""/>
                <w:kern w:val="0"/>
                <w:szCs w:val="22"/>
                <w:lang w:val="en-US" w:eastAsia="en-US" w:bidi="ar-SA"/>
              </w:rPr>
            </w:pPr>
            <w:r>
              <w:rPr>
                <w:rFonts w:cs=""/>
                <w:b w:val="false"/>
                <w:kern w:val="0"/>
                <w:sz w:val="18"/>
                <w:szCs w:val="22"/>
                <w:lang w:val="en-US" w:eastAsia="en-US" w:bidi="ar-SA"/>
              </w:rPr>
              <w:t>Linea</w:t>
            </w:r>
          </w:p>
        </w:tc>
        <w:tc>
          <w:tcPr>
            <w:tcW w:w="3360" w:type="dxa"/>
            <w:tcBorders/>
            <w:vAlign w:val="center"/>
          </w:tcPr>
          <w:p>
            <w:pPr>
              <w:pStyle w:val="Normal"/>
              <w:widowControl/>
              <w:spacing w:lineRule="auto" w:line="240" w:before="0" w:after="40"/>
              <w:jc w:val="start"/>
              <w:rPr>
                <w:rFonts w:cs=""/>
                <w:kern w:val="0"/>
                <w:szCs w:val="22"/>
                <w:lang w:val="en-US" w:eastAsia="en-US" w:bidi="ar-SA"/>
              </w:rPr>
            </w:pPr>
            <w:r>
              <w:rPr>
                <w:rFonts w:cs=""/>
                <w:b w:val="false"/>
                <w:kern w:val="0"/>
                <w:sz w:val="18"/>
                <w:szCs w:val="22"/>
                <w:lang w:val="en-US" w:eastAsia="en-US" w:bidi="ar-SA"/>
              </w:rPr>
              <w:t>Cuantos clientes se concentran segun dias desde la ultima compra.</w:t>
            </w:r>
          </w:p>
        </w:tc>
      </w:tr>
      <w:tr>
        <w:trPr/>
        <w:tc>
          <w:tcPr>
            <w:tcW w:w="3360" w:type="dxa"/>
            <w:tcBorders/>
            <w:vAlign w:val="center"/>
          </w:tcPr>
          <w:p>
            <w:pPr>
              <w:pStyle w:val="Normal"/>
              <w:widowControl/>
              <w:spacing w:lineRule="auto" w:line="240" w:before="0" w:after="40"/>
              <w:jc w:val="start"/>
              <w:rPr>
                <w:rFonts w:cs=""/>
                <w:kern w:val="0"/>
                <w:szCs w:val="22"/>
                <w:lang w:val="en-US" w:eastAsia="en-US" w:bidi="ar-SA"/>
              </w:rPr>
            </w:pPr>
            <w:r>
              <w:rPr>
                <w:rFonts w:cs=""/>
                <w:b w:val="false"/>
                <w:kern w:val="0"/>
                <w:sz w:val="18"/>
                <w:szCs w:val="22"/>
                <w:lang w:val="en-US" w:eastAsia="en-US" w:bidi="ar-SA"/>
              </w:rPr>
              <w:t>Frecuencia vs gasto</w:t>
            </w:r>
          </w:p>
        </w:tc>
        <w:tc>
          <w:tcPr>
            <w:tcW w:w="3360" w:type="dxa"/>
            <w:tcBorders/>
            <w:vAlign w:val="center"/>
          </w:tcPr>
          <w:p>
            <w:pPr>
              <w:pStyle w:val="Normal"/>
              <w:widowControl/>
              <w:spacing w:lineRule="auto" w:line="240" w:before="0" w:after="40"/>
              <w:jc w:val="start"/>
              <w:rPr>
                <w:rFonts w:cs=""/>
                <w:kern w:val="0"/>
                <w:szCs w:val="22"/>
                <w:lang w:val="en-US" w:eastAsia="en-US" w:bidi="ar-SA"/>
              </w:rPr>
            </w:pPr>
            <w:r>
              <w:rPr>
                <w:rFonts w:cs=""/>
                <w:b w:val="false"/>
                <w:kern w:val="0"/>
                <w:sz w:val="18"/>
                <w:szCs w:val="22"/>
                <w:lang w:val="en-US" w:eastAsia="en-US" w:bidi="ar-SA"/>
              </w:rPr>
              <w:t>Dispersion</w:t>
            </w:r>
          </w:p>
        </w:tc>
        <w:tc>
          <w:tcPr>
            <w:tcW w:w="3360" w:type="dxa"/>
            <w:tcBorders/>
            <w:vAlign w:val="center"/>
          </w:tcPr>
          <w:p>
            <w:pPr>
              <w:pStyle w:val="Normal"/>
              <w:widowControl/>
              <w:spacing w:lineRule="auto" w:line="240" w:before="0" w:after="40"/>
              <w:jc w:val="start"/>
              <w:rPr>
                <w:rFonts w:cs=""/>
                <w:kern w:val="0"/>
                <w:szCs w:val="22"/>
                <w:lang w:val="en-US" w:eastAsia="en-US" w:bidi="ar-SA"/>
              </w:rPr>
            </w:pPr>
            <w:r>
              <w:rPr>
                <w:rFonts w:cs=""/>
                <w:b w:val="false"/>
                <w:kern w:val="0"/>
                <w:sz w:val="18"/>
                <w:szCs w:val="22"/>
                <w:lang w:val="en-US" w:eastAsia="en-US" w:bidi="ar-SA"/>
              </w:rPr>
              <w:t>Relacion entre compras realizadas, monto gastado y nivel VIP.</w:t>
            </w:r>
          </w:p>
        </w:tc>
      </w:tr>
    </w:tbl>
    <w:p>
      <w:pPr>
        <w:pStyle w:val="Normal"/>
        <w:rPr/>
      </w:pPr>
      <w:r>
        <w:rPr/>
      </w:r>
    </w:p>
    <w:p>
      <w:pPr>
        <w:pStyle w:val="Heading2"/>
        <w:rPr/>
      </w:pPr>
      <w:r>
        <w:rPr>
          <w:rFonts w:eastAsia="Arial" w:ascii="Arial" w:hAnsi="Arial"/>
          <w:color w:val="2C74A3"/>
        </w:rPr>
        <w:t>Interpretacion del grafico de lineas</w:t>
      </w:r>
    </w:p>
    <w:p>
      <w:pPr>
        <w:pStyle w:val="Normal"/>
        <w:spacing w:before="0" w:after="120"/>
        <w:rPr/>
      </w:pPr>
      <w:r>
        <w:rPr>
          <w:rFonts w:eastAsia="Arial"/>
          <w:sz w:val="21"/>
        </w:rPr>
        <w:t>El grafico de lineas trabaja con recencia_dias, por lo tanto su lectura correcta no es antiguedad. Recencia indica el tiempo transcurrido desde la ultima compra. Clientes en rangos 0-7 dias o 8-15 dias presentan actividad reciente; clientes en rangos 31-60 dias, 61-90 dias o mas pueden representar riesgo de inactividad o fuga.</w:t>
      </w:r>
    </w:p>
    <w:p>
      <w:pPr>
        <w:pStyle w:val="Normal"/>
        <w:spacing w:before="0" w:after="120"/>
        <w:rPr/>
      </w:pPr>
      <w:r>
        <w:rPr>
          <w:rFonts w:eastAsia="Arial"/>
          <w:sz w:val="21"/>
        </w:rPr>
        <w:t>Si clientes Oro, Platino o Diamante aparecen en rangos altos de recencia, conviene priorizar campañas de retencion porque son clientes de mayor valor que podrian estar disminuyendo su actividad.</w:t>
      </w:r>
    </w:p>
    <w:p>
      <w:pPr>
        <w:pStyle w:val="Heading1"/>
        <w:rPr/>
      </w:pPr>
      <w:r>
        <w:rPr>
          <w:rFonts w:eastAsia="Arial" w:ascii="Arial" w:hAnsi="Arial"/>
          <w:color w:val="1F4E79"/>
        </w:rPr>
        <w:t>8. Mini dashboard de resultados</w:t>
      </w:r>
    </w:p>
    <w:p>
      <w:pPr>
        <w:pStyle w:val="Normal"/>
        <w:spacing w:before="0" w:after="120"/>
        <w:rPr/>
      </w:pPr>
      <w:r>
        <w:rPr>
          <w:rFonts w:eastAsia="Arial"/>
          <w:sz w:val="21"/>
        </w:rPr>
        <w:t>El mini dashboard se presenta dentro del notebook. No se desarrollo una aplicacion Dash independiente, porque la pauta solicita un mini dashboard o seccion ordenada. La solucion utiliza Plotly dentro del notebook, lo que es coherente con las guias de clase.</w:t>
      </w:r>
    </w:p>
    <w:tbl>
      <w:tblPr>
        <w:tblStyle w:val="TableGrid"/>
        <w:tblW w:w="10080" w:type="dxa"/>
        <w:jc w:val="center"/>
        <w:tblInd w:w="0" w:type="dxa"/>
        <w:tblLayout w:type="fixed"/>
        <w:tblCellMar>
          <w:top w:w="0" w:type="dxa"/>
          <w:start w:w="108" w:type="dxa"/>
          <w:bottom w:w="0" w:type="dxa"/>
          <w:end w:w="108" w:type="dxa"/>
        </w:tblCellMar>
        <w:tblLook w:val="04a0" w:firstRow="1" w:noVBand="1" w:lastRow="0" w:firstColumn="1" w:lastColumn="0" w:noHBand="0"/>
      </w:tblPr>
      <w:tblGrid>
        <w:gridCol w:w="5040"/>
        <w:gridCol w:w="5040"/>
      </w:tblGrid>
      <w:tr>
        <w:trPr/>
        <w:tc>
          <w:tcPr>
            <w:tcW w:w="5040" w:type="dxa"/>
            <w:tcBorders/>
            <w:shd w:fill="1F4E79" w:val="clear"/>
            <w:vAlign w:val="center"/>
          </w:tcPr>
          <w:p>
            <w:pPr>
              <w:pStyle w:val="Normal"/>
              <w:widowControl/>
              <w:spacing w:lineRule="auto" w:line="240" w:before="0" w:after="40"/>
              <w:jc w:val="start"/>
              <w:rPr>
                <w:rFonts w:cs=""/>
                <w:kern w:val="0"/>
                <w:szCs w:val="22"/>
                <w:lang w:val="en-US" w:eastAsia="en-US" w:bidi="ar-SA"/>
              </w:rPr>
            </w:pPr>
            <w:r>
              <w:rPr>
                <w:rFonts w:cs=""/>
                <w:b/>
                <w:color w:val="FFFFFF"/>
                <w:kern w:val="0"/>
                <w:sz w:val="18"/>
                <w:szCs w:val="22"/>
                <w:lang w:val="en-US" w:eastAsia="en-US" w:bidi="ar-SA"/>
              </w:rPr>
              <w:t>Elemento del dashboard</w:t>
            </w:r>
          </w:p>
        </w:tc>
        <w:tc>
          <w:tcPr>
            <w:tcW w:w="5040" w:type="dxa"/>
            <w:tcBorders/>
            <w:shd w:fill="1F4E79" w:val="clear"/>
            <w:vAlign w:val="center"/>
          </w:tcPr>
          <w:p>
            <w:pPr>
              <w:pStyle w:val="Normal"/>
              <w:widowControl/>
              <w:spacing w:lineRule="auto" w:line="240" w:before="0" w:after="40"/>
              <w:jc w:val="start"/>
              <w:rPr>
                <w:rFonts w:cs=""/>
                <w:kern w:val="0"/>
                <w:szCs w:val="22"/>
                <w:lang w:val="en-US" w:eastAsia="en-US" w:bidi="ar-SA"/>
              </w:rPr>
            </w:pPr>
            <w:r>
              <w:rPr>
                <w:rFonts w:cs=""/>
                <w:b/>
                <w:color w:val="FFFFFF"/>
                <w:kern w:val="0"/>
                <w:sz w:val="18"/>
                <w:szCs w:val="22"/>
                <w:lang w:val="en-US" w:eastAsia="en-US" w:bidi="ar-SA"/>
              </w:rPr>
              <w:t>Contenido</w:t>
            </w:r>
          </w:p>
        </w:tc>
      </w:tr>
      <w:tr>
        <w:trPr/>
        <w:tc>
          <w:tcPr>
            <w:tcW w:w="5040" w:type="dxa"/>
            <w:tcBorders/>
            <w:vAlign w:val="center"/>
          </w:tcPr>
          <w:p>
            <w:pPr>
              <w:pStyle w:val="Normal"/>
              <w:widowControl/>
              <w:spacing w:lineRule="auto" w:line="240" w:before="0" w:after="40"/>
              <w:jc w:val="start"/>
              <w:rPr>
                <w:rFonts w:cs=""/>
                <w:kern w:val="0"/>
                <w:szCs w:val="22"/>
                <w:lang w:val="en-US" w:eastAsia="en-US" w:bidi="ar-SA"/>
              </w:rPr>
            </w:pPr>
            <w:r>
              <w:rPr>
                <w:rFonts w:cs=""/>
                <w:b w:val="false"/>
                <w:kern w:val="0"/>
                <w:sz w:val="18"/>
                <w:szCs w:val="22"/>
                <w:lang w:val="en-US" w:eastAsia="en-US" w:bidi="ar-SA"/>
              </w:rPr>
              <w:t>Indicadores principales</w:t>
            </w:r>
          </w:p>
        </w:tc>
        <w:tc>
          <w:tcPr>
            <w:tcW w:w="5040" w:type="dxa"/>
            <w:tcBorders/>
            <w:vAlign w:val="center"/>
          </w:tcPr>
          <w:p>
            <w:pPr>
              <w:pStyle w:val="Normal"/>
              <w:widowControl/>
              <w:spacing w:lineRule="auto" w:line="240" w:before="0" w:after="40"/>
              <w:jc w:val="start"/>
              <w:rPr>
                <w:rFonts w:cs=""/>
                <w:kern w:val="0"/>
                <w:szCs w:val="22"/>
                <w:lang w:val="en-US" w:eastAsia="en-US" w:bidi="ar-SA"/>
              </w:rPr>
            </w:pPr>
            <w:r>
              <w:rPr>
                <w:rFonts w:cs=""/>
                <w:b w:val="false"/>
                <w:kern w:val="0"/>
                <w:sz w:val="18"/>
                <w:szCs w:val="22"/>
                <w:lang w:val="en-US" w:eastAsia="en-US" w:bidi="ar-SA"/>
              </w:rPr>
              <w:t>Clientes analizados, gasto total, ticket promedio, compras totales y modelo recomendado.</w:t>
            </w:r>
          </w:p>
        </w:tc>
      </w:tr>
      <w:tr>
        <w:trPr/>
        <w:tc>
          <w:tcPr>
            <w:tcW w:w="5040" w:type="dxa"/>
            <w:tcBorders/>
            <w:vAlign w:val="center"/>
          </w:tcPr>
          <w:p>
            <w:pPr>
              <w:pStyle w:val="Normal"/>
              <w:widowControl/>
              <w:spacing w:lineRule="auto" w:line="240" w:before="0" w:after="40"/>
              <w:jc w:val="start"/>
              <w:rPr>
                <w:rFonts w:cs=""/>
                <w:kern w:val="0"/>
                <w:szCs w:val="22"/>
                <w:lang w:val="en-US" w:eastAsia="en-US" w:bidi="ar-SA"/>
              </w:rPr>
            </w:pPr>
            <w:r>
              <w:rPr>
                <w:rFonts w:cs=""/>
                <w:b w:val="false"/>
                <w:kern w:val="0"/>
                <w:sz w:val="18"/>
                <w:szCs w:val="22"/>
                <w:lang w:val="en-US" w:eastAsia="en-US" w:bidi="ar-SA"/>
              </w:rPr>
              <w:t>Grafico de barras</w:t>
            </w:r>
          </w:p>
        </w:tc>
        <w:tc>
          <w:tcPr>
            <w:tcW w:w="5040" w:type="dxa"/>
            <w:tcBorders/>
            <w:vAlign w:val="center"/>
          </w:tcPr>
          <w:p>
            <w:pPr>
              <w:pStyle w:val="Normal"/>
              <w:widowControl/>
              <w:spacing w:lineRule="auto" w:line="240" w:before="0" w:after="40"/>
              <w:jc w:val="start"/>
              <w:rPr>
                <w:rFonts w:cs=""/>
                <w:kern w:val="0"/>
                <w:szCs w:val="22"/>
                <w:lang w:val="en-US" w:eastAsia="en-US" w:bidi="ar-SA"/>
              </w:rPr>
            </w:pPr>
            <w:r>
              <w:rPr>
                <w:rFonts w:cs=""/>
                <w:b w:val="false"/>
                <w:kern w:val="0"/>
                <w:sz w:val="18"/>
                <w:szCs w:val="22"/>
                <w:lang w:val="en-US" w:eastAsia="en-US" w:bidi="ar-SA"/>
              </w:rPr>
              <w:t>Consumo o gasto por nivel VIP.</w:t>
            </w:r>
          </w:p>
        </w:tc>
      </w:tr>
      <w:tr>
        <w:trPr/>
        <w:tc>
          <w:tcPr>
            <w:tcW w:w="5040" w:type="dxa"/>
            <w:tcBorders/>
            <w:vAlign w:val="center"/>
          </w:tcPr>
          <w:p>
            <w:pPr>
              <w:pStyle w:val="Normal"/>
              <w:widowControl/>
              <w:spacing w:lineRule="auto" w:line="240" w:before="0" w:after="40"/>
              <w:jc w:val="start"/>
              <w:rPr>
                <w:rFonts w:cs=""/>
                <w:kern w:val="0"/>
                <w:szCs w:val="22"/>
                <w:lang w:val="en-US" w:eastAsia="en-US" w:bidi="ar-SA"/>
              </w:rPr>
            </w:pPr>
            <w:r>
              <w:rPr>
                <w:rFonts w:cs=""/>
                <w:b w:val="false"/>
                <w:kern w:val="0"/>
                <w:sz w:val="18"/>
                <w:szCs w:val="22"/>
                <w:lang w:val="en-US" w:eastAsia="en-US" w:bidi="ar-SA"/>
              </w:rPr>
              <w:t>Grafico de lineas</w:t>
            </w:r>
          </w:p>
        </w:tc>
        <w:tc>
          <w:tcPr>
            <w:tcW w:w="5040" w:type="dxa"/>
            <w:tcBorders/>
            <w:vAlign w:val="center"/>
          </w:tcPr>
          <w:p>
            <w:pPr>
              <w:pStyle w:val="Normal"/>
              <w:widowControl/>
              <w:spacing w:lineRule="auto" w:line="240" w:before="0" w:after="40"/>
              <w:jc w:val="start"/>
              <w:rPr>
                <w:rFonts w:cs=""/>
                <w:kern w:val="0"/>
                <w:szCs w:val="22"/>
                <w:lang w:val="en-US" w:eastAsia="en-US" w:bidi="ar-SA"/>
              </w:rPr>
            </w:pPr>
            <w:r>
              <w:rPr>
                <w:rFonts w:cs=""/>
                <w:b w:val="false"/>
                <w:kern w:val="0"/>
                <w:sz w:val="18"/>
                <w:szCs w:val="22"/>
                <w:lang w:val="en-US" w:eastAsia="en-US" w:bidi="ar-SA"/>
              </w:rPr>
              <w:t>Riesgo de fuga segun dias desde la ultima compra.</w:t>
            </w:r>
          </w:p>
        </w:tc>
      </w:tr>
      <w:tr>
        <w:trPr/>
        <w:tc>
          <w:tcPr>
            <w:tcW w:w="5040" w:type="dxa"/>
            <w:tcBorders/>
            <w:vAlign w:val="center"/>
          </w:tcPr>
          <w:p>
            <w:pPr>
              <w:pStyle w:val="Normal"/>
              <w:widowControl/>
              <w:spacing w:lineRule="auto" w:line="240" w:before="0" w:after="40"/>
              <w:jc w:val="start"/>
              <w:rPr>
                <w:rFonts w:cs=""/>
                <w:kern w:val="0"/>
                <w:szCs w:val="22"/>
                <w:lang w:val="en-US" w:eastAsia="en-US" w:bidi="ar-SA"/>
              </w:rPr>
            </w:pPr>
            <w:r>
              <w:rPr>
                <w:rFonts w:cs=""/>
                <w:b w:val="false"/>
                <w:kern w:val="0"/>
                <w:sz w:val="18"/>
                <w:szCs w:val="22"/>
                <w:lang w:val="en-US" w:eastAsia="en-US" w:bidi="ar-SA"/>
              </w:rPr>
              <w:t>Grafico de dispersion</w:t>
            </w:r>
          </w:p>
        </w:tc>
        <w:tc>
          <w:tcPr>
            <w:tcW w:w="5040" w:type="dxa"/>
            <w:tcBorders/>
            <w:vAlign w:val="center"/>
          </w:tcPr>
          <w:p>
            <w:pPr>
              <w:pStyle w:val="Normal"/>
              <w:widowControl/>
              <w:spacing w:lineRule="auto" w:line="240" w:before="0" w:after="40"/>
              <w:jc w:val="start"/>
              <w:rPr>
                <w:rFonts w:cs=""/>
                <w:kern w:val="0"/>
                <w:szCs w:val="22"/>
                <w:lang w:val="en-US" w:eastAsia="en-US" w:bidi="ar-SA"/>
              </w:rPr>
            </w:pPr>
            <w:r>
              <w:rPr>
                <w:rFonts w:cs=""/>
                <w:b w:val="false"/>
                <w:kern w:val="0"/>
                <w:sz w:val="18"/>
                <w:szCs w:val="22"/>
                <w:lang w:val="en-US" w:eastAsia="en-US" w:bidi="ar-SA"/>
              </w:rPr>
              <w:t>Relacion entre frecuencia de compra, monto gastado y nivel VIP.</w:t>
            </w:r>
          </w:p>
        </w:tc>
      </w:tr>
      <w:tr>
        <w:trPr/>
        <w:tc>
          <w:tcPr>
            <w:tcW w:w="5040" w:type="dxa"/>
            <w:tcBorders/>
            <w:vAlign w:val="center"/>
          </w:tcPr>
          <w:p>
            <w:pPr>
              <w:pStyle w:val="Normal"/>
              <w:widowControl/>
              <w:spacing w:lineRule="auto" w:line="240" w:before="0" w:after="40"/>
              <w:jc w:val="start"/>
              <w:rPr>
                <w:rFonts w:cs=""/>
                <w:kern w:val="0"/>
                <w:szCs w:val="22"/>
                <w:lang w:val="en-US" w:eastAsia="en-US" w:bidi="ar-SA"/>
              </w:rPr>
            </w:pPr>
            <w:r>
              <w:rPr>
                <w:rFonts w:cs=""/>
                <w:b w:val="false"/>
                <w:kern w:val="0"/>
                <w:sz w:val="18"/>
                <w:szCs w:val="22"/>
                <w:lang w:val="en-US" w:eastAsia="en-US" w:bidi="ar-SA"/>
              </w:rPr>
              <w:t>Interpretaciones</w:t>
            </w:r>
          </w:p>
        </w:tc>
        <w:tc>
          <w:tcPr>
            <w:tcW w:w="5040" w:type="dxa"/>
            <w:tcBorders/>
            <w:vAlign w:val="center"/>
          </w:tcPr>
          <w:p>
            <w:pPr>
              <w:pStyle w:val="Normal"/>
              <w:widowControl/>
              <w:spacing w:lineRule="auto" w:line="240" w:before="0" w:after="40"/>
              <w:jc w:val="start"/>
              <w:rPr>
                <w:rFonts w:cs=""/>
                <w:kern w:val="0"/>
                <w:szCs w:val="22"/>
                <w:lang w:val="en-US" w:eastAsia="en-US" w:bidi="ar-SA"/>
              </w:rPr>
            </w:pPr>
            <w:r>
              <w:rPr>
                <w:rFonts w:cs=""/>
                <w:b w:val="false"/>
                <w:kern w:val="0"/>
                <w:sz w:val="18"/>
                <w:szCs w:val="22"/>
                <w:lang w:val="en-US" w:eastAsia="en-US" w:bidi="ar-SA"/>
              </w:rPr>
              <w:t>Lectura de negocio para cada grafico y conclusion general.</w:t>
            </w:r>
          </w:p>
        </w:tc>
      </w:tr>
    </w:tbl>
    <w:p>
      <w:pPr>
        <w:pStyle w:val="Normal"/>
        <w:rPr/>
      </w:pPr>
      <w:r>
        <w:rPr/>
      </w:r>
    </w:p>
    <w:p>
      <w:pPr>
        <w:pStyle w:val="Normal"/>
        <w:spacing w:before="0" w:after="120"/>
        <w:rPr/>
      </w:pPr>
      <w:r>
        <w:rPr>
          <w:rFonts w:eastAsia="Arial"/>
          <w:sz w:val="21"/>
        </w:rPr>
        <w:t>El dashboard permite comunicar los resultados principales sin revisar todas las celdas tecnicas del notebook. Esto fortalece la claridad visual solicitada por la rubrica.</w:t>
      </w:r>
    </w:p>
    <w:p>
      <w:pPr>
        <w:pStyle w:val="Heading1"/>
        <w:rPr/>
      </w:pPr>
      <w:r>
        <w:rPr>
          <w:rFonts w:eastAsia="Arial" w:ascii="Arial" w:hAnsi="Arial"/>
          <w:color w:val="1F4E79"/>
        </w:rPr>
        <w:t>9. Evidencia de Git y GitHub</w:t>
      </w:r>
    </w:p>
    <w:p>
      <w:pPr>
        <w:pStyle w:val="Normal"/>
        <w:spacing w:before="0" w:after="120"/>
        <w:rPr/>
      </w:pPr>
      <w:r>
        <w:rPr>
          <w:rFonts w:eastAsia="Arial"/>
          <w:sz w:val="21"/>
        </w:rPr>
        <w:t>El proyecto fue versionado con Git y subido a GitHub. Las capturas incluidas muestran el uso de git status, git add, git commit y git push, ademas del historial de commits y la clonacion del repositorio.</w:t>
      </w:r>
    </w:p>
    <w:tbl>
      <w:tblPr>
        <w:tblStyle w:val="TableGrid"/>
        <w:tblW w:w="10080" w:type="dxa"/>
        <w:jc w:val="center"/>
        <w:tblInd w:w="0" w:type="dxa"/>
        <w:tblLayout w:type="fixed"/>
        <w:tblCellMar>
          <w:top w:w="0" w:type="dxa"/>
          <w:start w:w="108" w:type="dxa"/>
          <w:bottom w:w="0" w:type="dxa"/>
          <w:end w:w="108" w:type="dxa"/>
        </w:tblCellMar>
        <w:tblLook w:val="04a0" w:firstRow="1" w:noVBand="1" w:lastRow="0" w:firstColumn="1" w:lastColumn="0" w:noHBand="0"/>
      </w:tblPr>
      <w:tblGrid>
        <w:gridCol w:w="5040"/>
        <w:gridCol w:w="5040"/>
      </w:tblGrid>
      <w:tr>
        <w:trPr/>
        <w:tc>
          <w:tcPr>
            <w:tcW w:w="5040" w:type="dxa"/>
            <w:tcBorders/>
            <w:shd w:fill="1F4E79" w:val="clear"/>
            <w:vAlign w:val="center"/>
          </w:tcPr>
          <w:p>
            <w:pPr>
              <w:pStyle w:val="Normal"/>
              <w:widowControl/>
              <w:spacing w:lineRule="auto" w:line="240" w:before="0" w:after="40"/>
              <w:jc w:val="start"/>
              <w:rPr>
                <w:rFonts w:cs=""/>
                <w:kern w:val="0"/>
                <w:szCs w:val="22"/>
                <w:lang w:val="en-US" w:eastAsia="en-US" w:bidi="ar-SA"/>
              </w:rPr>
            </w:pPr>
            <w:r>
              <w:rPr>
                <w:rFonts w:cs=""/>
                <w:b/>
                <w:color w:val="FFFFFF"/>
                <w:kern w:val="0"/>
                <w:sz w:val="18"/>
                <w:szCs w:val="22"/>
                <w:lang w:val="en-US" w:eastAsia="en-US" w:bidi="ar-SA"/>
              </w:rPr>
              <w:t>Evidencia</w:t>
            </w:r>
          </w:p>
        </w:tc>
        <w:tc>
          <w:tcPr>
            <w:tcW w:w="5040" w:type="dxa"/>
            <w:tcBorders/>
            <w:shd w:fill="1F4E79" w:val="clear"/>
            <w:vAlign w:val="center"/>
          </w:tcPr>
          <w:p>
            <w:pPr>
              <w:pStyle w:val="Normal"/>
              <w:widowControl/>
              <w:spacing w:lineRule="auto" w:line="240" w:before="0" w:after="40"/>
              <w:jc w:val="start"/>
              <w:rPr>
                <w:rFonts w:cs=""/>
                <w:kern w:val="0"/>
                <w:szCs w:val="22"/>
                <w:lang w:val="en-US" w:eastAsia="en-US" w:bidi="ar-SA"/>
              </w:rPr>
            </w:pPr>
            <w:r>
              <w:rPr>
                <w:rFonts w:cs=""/>
                <w:b/>
                <w:color w:val="FFFFFF"/>
                <w:kern w:val="0"/>
                <w:sz w:val="18"/>
                <w:szCs w:val="22"/>
                <w:lang w:val="en-US" w:eastAsia="en-US" w:bidi="ar-SA"/>
              </w:rPr>
              <w:t>Descripcion</w:t>
            </w:r>
          </w:p>
        </w:tc>
      </w:tr>
      <w:tr>
        <w:trPr/>
        <w:tc>
          <w:tcPr>
            <w:tcW w:w="5040" w:type="dxa"/>
            <w:tcBorders/>
            <w:vAlign w:val="center"/>
          </w:tcPr>
          <w:p>
            <w:pPr>
              <w:pStyle w:val="Normal"/>
              <w:widowControl/>
              <w:spacing w:lineRule="auto" w:line="240" w:before="0" w:after="40"/>
              <w:jc w:val="start"/>
              <w:rPr>
                <w:rFonts w:cs=""/>
                <w:kern w:val="0"/>
                <w:szCs w:val="22"/>
                <w:lang w:val="en-US" w:eastAsia="en-US" w:bidi="ar-SA"/>
              </w:rPr>
            </w:pPr>
            <w:r>
              <w:rPr>
                <w:rFonts w:cs=""/>
                <w:b w:val="false"/>
                <w:kern w:val="0"/>
                <w:sz w:val="18"/>
                <w:szCs w:val="22"/>
                <w:lang w:val="en-US" w:eastAsia="en-US" w:bidi="ar-SA"/>
              </w:rPr>
              <w:t>git status</w:t>
            </w:r>
          </w:p>
        </w:tc>
        <w:tc>
          <w:tcPr>
            <w:tcW w:w="5040" w:type="dxa"/>
            <w:tcBorders/>
            <w:vAlign w:val="center"/>
          </w:tcPr>
          <w:p>
            <w:pPr>
              <w:pStyle w:val="Normal"/>
              <w:widowControl/>
              <w:spacing w:lineRule="auto" w:line="240" w:before="0" w:after="40"/>
              <w:jc w:val="start"/>
              <w:rPr>
                <w:rFonts w:cs=""/>
                <w:kern w:val="0"/>
                <w:szCs w:val="22"/>
                <w:lang w:val="en-US" w:eastAsia="en-US" w:bidi="ar-SA"/>
              </w:rPr>
            </w:pPr>
            <w:r>
              <w:rPr>
                <w:rFonts w:cs=""/>
                <w:b w:val="false"/>
                <w:kern w:val="0"/>
                <w:sz w:val="18"/>
                <w:szCs w:val="22"/>
                <w:lang w:val="en-US" w:eastAsia="en-US" w:bidi="ar-SA"/>
              </w:rPr>
              <w:t>Permite verificar cambios pendientes en el working tree.</w:t>
            </w:r>
          </w:p>
        </w:tc>
      </w:tr>
      <w:tr>
        <w:trPr/>
        <w:tc>
          <w:tcPr>
            <w:tcW w:w="5040" w:type="dxa"/>
            <w:tcBorders/>
            <w:vAlign w:val="center"/>
          </w:tcPr>
          <w:p>
            <w:pPr>
              <w:pStyle w:val="Normal"/>
              <w:widowControl/>
              <w:spacing w:lineRule="auto" w:line="240" w:before="0" w:after="40"/>
              <w:jc w:val="start"/>
              <w:rPr>
                <w:rFonts w:cs=""/>
                <w:kern w:val="0"/>
                <w:szCs w:val="22"/>
                <w:lang w:val="en-US" w:eastAsia="en-US" w:bidi="ar-SA"/>
              </w:rPr>
            </w:pPr>
            <w:r>
              <w:rPr>
                <w:rFonts w:cs=""/>
                <w:b w:val="false"/>
                <w:kern w:val="0"/>
                <w:sz w:val="18"/>
                <w:szCs w:val="22"/>
                <w:lang w:val="en-US" w:eastAsia="en-US" w:bidi="ar-SA"/>
              </w:rPr>
              <w:t>git add</w:t>
            </w:r>
          </w:p>
        </w:tc>
        <w:tc>
          <w:tcPr>
            <w:tcW w:w="5040" w:type="dxa"/>
            <w:tcBorders/>
            <w:vAlign w:val="center"/>
          </w:tcPr>
          <w:p>
            <w:pPr>
              <w:pStyle w:val="Normal"/>
              <w:widowControl/>
              <w:spacing w:lineRule="auto" w:line="240" w:before="0" w:after="40"/>
              <w:jc w:val="start"/>
              <w:rPr>
                <w:rFonts w:cs=""/>
                <w:kern w:val="0"/>
                <w:szCs w:val="22"/>
                <w:lang w:val="en-US" w:eastAsia="en-US" w:bidi="ar-SA"/>
              </w:rPr>
            </w:pPr>
            <w:r>
              <w:rPr>
                <w:rFonts w:cs=""/>
                <w:b w:val="false"/>
                <w:kern w:val="0"/>
                <w:sz w:val="18"/>
                <w:szCs w:val="22"/>
                <w:lang w:val="en-US" w:eastAsia="en-US" w:bidi="ar-SA"/>
              </w:rPr>
              <w:t>Agrega el notebook y archivos modificados al area de preparacion.</w:t>
            </w:r>
          </w:p>
        </w:tc>
      </w:tr>
      <w:tr>
        <w:trPr/>
        <w:tc>
          <w:tcPr>
            <w:tcW w:w="5040" w:type="dxa"/>
            <w:tcBorders/>
            <w:vAlign w:val="center"/>
          </w:tcPr>
          <w:p>
            <w:pPr>
              <w:pStyle w:val="Normal"/>
              <w:widowControl/>
              <w:spacing w:lineRule="auto" w:line="240" w:before="0" w:after="40"/>
              <w:jc w:val="start"/>
              <w:rPr>
                <w:rFonts w:cs=""/>
                <w:kern w:val="0"/>
                <w:szCs w:val="22"/>
                <w:lang w:val="en-US" w:eastAsia="en-US" w:bidi="ar-SA"/>
              </w:rPr>
            </w:pPr>
            <w:r>
              <w:rPr>
                <w:rFonts w:cs=""/>
                <w:b w:val="false"/>
                <w:kern w:val="0"/>
                <w:sz w:val="18"/>
                <w:szCs w:val="22"/>
                <w:lang w:val="en-US" w:eastAsia="en-US" w:bidi="ar-SA"/>
              </w:rPr>
              <w:t>git commit</w:t>
            </w:r>
          </w:p>
        </w:tc>
        <w:tc>
          <w:tcPr>
            <w:tcW w:w="5040" w:type="dxa"/>
            <w:tcBorders/>
            <w:vAlign w:val="center"/>
          </w:tcPr>
          <w:p>
            <w:pPr>
              <w:pStyle w:val="Normal"/>
              <w:widowControl/>
              <w:spacing w:lineRule="auto" w:line="240" w:before="0" w:after="40"/>
              <w:jc w:val="start"/>
              <w:rPr>
                <w:rFonts w:cs=""/>
                <w:kern w:val="0"/>
                <w:szCs w:val="22"/>
                <w:lang w:val="en-US" w:eastAsia="en-US" w:bidi="ar-SA"/>
              </w:rPr>
            </w:pPr>
            <w:r>
              <w:rPr>
                <w:rFonts w:cs=""/>
                <w:b w:val="false"/>
                <w:kern w:val="0"/>
                <w:sz w:val="18"/>
                <w:szCs w:val="22"/>
                <w:lang w:val="en-US" w:eastAsia="en-US" w:bidi="ar-SA"/>
              </w:rPr>
              <w:t>Registra cambios con mensajes descriptivos.</w:t>
            </w:r>
          </w:p>
        </w:tc>
      </w:tr>
      <w:tr>
        <w:trPr/>
        <w:tc>
          <w:tcPr>
            <w:tcW w:w="5040" w:type="dxa"/>
            <w:tcBorders/>
            <w:vAlign w:val="center"/>
          </w:tcPr>
          <w:p>
            <w:pPr>
              <w:pStyle w:val="Normal"/>
              <w:widowControl/>
              <w:spacing w:lineRule="auto" w:line="240" w:before="0" w:after="40"/>
              <w:jc w:val="start"/>
              <w:rPr>
                <w:rFonts w:cs=""/>
                <w:kern w:val="0"/>
                <w:szCs w:val="22"/>
                <w:lang w:val="en-US" w:eastAsia="en-US" w:bidi="ar-SA"/>
              </w:rPr>
            </w:pPr>
            <w:r>
              <w:rPr>
                <w:rFonts w:cs=""/>
                <w:b w:val="false"/>
                <w:kern w:val="0"/>
                <w:sz w:val="18"/>
                <w:szCs w:val="22"/>
                <w:lang w:val="en-US" w:eastAsia="en-US" w:bidi="ar-SA"/>
              </w:rPr>
              <w:t>git push</w:t>
            </w:r>
          </w:p>
        </w:tc>
        <w:tc>
          <w:tcPr>
            <w:tcW w:w="5040" w:type="dxa"/>
            <w:tcBorders/>
            <w:vAlign w:val="center"/>
          </w:tcPr>
          <w:p>
            <w:pPr>
              <w:pStyle w:val="Normal"/>
              <w:widowControl/>
              <w:spacing w:lineRule="auto" w:line="240" w:before="0" w:after="40"/>
              <w:jc w:val="start"/>
              <w:rPr>
                <w:rFonts w:cs=""/>
                <w:kern w:val="0"/>
                <w:szCs w:val="22"/>
                <w:lang w:val="en-US" w:eastAsia="en-US" w:bidi="ar-SA"/>
              </w:rPr>
            </w:pPr>
            <w:r>
              <w:rPr>
                <w:rFonts w:cs=""/>
                <w:b w:val="false"/>
                <w:kern w:val="0"/>
                <w:sz w:val="18"/>
                <w:szCs w:val="22"/>
                <w:lang w:val="en-US" w:eastAsia="en-US" w:bidi="ar-SA"/>
              </w:rPr>
              <w:t>Sube los commits al repositorio remoto en GitHub.</w:t>
            </w:r>
          </w:p>
        </w:tc>
      </w:tr>
      <w:tr>
        <w:trPr/>
        <w:tc>
          <w:tcPr>
            <w:tcW w:w="5040" w:type="dxa"/>
            <w:tcBorders/>
            <w:vAlign w:val="center"/>
          </w:tcPr>
          <w:p>
            <w:pPr>
              <w:pStyle w:val="Normal"/>
              <w:widowControl/>
              <w:spacing w:lineRule="auto" w:line="240" w:before="0" w:after="40"/>
              <w:jc w:val="start"/>
              <w:rPr>
                <w:rFonts w:cs=""/>
                <w:kern w:val="0"/>
                <w:szCs w:val="22"/>
                <w:lang w:val="en-US" w:eastAsia="en-US" w:bidi="ar-SA"/>
              </w:rPr>
            </w:pPr>
            <w:r>
              <w:rPr>
                <w:rFonts w:cs=""/>
                <w:b w:val="false"/>
                <w:kern w:val="0"/>
                <w:sz w:val="18"/>
                <w:szCs w:val="22"/>
                <w:lang w:val="en-US" w:eastAsia="en-US" w:bidi="ar-SA"/>
              </w:rPr>
              <w:t>git log --oneline</w:t>
            </w:r>
          </w:p>
        </w:tc>
        <w:tc>
          <w:tcPr>
            <w:tcW w:w="5040" w:type="dxa"/>
            <w:tcBorders/>
            <w:vAlign w:val="center"/>
          </w:tcPr>
          <w:p>
            <w:pPr>
              <w:pStyle w:val="Normal"/>
              <w:widowControl/>
              <w:spacing w:lineRule="auto" w:line="240" w:before="0" w:after="40"/>
              <w:jc w:val="start"/>
              <w:rPr>
                <w:rFonts w:cs=""/>
                <w:kern w:val="0"/>
                <w:szCs w:val="22"/>
                <w:lang w:val="en-US" w:eastAsia="en-US" w:bidi="ar-SA"/>
              </w:rPr>
            </w:pPr>
            <w:r>
              <w:rPr>
                <w:rFonts w:cs=""/>
                <w:b w:val="false"/>
                <w:kern w:val="0"/>
                <w:sz w:val="18"/>
                <w:szCs w:val="22"/>
                <w:lang w:val="en-US" w:eastAsia="en-US" w:bidi="ar-SA"/>
              </w:rPr>
              <w:t>Muestra trazabilidad de commits realizados.</w:t>
            </w:r>
          </w:p>
        </w:tc>
      </w:tr>
      <w:tr>
        <w:trPr/>
        <w:tc>
          <w:tcPr>
            <w:tcW w:w="5040" w:type="dxa"/>
            <w:tcBorders/>
            <w:vAlign w:val="center"/>
          </w:tcPr>
          <w:p>
            <w:pPr>
              <w:pStyle w:val="Normal"/>
              <w:widowControl/>
              <w:spacing w:lineRule="auto" w:line="240" w:before="0" w:after="40"/>
              <w:jc w:val="start"/>
              <w:rPr>
                <w:rFonts w:cs=""/>
                <w:kern w:val="0"/>
                <w:szCs w:val="22"/>
                <w:lang w:val="en-US" w:eastAsia="en-US" w:bidi="ar-SA"/>
              </w:rPr>
            </w:pPr>
            <w:r>
              <w:rPr>
                <w:rFonts w:cs=""/>
                <w:b w:val="false"/>
                <w:kern w:val="0"/>
                <w:sz w:val="18"/>
                <w:szCs w:val="22"/>
                <w:lang w:val="en-US" w:eastAsia="en-US" w:bidi="ar-SA"/>
              </w:rPr>
              <w:t>git clone</w:t>
            </w:r>
          </w:p>
        </w:tc>
        <w:tc>
          <w:tcPr>
            <w:tcW w:w="5040" w:type="dxa"/>
            <w:tcBorders/>
            <w:vAlign w:val="center"/>
          </w:tcPr>
          <w:p>
            <w:pPr>
              <w:pStyle w:val="Normal"/>
              <w:widowControl/>
              <w:spacing w:lineRule="auto" w:line="240" w:before="0" w:after="40"/>
              <w:jc w:val="start"/>
              <w:rPr>
                <w:rFonts w:cs=""/>
                <w:kern w:val="0"/>
                <w:szCs w:val="22"/>
                <w:lang w:val="en-US" w:eastAsia="en-US" w:bidi="ar-SA"/>
              </w:rPr>
            </w:pPr>
            <w:r>
              <w:rPr>
                <w:rFonts w:cs=""/>
                <w:b w:val="false"/>
                <w:kern w:val="0"/>
                <w:sz w:val="18"/>
                <w:szCs w:val="22"/>
                <w:lang w:val="en-US" w:eastAsia="en-US" w:bidi="ar-SA"/>
              </w:rPr>
              <w:t>Evidencia que el repositorio remoto puede descargarse correctamente.</w:t>
            </w:r>
          </w:p>
        </w:tc>
      </w:tr>
    </w:tbl>
    <w:p>
      <w:pPr>
        <w:pStyle w:val="Normal"/>
        <w:rPr/>
      </w:pPr>
      <w:r>
        <w:rPr/>
      </w:r>
    </w:p>
    <w:p>
      <w:pPr>
        <w:pStyle w:val="Heading2"/>
        <w:rPr/>
      </w:pPr>
      <w:r>
        <w:rPr>
          <w:rFonts w:eastAsia="Arial" w:ascii="Arial" w:hAnsi="Arial"/>
          <w:color w:val="2C74A3"/>
        </w:rPr>
        <w:t>9.1 Inciso sobre ramas y git pull</w:t>
      </w:r>
    </w:p>
    <w:p>
      <w:pPr>
        <w:pStyle w:val="Normal"/>
        <w:spacing w:before="0" w:after="120"/>
        <w:rPr/>
      </w:pPr>
      <w:r>
        <w:rPr>
          <w:rFonts w:eastAsia="Arial"/>
          <w:sz w:val="21"/>
        </w:rPr>
        <w:t>No se utilizo un flujo con ramas adicionales porque el proyecto corresponde a una entrega academica de alcance acotado, centrada en un notebook, un dataset y documentacion. El trabajo se realizo de forma lineal sobre main mediante commits incrementales.</w:t>
      </w:r>
    </w:p>
    <w:p>
      <w:pPr>
        <w:pStyle w:val="Normal"/>
        <w:spacing w:before="0" w:after="120"/>
        <w:rPr/>
      </w:pPr>
      <w:r>
        <w:rPr>
          <w:rFonts w:eastAsia="Arial"/>
          <w:sz w:val="21"/>
        </w:rPr>
        <w:t>Tampoco fue necesario ejecutar git pull durante el cierre mostrado, porque el repositorio local estaba actualizado con origin/main y no existian divergencias pendientes. En un proyecto colaborativo mas complejo si seria recomendable usar ramas por funcionalidad, pull frecuente, pull requests y revision de cambios.</w:t>
      </w:r>
    </w:p>
    <w:p>
      <w:pPr>
        <w:pStyle w:val="Heading2"/>
        <w:rPr/>
      </w:pPr>
      <w:r>
        <w:rPr>
          <w:rFonts w:eastAsia="Arial" w:ascii="Arial" w:hAnsi="Arial"/>
          <w:color w:val="2C74A3"/>
        </w:rPr>
        <w:t>9.2 Commits relevantes</w:t>
      </w:r>
    </w:p>
    <w:tbl>
      <w:tblPr>
        <w:tblStyle w:val="TableGrid"/>
        <w:tblW w:w="10080" w:type="dxa"/>
        <w:jc w:val="center"/>
        <w:tblInd w:w="0" w:type="dxa"/>
        <w:tblLayout w:type="fixed"/>
        <w:tblCellMar>
          <w:top w:w="0" w:type="dxa"/>
          <w:start w:w="108" w:type="dxa"/>
          <w:bottom w:w="0" w:type="dxa"/>
          <w:end w:w="108" w:type="dxa"/>
        </w:tblCellMar>
        <w:tblLook w:val="04a0" w:firstRow="1" w:noVBand="1" w:lastRow="0" w:firstColumn="1" w:lastColumn="0" w:noHBand="0"/>
      </w:tblPr>
      <w:tblGrid>
        <w:gridCol w:w="5040"/>
        <w:gridCol w:w="5040"/>
      </w:tblGrid>
      <w:tr>
        <w:trPr/>
        <w:tc>
          <w:tcPr>
            <w:tcW w:w="5040" w:type="dxa"/>
            <w:tcBorders/>
            <w:shd w:fill="1F4E79" w:val="clear"/>
            <w:vAlign w:val="center"/>
          </w:tcPr>
          <w:p>
            <w:pPr>
              <w:pStyle w:val="Normal"/>
              <w:widowControl/>
              <w:spacing w:lineRule="auto" w:line="240" w:before="0" w:after="40"/>
              <w:jc w:val="start"/>
              <w:rPr>
                <w:rFonts w:cs=""/>
                <w:kern w:val="0"/>
                <w:szCs w:val="22"/>
                <w:lang w:val="en-US" w:eastAsia="en-US" w:bidi="ar-SA"/>
              </w:rPr>
            </w:pPr>
            <w:r>
              <w:rPr>
                <w:rFonts w:cs=""/>
                <w:b/>
                <w:color w:val="FFFFFF"/>
                <w:kern w:val="0"/>
                <w:sz w:val="18"/>
                <w:szCs w:val="22"/>
                <w:lang w:val="en-US" w:eastAsia="en-US" w:bidi="ar-SA"/>
              </w:rPr>
              <w:t>Commit / accion</w:t>
            </w:r>
          </w:p>
        </w:tc>
        <w:tc>
          <w:tcPr>
            <w:tcW w:w="5040" w:type="dxa"/>
            <w:tcBorders/>
            <w:shd w:fill="1F4E79" w:val="clear"/>
            <w:vAlign w:val="center"/>
          </w:tcPr>
          <w:p>
            <w:pPr>
              <w:pStyle w:val="Normal"/>
              <w:widowControl/>
              <w:spacing w:lineRule="auto" w:line="240" w:before="0" w:after="40"/>
              <w:jc w:val="start"/>
              <w:rPr>
                <w:rFonts w:cs=""/>
                <w:kern w:val="0"/>
                <w:szCs w:val="22"/>
                <w:lang w:val="en-US" w:eastAsia="en-US" w:bidi="ar-SA"/>
              </w:rPr>
            </w:pPr>
            <w:r>
              <w:rPr>
                <w:rFonts w:cs=""/>
                <w:b/>
                <w:color w:val="FFFFFF"/>
                <w:kern w:val="0"/>
                <w:sz w:val="18"/>
                <w:szCs w:val="22"/>
                <w:lang w:val="en-US" w:eastAsia="en-US" w:bidi="ar-SA"/>
              </w:rPr>
              <w:t>Proposito</w:t>
            </w:r>
          </w:p>
        </w:tc>
      </w:tr>
      <w:tr>
        <w:trPr/>
        <w:tc>
          <w:tcPr>
            <w:tcW w:w="5040" w:type="dxa"/>
            <w:tcBorders/>
            <w:vAlign w:val="center"/>
          </w:tcPr>
          <w:p>
            <w:pPr>
              <w:pStyle w:val="Normal"/>
              <w:widowControl/>
              <w:spacing w:lineRule="auto" w:line="240" w:before="0" w:after="40"/>
              <w:jc w:val="start"/>
              <w:rPr>
                <w:rFonts w:cs=""/>
                <w:kern w:val="0"/>
                <w:szCs w:val="22"/>
                <w:lang w:val="en-US" w:eastAsia="en-US" w:bidi="ar-SA"/>
              </w:rPr>
            </w:pPr>
            <w:r>
              <w:rPr>
                <w:rFonts w:cs=""/>
                <w:b w:val="false"/>
                <w:kern w:val="0"/>
                <w:sz w:val="18"/>
                <w:szCs w:val="22"/>
                <w:lang w:val="en-US" w:eastAsia="en-US" w:bidi="ar-SA"/>
              </w:rPr>
              <w:t>fix: mejora de implementacion kmeans y seleccion de k</w:t>
            </w:r>
          </w:p>
        </w:tc>
        <w:tc>
          <w:tcPr>
            <w:tcW w:w="5040" w:type="dxa"/>
            <w:tcBorders/>
            <w:vAlign w:val="center"/>
          </w:tcPr>
          <w:p>
            <w:pPr>
              <w:pStyle w:val="Normal"/>
              <w:widowControl/>
              <w:spacing w:lineRule="auto" w:line="240" w:before="0" w:after="40"/>
              <w:jc w:val="start"/>
              <w:rPr>
                <w:rFonts w:cs=""/>
                <w:kern w:val="0"/>
                <w:szCs w:val="22"/>
                <w:lang w:val="en-US" w:eastAsia="en-US" w:bidi="ar-SA"/>
              </w:rPr>
            </w:pPr>
            <w:r>
              <w:rPr>
                <w:rFonts w:cs=""/>
                <w:b w:val="false"/>
                <w:kern w:val="0"/>
                <w:sz w:val="18"/>
                <w:szCs w:val="22"/>
                <w:lang w:val="en-US" w:eastAsia="en-US" w:bidi="ar-SA"/>
              </w:rPr>
              <w:t>Corrige la evaluacion de K-Means, seleccion de K y lectura de Silhouette.</w:t>
            </w:r>
          </w:p>
        </w:tc>
      </w:tr>
      <w:tr>
        <w:trPr/>
        <w:tc>
          <w:tcPr>
            <w:tcW w:w="5040" w:type="dxa"/>
            <w:tcBorders/>
            <w:vAlign w:val="center"/>
          </w:tcPr>
          <w:p>
            <w:pPr>
              <w:pStyle w:val="Normal"/>
              <w:widowControl/>
              <w:spacing w:lineRule="auto" w:line="240" w:before="0" w:after="40"/>
              <w:jc w:val="start"/>
              <w:rPr>
                <w:rFonts w:cs=""/>
                <w:kern w:val="0"/>
                <w:szCs w:val="22"/>
                <w:lang w:val="en-US" w:eastAsia="en-US" w:bidi="ar-SA"/>
              </w:rPr>
            </w:pPr>
            <w:r>
              <w:rPr>
                <w:rFonts w:cs=""/>
                <w:b w:val="false"/>
                <w:kern w:val="0"/>
                <w:sz w:val="18"/>
                <w:szCs w:val="22"/>
                <w:lang w:val="en-US" w:eastAsia="en-US" w:bidi="ar-SA"/>
              </w:rPr>
              <w:t>fix: remplazo de descuento regresion con logica de negocio</w:t>
            </w:r>
          </w:p>
        </w:tc>
        <w:tc>
          <w:tcPr>
            <w:tcW w:w="5040" w:type="dxa"/>
            <w:tcBorders/>
            <w:vAlign w:val="center"/>
          </w:tcPr>
          <w:p>
            <w:pPr>
              <w:pStyle w:val="Normal"/>
              <w:widowControl/>
              <w:spacing w:lineRule="auto" w:line="240" w:before="0" w:after="40"/>
              <w:jc w:val="start"/>
              <w:rPr>
                <w:rFonts w:cs=""/>
                <w:kern w:val="0"/>
                <w:szCs w:val="22"/>
                <w:lang w:val="en-US" w:eastAsia="en-US" w:bidi="ar-SA"/>
              </w:rPr>
            </w:pPr>
            <w:r>
              <w:rPr>
                <w:rFonts w:cs=""/>
                <w:b w:val="false"/>
                <w:kern w:val="0"/>
                <w:sz w:val="18"/>
                <w:szCs w:val="22"/>
                <w:lang w:val="en-US" w:eastAsia="en-US" w:bidi="ar-SA"/>
              </w:rPr>
              <w:t>Elimina regresion de descuentos y deja el descuento como regla de negocio.</w:t>
            </w:r>
          </w:p>
        </w:tc>
      </w:tr>
      <w:tr>
        <w:trPr/>
        <w:tc>
          <w:tcPr>
            <w:tcW w:w="5040" w:type="dxa"/>
            <w:tcBorders/>
            <w:vAlign w:val="center"/>
          </w:tcPr>
          <w:p>
            <w:pPr>
              <w:pStyle w:val="Normal"/>
              <w:widowControl/>
              <w:spacing w:lineRule="auto" w:line="240" w:before="0" w:after="40"/>
              <w:jc w:val="start"/>
              <w:rPr>
                <w:rFonts w:cs=""/>
                <w:kern w:val="0"/>
                <w:szCs w:val="22"/>
                <w:lang w:val="en-US" w:eastAsia="en-US" w:bidi="ar-SA"/>
              </w:rPr>
            </w:pPr>
            <w:r>
              <w:rPr>
                <w:rFonts w:cs=""/>
                <w:b w:val="false"/>
                <w:kern w:val="0"/>
                <w:sz w:val="18"/>
                <w:szCs w:val="22"/>
                <w:lang w:val="en-US" w:eastAsia="en-US" w:bidi="ar-SA"/>
              </w:rPr>
              <w:t>comparacion modelos supervisados con accuracy y matriz de confusion</w:t>
            </w:r>
          </w:p>
        </w:tc>
        <w:tc>
          <w:tcPr>
            <w:tcW w:w="5040" w:type="dxa"/>
            <w:tcBorders/>
            <w:vAlign w:val="center"/>
          </w:tcPr>
          <w:p>
            <w:pPr>
              <w:pStyle w:val="Normal"/>
              <w:widowControl/>
              <w:spacing w:lineRule="auto" w:line="240" w:before="0" w:after="40"/>
              <w:jc w:val="start"/>
              <w:rPr>
                <w:rFonts w:cs=""/>
                <w:kern w:val="0"/>
                <w:szCs w:val="22"/>
                <w:lang w:val="en-US" w:eastAsia="en-US" w:bidi="ar-SA"/>
              </w:rPr>
            </w:pPr>
            <w:r>
              <w:rPr>
                <w:rFonts w:cs=""/>
                <w:b w:val="false"/>
                <w:kern w:val="0"/>
                <w:sz w:val="18"/>
                <w:szCs w:val="22"/>
                <w:lang w:val="en-US" w:eastAsia="en-US" w:bidi="ar-SA"/>
              </w:rPr>
              <w:t>Agrega comparacion de modelos supervisados y matrices de confusion.</w:t>
            </w:r>
          </w:p>
        </w:tc>
      </w:tr>
      <w:tr>
        <w:trPr/>
        <w:tc>
          <w:tcPr>
            <w:tcW w:w="5040" w:type="dxa"/>
            <w:tcBorders/>
            <w:vAlign w:val="center"/>
          </w:tcPr>
          <w:p>
            <w:pPr>
              <w:pStyle w:val="Normal"/>
              <w:widowControl/>
              <w:spacing w:lineRule="auto" w:line="240" w:before="0" w:after="40"/>
              <w:jc w:val="start"/>
              <w:rPr>
                <w:rFonts w:cs=""/>
                <w:kern w:val="0"/>
                <w:szCs w:val="22"/>
                <w:lang w:val="en-US" w:eastAsia="en-US" w:bidi="ar-SA"/>
              </w:rPr>
            </w:pPr>
            <w:r>
              <w:rPr>
                <w:rFonts w:cs=""/>
                <w:b w:val="false"/>
                <w:kern w:val="0"/>
                <w:sz w:val="18"/>
                <w:szCs w:val="22"/>
                <w:lang w:val="en-US" w:eastAsia="en-US" w:bidi="ar-SA"/>
              </w:rPr>
              <w:t>feat: compare supervised models with accuracy and confusion matrices</w:t>
            </w:r>
          </w:p>
        </w:tc>
        <w:tc>
          <w:tcPr>
            <w:tcW w:w="5040" w:type="dxa"/>
            <w:tcBorders/>
            <w:vAlign w:val="center"/>
          </w:tcPr>
          <w:p>
            <w:pPr>
              <w:pStyle w:val="Normal"/>
              <w:widowControl/>
              <w:spacing w:lineRule="auto" w:line="240" w:before="0" w:after="40"/>
              <w:jc w:val="start"/>
              <w:rPr>
                <w:rFonts w:cs=""/>
                <w:kern w:val="0"/>
                <w:szCs w:val="22"/>
                <w:lang w:val="en-US" w:eastAsia="en-US" w:bidi="ar-SA"/>
              </w:rPr>
            </w:pPr>
            <w:r>
              <w:rPr>
                <w:rFonts w:cs=""/>
                <w:b w:val="false"/>
                <w:kern w:val="0"/>
                <w:sz w:val="18"/>
                <w:szCs w:val="22"/>
                <w:lang w:val="en-US" w:eastAsia="en-US" w:bidi="ar-SA"/>
              </w:rPr>
              <w:t>Refuerza comparacion visual de modelos usando metricas vistas en clases.</w:t>
            </w:r>
          </w:p>
        </w:tc>
      </w:tr>
      <w:tr>
        <w:trPr/>
        <w:tc>
          <w:tcPr>
            <w:tcW w:w="5040" w:type="dxa"/>
            <w:tcBorders/>
            <w:vAlign w:val="center"/>
          </w:tcPr>
          <w:p>
            <w:pPr>
              <w:pStyle w:val="Normal"/>
              <w:widowControl/>
              <w:spacing w:lineRule="auto" w:line="240" w:before="0" w:after="40"/>
              <w:jc w:val="start"/>
              <w:rPr>
                <w:rFonts w:cs=""/>
                <w:kern w:val="0"/>
                <w:szCs w:val="22"/>
                <w:lang w:val="en-US" w:eastAsia="en-US" w:bidi="ar-SA"/>
              </w:rPr>
            </w:pPr>
            <w:r>
              <w:rPr>
                <w:rFonts w:cs=""/>
                <w:b w:val="false"/>
                <w:kern w:val="0"/>
                <w:sz w:val="18"/>
                <w:szCs w:val="22"/>
                <w:lang w:val="en-US" w:eastAsia="en-US" w:bidi="ar-SA"/>
              </w:rPr>
              <w:t>feat: Grafico de barras Consumo Promedio Historico por Nivel VIP ordenado por volumen</w:t>
            </w:r>
          </w:p>
        </w:tc>
        <w:tc>
          <w:tcPr>
            <w:tcW w:w="5040" w:type="dxa"/>
            <w:tcBorders/>
            <w:vAlign w:val="center"/>
          </w:tcPr>
          <w:p>
            <w:pPr>
              <w:pStyle w:val="Normal"/>
              <w:widowControl/>
              <w:spacing w:lineRule="auto" w:line="240" w:before="0" w:after="40"/>
              <w:jc w:val="start"/>
              <w:rPr>
                <w:rFonts w:cs=""/>
                <w:kern w:val="0"/>
                <w:szCs w:val="22"/>
                <w:lang w:val="en-US" w:eastAsia="en-US" w:bidi="ar-SA"/>
              </w:rPr>
            </w:pPr>
            <w:r>
              <w:rPr>
                <w:rFonts w:cs=""/>
                <w:b w:val="false"/>
                <w:kern w:val="0"/>
                <w:sz w:val="18"/>
                <w:szCs w:val="22"/>
                <w:lang w:val="en-US" w:eastAsia="en-US" w:bidi="ar-SA"/>
              </w:rPr>
              <w:t>Agrega primera visualizacion Plotly de Evaluacion 3.</w:t>
            </w:r>
          </w:p>
        </w:tc>
      </w:tr>
      <w:tr>
        <w:trPr/>
        <w:tc>
          <w:tcPr>
            <w:tcW w:w="5040" w:type="dxa"/>
            <w:tcBorders/>
            <w:vAlign w:val="center"/>
          </w:tcPr>
          <w:p>
            <w:pPr>
              <w:pStyle w:val="Normal"/>
              <w:widowControl/>
              <w:spacing w:lineRule="auto" w:line="240" w:before="0" w:after="40"/>
              <w:jc w:val="start"/>
              <w:rPr>
                <w:rFonts w:cs=""/>
                <w:kern w:val="0"/>
                <w:szCs w:val="22"/>
                <w:lang w:val="en-US" w:eastAsia="en-US" w:bidi="ar-SA"/>
              </w:rPr>
            </w:pPr>
            <w:r>
              <w:rPr>
                <w:rFonts w:cs=""/>
                <w:b w:val="false"/>
                <w:kern w:val="0"/>
                <w:sz w:val="18"/>
                <w:szCs w:val="22"/>
                <w:lang w:val="en-US" w:eastAsia="en-US" w:bidi="ar-SA"/>
              </w:rPr>
              <w:t>feat: agrega scatter plot de matriz de compradores</w:t>
            </w:r>
          </w:p>
        </w:tc>
        <w:tc>
          <w:tcPr>
            <w:tcW w:w="5040" w:type="dxa"/>
            <w:tcBorders/>
            <w:vAlign w:val="center"/>
          </w:tcPr>
          <w:p>
            <w:pPr>
              <w:pStyle w:val="Normal"/>
              <w:widowControl/>
              <w:spacing w:lineRule="auto" w:line="240" w:before="0" w:after="40"/>
              <w:jc w:val="start"/>
              <w:rPr>
                <w:rFonts w:cs=""/>
                <w:kern w:val="0"/>
                <w:szCs w:val="22"/>
                <w:lang w:val="en-US" w:eastAsia="en-US" w:bidi="ar-SA"/>
              </w:rPr>
            </w:pPr>
            <w:r>
              <w:rPr>
                <w:rFonts w:cs=""/>
                <w:b w:val="false"/>
                <w:kern w:val="0"/>
                <w:sz w:val="18"/>
                <w:szCs w:val="22"/>
                <w:lang w:val="en-US" w:eastAsia="en-US" w:bidi="ar-SA"/>
              </w:rPr>
              <w:t>Agrega grafico de dispersion interactivo.</w:t>
            </w:r>
          </w:p>
        </w:tc>
      </w:tr>
      <w:tr>
        <w:trPr/>
        <w:tc>
          <w:tcPr>
            <w:tcW w:w="5040" w:type="dxa"/>
            <w:tcBorders/>
            <w:vAlign w:val="center"/>
          </w:tcPr>
          <w:p>
            <w:pPr>
              <w:pStyle w:val="Normal"/>
              <w:widowControl/>
              <w:spacing w:lineRule="auto" w:line="240" w:before="0" w:after="40"/>
              <w:jc w:val="start"/>
              <w:rPr>
                <w:rFonts w:cs=""/>
                <w:kern w:val="0"/>
                <w:szCs w:val="22"/>
                <w:lang w:val="en-US" w:eastAsia="en-US" w:bidi="ar-SA"/>
              </w:rPr>
            </w:pPr>
            <w:r>
              <w:rPr>
                <w:rFonts w:cs=""/>
                <w:b w:val="false"/>
                <w:kern w:val="0"/>
                <w:sz w:val="18"/>
                <w:szCs w:val="22"/>
                <w:lang w:val="en-US" w:eastAsia="en-US" w:bidi="ar-SA"/>
              </w:rPr>
              <w:t>feat: agrega grafico de lineas de fuga y estructura final del dashboard</w:t>
            </w:r>
          </w:p>
        </w:tc>
        <w:tc>
          <w:tcPr>
            <w:tcW w:w="5040" w:type="dxa"/>
            <w:tcBorders/>
            <w:vAlign w:val="center"/>
          </w:tcPr>
          <w:p>
            <w:pPr>
              <w:pStyle w:val="Normal"/>
              <w:widowControl/>
              <w:spacing w:lineRule="auto" w:line="240" w:before="0" w:after="40"/>
              <w:jc w:val="start"/>
              <w:rPr>
                <w:rFonts w:cs=""/>
                <w:kern w:val="0"/>
                <w:szCs w:val="22"/>
                <w:lang w:val="en-US" w:eastAsia="en-US" w:bidi="ar-SA"/>
              </w:rPr>
            </w:pPr>
            <w:r>
              <w:rPr>
                <w:rFonts w:cs=""/>
                <w:b w:val="false"/>
                <w:kern w:val="0"/>
                <w:sz w:val="18"/>
                <w:szCs w:val="22"/>
                <w:lang w:val="en-US" w:eastAsia="en-US" w:bidi="ar-SA"/>
              </w:rPr>
              <w:t>Agrega grafico de lineas de recencia y estructura del dashboard.</w:t>
            </w:r>
          </w:p>
        </w:tc>
      </w:tr>
      <w:tr>
        <w:trPr/>
        <w:tc>
          <w:tcPr>
            <w:tcW w:w="5040" w:type="dxa"/>
            <w:tcBorders/>
            <w:vAlign w:val="center"/>
          </w:tcPr>
          <w:p>
            <w:pPr>
              <w:pStyle w:val="Normal"/>
              <w:widowControl/>
              <w:spacing w:lineRule="auto" w:line="240" w:before="0" w:after="40"/>
              <w:jc w:val="start"/>
              <w:rPr>
                <w:rFonts w:cs=""/>
                <w:kern w:val="0"/>
                <w:szCs w:val="22"/>
                <w:lang w:val="en-US" w:eastAsia="en-US" w:bidi="ar-SA"/>
              </w:rPr>
            </w:pPr>
            <w:r>
              <w:rPr>
                <w:rFonts w:cs=""/>
                <w:b w:val="false"/>
                <w:kern w:val="0"/>
                <w:sz w:val="18"/>
                <w:szCs w:val="22"/>
                <w:lang w:val="en-US" w:eastAsia="en-US" w:bidi="ar-SA"/>
              </w:rPr>
              <w:t>feat: agrega dashboard interactivo e interpretaciones estrategicas</w:t>
            </w:r>
          </w:p>
        </w:tc>
        <w:tc>
          <w:tcPr>
            <w:tcW w:w="5040" w:type="dxa"/>
            <w:tcBorders/>
            <w:vAlign w:val="center"/>
          </w:tcPr>
          <w:p>
            <w:pPr>
              <w:pStyle w:val="Normal"/>
              <w:widowControl/>
              <w:spacing w:lineRule="auto" w:line="240" w:before="0" w:after="40"/>
              <w:jc w:val="start"/>
              <w:rPr>
                <w:rFonts w:cs=""/>
                <w:kern w:val="0"/>
                <w:szCs w:val="22"/>
                <w:lang w:val="en-US" w:eastAsia="en-US" w:bidi="ar-SA"/>
              </w:rPr>
            </w:pPr>
            <w:r>
              <w:rPr>
                <w:rFonts w:cs=""/>
                <w:b w:val="false"/>
                <w:kern w:val="0"/>
                <w:sz w:val="18"/>
                <w:szCs w:val="22"/>
                <w:lang w:val="en-US" w:eastAsia="en-US" w:bidi="ar-SA"/>
              </w:rPr>
              <w:t>Completa mini dashboard e interpretaciones.</w:t>
            </w:r>
          </w:p>
        </w:tc>
      </w:tr>
    </w:tbl>
    <w:p>
      <w:pPr>
        <w:pStyle w:val="Normal"/>
        <w:rPr/>
      </w:pPr>
      <w:r>
        <w:rPr/>
      </w:r>
    </w:p>
    <w:p>
      <w:pPr>
        <w:pStyle w:val="Heading2"/>
        <w:rPr/>
      </w:pPr>
      <w:r>
        <w:rPr>
          <w:rFonts w:eastAsia="Arial" w:ascii="Arial" w:hAnsi="Arial"/>
          <w:color w:val="2C74A3"/>
        </w:rPr>
        <w:t>9.3 Capturas de evidencia</w:t>
      </w:r>
    </w:p>
    <w:p>
      <w:pPr>
        <w:pStyle w:val="Normal"/>
        <w:jc w:val="center"/>
        <w:rPr/>
      </w:pPr>
      <w:r>
        <w:rPr/>
        <w:drawing>
          <wp:inline distT="0" distB="0" distL="0" distR="0">
            <wp:extent cx="5943600" cy="25114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5943600" cy="2511425"/>
                    </a:xfrm>
                    <a:prstGeom prst="rect">
                      <a:avLst/>
                    </a:prstGeom>
                    <a:noFill/>
                  </pic:spPr>
                </pic:pic>
              </a:graphicData>
            </a:graphic>
          </wp:inline>
        </w:drawing>
      </w:r>
    </w:p>
    <w:p>
      <w:pPr>
        <w:pStyle w:val="Normal"/>
        <w:jc w:val="center"/>
        <w:rPr/>
      </w:pPr>
      <w:r>
        <w:rPr>
          <w:rFonts w:eastAsia="Arial"/>
          <w:i/>
          <w:sz w:val="18"/>
        </w:rPr>
        <w:t>Figura 1. Evidencia de git add, git commit y git push para comparacion de modelos supervisados.</w:t>
      </w:r>
    </w:p>
    <w:p>
      <w:pPr>
        <w:pStyle w:val="Normal"/>
        <w:jc w:val="center"/>
        <w:rPr/>
      </w:pPr>
      <w:r>
        <w:rPr/>
        <w:drawing>
          <wp:inline distT="0" distB="0" distL="0" distR="0">
            <wp:extent cx="5943600" cy="18973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5943600" cy="1897380"/>
                    </a:xfrm>
                    <a:prstGeom prst="rect">
                      <a:avLst/>
                    </a:prstGeom>
                    <a:noFill/>
                  </pic:spPr>
                </pic:pic>
              </a:graphicData>
            </a:graphic>
          </wp:inline>
        </w:drawing>
      </w:r>
    </w:p>
    <w:p>
      <w:pPr>
        <w:pStyle w:val="Normal"/>
        <w:jc w:val="center"/>
        <w:rPr/>
      </w:pPr>
      <w:r>
        <w:rPr>
          <w:rFonts w:eastAsia="Arial"/>
          <w:i/>
          <w:sz w:val="18"/>
        </w:rPr>
        <w:t>Figura 2. Evidencia de commit y push para reemplazo de regresion de descuento por regla de negocio.</w:t>
      </w:r>
    </w:p>
    <w:p>
      <w:pPr>
        <w:pStyle w:val="Normal"/>
        <w:jc w:val="center"/>
        <w:rPr/>
      </w:pPr>
      <w:r>
        <w:rPr/>
        <w:drawing>
          <wp:inline distT="0" distB="0" distL="0" distR="0">
            <wp:extent cx="5943600" cy="159702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5943600" cy="1597025"/>
                    </a:xfrm>
                    <a:prstGeom prst="rect">
                      <a:avLst/>
                    </a:prstGeom>
                    <a:noFill/>
                  </pic:spPr>
                </pic:pic>
              </a:graphicData>
            </a:graphic>
          </wp:inline>
        </w:drawing>
      </w:r>
    </w:p>
    <w:p>
      <w:pPr>
        <w:pStyle w:val="Normal"/>
        <w:jc w:val="center"/>
        <w:rPr/>
      </w:pPr>
      <w:r>
        <w:rPr>
          <w:rFonts w:eastAsia="Arial"/>
          <w:i/>
          <w:sz w:val="18"/>
        </w:rPr>
        <w:t>Figura 3. Historial git log --oneline con commits de K-Means, modelos supervisados, Plotly y dashboard.</w:t>
      </w:r>
    </w:p>
    <w:p>
      <w:pPr>
        <w:pStyle w:val="Normal"/>
        <w:jc w:val="center"/>
        <w:rPr/>
      </w:pPr>
      <w:r>
        <w:rPr/>
        <w:drawing>
          <wp:inline distT="0" distB="0" distL="0" distR="0">
            <wp:extent cx="5943600" cy="138366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5"/>
                    <a:stretch>
                      <a:fillRect/>
                    </a:stretch>
                  </pic:blipFill>
                  <pic:spPr bwMode="auto">
                    <a:xfrm>
                      <a:off x="0" y="0"/>
                      <a:ext cx="5943600" cy="1383665"/>
                    </a:xfrm>
                    <a:prstGeom prst="rect">
                      <a:avLst/>
                    </a:prstGeom>
                    <a:noFill/>
                  </pic:spPr>
                </pic:pic>
              </a:graphicData>
            </a:graphic>
          </wp:inline>
        </w:drawing>
      </w:r>
    </w:p>
    <w:p>
      <w:pPr>
        <w:pStyle w:val="Normal"/>
        <w:jc w:val="center"/>
        <w:rPr/>
      </w:pPr>
      <w:r>
        <w:rPr>
          <w:rFonts w:eastAsia="Arial"/>
          <w:i/>
          <w:sz w:val="18"/>
        </w:rPr>
        <w:t>Figura 4. Evidencia de clonacion del repositorio remoto desde GitHub.</w:t>
      </w:r>
    </w:p>
    <w:p>
      <w:pPr>
        <w:pStyle w:val="Normal"/>
        <w:rPr>
          <w:rFonts w:ascii="Arial" w:hAnsi="Arial" w:eastAsia="Arial"/>
          <w:color w:val="1F4E79"/>
        </w:rPr>
      </w:pPr>
      <w:r>
        <w:rPr/>
      </w:r>
    </w:p>
    <w:p>
      <w:pPr>
        <w:pStyle w:val="Heading1"/>
        <w:rPr/>
      </w:pPr>
      <w:r>
        <w:rPr>
          <w:rFonts w:eastAsia="Arial" w:ascii="Arial" w:hAnsi="Arial"/>
          <w:color w:val="1F4E79"/>
        </w:rPr>
        <w:t>1</w:t>
      </w:r>
      <w:r>
        <w:rPr>
          <w:rFonts w:eastAsia="Arial" w:ascii="Arial" w:hAnsi="Arial"/>
          <w:color w:val="1F4E79"/>
        </w:rPr>
        <w:t>0</w:t>
      </w:r>
      <w:r>
        <w:rPr>
          <w:rFonts w:eastAsia="Arial" w:ascii="Arial" w:hAnsi="Arial"/>
          <w:color w:val="1F4E79"/>
        </w:rPr>
        <w:t>. Limitaciones y recomendaciones</w:t>
      </w:r>
    </w:p>
    <w:p>
      <w:pPr>
        <w:pStyle w:val="Heading2"/>
        <w:rPr/>
      </w:pPr>
      <w:r>
        <w:rPr>
          <w:rFonts w:eastAsia="Arial" w:ascii="Arial" w:hAnsi="Arial"/>
          <w:color w:val="2C74A3"/>
        </w:rPr>
        <w:t>Limitaciones metodologicas</w:t>
      </w:r>
    </w:p>
    <w:p>
      <w:pPr>
        <w:pStyle w:val="ListBullet"/>
        <w:numPr>
          <w:ilvl w:val="0"/>
          <w:numId w:val="1"/>
        </w:numPr>
        <w:spacing w:before="0" w:after="40"/>
        <w:contextualSpacing/>
        <w:rPr/>
      </w:pPr>
      <w:r>
        <w:rPr>
          <w:rFonts w:eastAsia="Arial"/>
          <w:sz w:val="21"/>
        </w:rPr>
        <w:t>El dataset original tiene pocos clientes unicos; por eso se amplia academicamente la base de clientes.</w:t>
      </w:r>
    </w:p>
    <w:p>
      <w:pPr>
        <w:pStyle w:val="ListBullet"/>
        <w:numPr>
          <w:ilvl w:val="0"/>
          <w:numId w:val="1"/>
        </w:numPr>
        <w:spacing w:before="0" w:after="40"/>
        <w:contextualSpacing/>
        <w:rPr/>
      </w:pPr>
      <w:r>
        <w:rPr>
          <w:rFonts w:eastAsia="Arial"/>
          <w:sz w:val="21"/>
        </w:rPr>
        <w:t>Variables como ingreso y deuda son simuladas con semilla reproducible y no corresponden a datos financieros reales.</w:t>
      </w:r>
    </w:p>
    <w:p>
      <w:pPr>
        <w:pStyle w:val="ListBullet"/>
        <w:numPr>
          <w:ilvl w:val="0"/>
          <w:numId w:val="1"/>
        </w:numPr>
        <w:spacing w:before="0" w:after="40"/>
        <w:contextualSpacing/>
        <w:rPr/>
      </w:pPr>
      <w:r>
        <w:rPr>
          <w:rFonts w:eastAsia="Arial"/>
          <w:sz w:val="21"/>
        </w:rPr>
        <w:t>El nivel VIP es una etiqueta construida para el ejercicio, no una etiqueta historica real del negocio.</w:t>
      </w:r>
    </w:p>
    <w:p>
      <w:pPr>
        <w:pStyle w:val="ListBullet"/>
        <w:numPr>
          <w:ilvl w:val="0"/>
          <w:numId w:val="1"/>
        </w:numPr>
        <w:spacing w:before="0" w:after="40"/>
        <w:contextualSpacing/>
        <w:rPr/>
      </w:pPr>
      <w:r>
        <w:rPr>
          <w:rFonts w:eastAsia="Arial"/>
          <w:sz w:val="21"/>
        </w:rPr>
        <w:t>Silhouette para K-Means es bajo; por eso K=2 se interpreta como segmentacion general, no como separacion perfecta.</w:t>
      </w:r>
    </w:p>
    <w:p>
      <w:pPr>
        <w:pStyle w:val="ListBullet"/>
        <w:numPr>
          <w:ilvl w:val="0"/>
          <w:numId w:val="1"/>
        </w:numPr>
        <w:spacing w:before="0" w:after="40"/>
        <w:contextualSpacing/>
        <w:rPr/>
      </w:pPr>
      <w:r>
        <w:rPr>
          <w:rFonts w:eastAsia="Arial"/>
          <w:sz w:val="21"/>
        </w:rPr>
        <w:t>Las visualizaciones Plotly permiten exploracion interactiva, pero no reemplazan la interpretacion de negocio.</w:t>
      </w:r>
    </w:p>
    <w:p>
      <w:pPr>
        <w:pStyle w:val="Heading2"/>
        <w:rPr/>
      </w:pPr>
      <w:r>
        <w:rPr>
          <w:rFonts w:eastAsia="Arial" w:ascii="Arial" w:hAnsi="Arial"/>
          <w:color w:val="2C74A3"/>
        </w:rPr>
        <w:t>Recomendaciones de negocio</w:t>
      </w:r>
    </w:p>
    <w:p>
      <w:pPr>
        <w:pStyle w:val="ListBullet"/>
        <w:numPr>
          <w:ilvl w:val="0"/>
          <w:numId w:val="1"/>
        </w:numPr>
        <w:spacing w:before="0" w:after="40"/>
        <w:contextualSpacing/>
        <w:rPr/>
      </w:pPr>
      <w:r>
        <w:rPr>
          <w:rFonts w:eastAsia="Arial"/>
          <w:sz w:val="21"/>
        </w:rPr>
        <w:t>Usar los segmentos K-Means para diferenciar clientes prioritarios y clientes por desarrollar.</w:t>
      </w:r>
    </w:p>
    <w:p>
      <w:pPr>
        <w:pStyle w:val="ListBullet"/>
        <w:numPr>
          <w:ilvl w:val="0"/>
          <w:numId w:val="1"/>
        </w:numPr>
        <w:spacing w:before="0" w:after="40"/>
        <w:contextualSpacing/>
        <w:rPr/>
      </w:pPr>
      <w:r>
        <w:rPr>
          <w:rFonts w:eastAsia="Arial"/>
          <w:sz w:val="21"/>
        </w:rPr>
        <w:t>Usar el modelo supervisado recomendado para apoyar la clasificacion de nuevos clientes en niveles VIP.</w:t>
      </w:r>
    </w:p>
    <w:p>
      <w:pPr>
        <w:pStyle w:val="ListBullet"/>
        <w:numPr>
          <w:ilvl w:val="0"/>
          <w:numId w:val="1"/>
        </w:numPr>
        <w:spacing w:before="0" w:after="40"/>
        <w:contextualSpacing/>
        <w:rPr/>
      </w:pPr>
      <w:r>
        <w:rPr>
          <w:rFonts w:eastAsia="Arial"/>
          <w:sz w:val="21"/>
        </w:rPr>
        <w:t>Mantener el Arbol de Decision como apoyo explicativo para presentar reglas comprensibles.</w:t>
      </w:r>
    </w:p>
    <w:p>
      <w:pPr>
        <w:pStyle w:val="ListBullet"/>
        <w:numPr>
          <w:ilvl w:val="0"/>
          <w:numId w:val="1"/>
        </w:numPr>
        <w:spacing w:before="0" w:after="40"/>
        <w:contextualSpacing/>
        <w:rPr/>
      </w:pPr>
      <w:r>
        <w:rPr>
          <w:rFonts w:eastAsia="Arial"/>
          <w:sz w:val="21"/>
        </w:rPr>
        <w:t>Usar descuentos como regla de negocio simple y auditable, no como prediccion de regresion.</w:t>
      </w:r>
    </w:p>
    <w:p>
      <w:pPr>
        <w:pStyle w:val="ListBullet"/>
        <w:numPr>
          <w:ilvl w:val="0"/>
          <w:numId w:val="1"/>
        </w:numPr>
        <w:spacing w:before="0" w:after="40"/>
        <w:contextualSpacing/>
        <w:rPr/>
      </w:pPr>
      <w:r>
        <w:rPr>
          <w:rFonts w:eastAsia="Arial"/>
          <w:sz w:val="21"/>
        </w:rPr>
        <w:t>Revisar periodicamente los clientes con alta recencia para anticipar riesgo de fuga.</w:t>
      </w:r>
    </w:p>
    <w:p>
      <w:pPr>
        <w:pStyle w:val="ListBullet"/>
        <w:numPr>
          <w:ilvl w:val="0"/>
          <w:numId w:val="1"/>
        </w:numPr>
        <w:spacing w:before="0" w:after="40"/>
        <w:contextualSpacing/>
        <w:rPr/>
      </w:pPr>
      <w:r>
        <w:rPr>
          <w:rFonts w:eastAsia="Arial"/>
          <w:sz w:val="21"/>
        </w:rPr>
        <w:t>Validar el sistema con datos reales antes de usarlo en decisiones comerciales reales.</w:t>
      </w:r>
    </w:p>
    <w:p>
      <w:pPr>
        <w:pStyle w:val="Heading1"/>
        <w:rPr/>
      </w:pPr>
      <w:r>
        <w:rPr>
          <w:rFonts w:eastAsia="Arial" w:ascii="Arial" w:hAnsi="Arial"/>
          <w:color w:val="1F4E79"/>
        </w:rPr>
        <w:t>1</w:t>
      </w:r>
      <w:r>
        <w:rPr>
          <w:rFonts w:eastAsia="Arial" w:ascii="Arial" w:hAnsi="Arial"/>
          <w:color w:val="1F4E79"/>
        </w:rPr>
        <w:t>|</w:t>
      </w:r>
      <w:r>
        <w:rPr>
          <w:rFonts w:eastAsia="Arial" w:ascii="Arial" w:hAnsi="Arial"/>
          <w:color w:val="1F4E79"/>
        </w:rPr>
        <w:t>. Conclusiones</w:t>
      </w:r>
    </w:p>
    <w:p>
      <w:pPr>
        <w:pStyle w:val="BodyText"/>
        <w:bidi w:val="0"/>
        <w:spacing w:before="0" w:after="120"/>
        <w:ind w:hanging="0" w:start="0" w:end="0"/>
        <w:rPr>
          <w:rFonts w:ascii="Arial" w:hAnsi="Arial" w:eastAsia="Arial"/>
          <w:sz w:val="21"/>
        </w:rPr>
      </w:pPr>
      <w:r>
        <w:rPr>
          <w:rFonts w:eastAsia="Arial"/>
          <w:sz w:val="21"/>
        </w:rPr>
        <w:t xml:space="preserve">El proyecto permitió desarrollar una solución analítica aplicada a clientes de retail, integrando preparación de datos, segmentación, clasificación supervisada, visualizaciones interactivas y documentación del flujo de trabajo. A partir del dataset transaccional </w:t>
      </w:r>
      <w:r>
        <w:rPr>
          <w:rStyle w:val="Textooriginal"/>
          <w:sz w:val="21"/>
        </w:rPr>
        <w:t>retail_store_sales.csv</w:t>
      </w:r>
      <w:r>
        <w:rPr>
          <w:rFonts w:eastAsia="Arial"/>
          <w:sz w:val="21"/>
        </w:rPr>
        <w:t>, se construyó una base orientada al cliente, lo que permitió analizar comportamiento de compra, gasto acumulado, ticket promedio, frecuencia, recencia y nivel VIP.</w:t>
      </w:r>
    </w:p>
    <w:p>
      <w:pPr>
        <w:pStyle w:val="BodyText"/>
        <w:rPr/>
      </w:pPr>
      <w:r>
        <w:rPr/>
        <w:t>Desde el punto de vista del negocio, el sistema VIP entrega una forma más ordenada de clasificar clientes en niveles Plata, Oro, Platino y Diamante. Esta clasificación permite diferenciar estrategias comerciales según el valor del cliente, evitando depender únicamente de una regla simple de gasto total. Además, el descuento recomendado se mantiene como una regla de negocio clara y explicable, lo que facilita su defensa frente a usuarios no técnicos.</w:t>
      </w:r>
    </w:p>
    <w:p>
      <w:pPr>
        <w:pStyle w:val="BodyText"/>
        <w:rPr/>
      </w:pPr>
      <w:r>
        <w:rPr/>
        <w:t>En la parte no supervisada, K-Means permitió identificar segmentos generales de clientes. La elección de K se justificó mediante Inertia, Silhouette e interpretación visual. El resultado final con K=2 se considera adecuado para una segmentación general entre clientes de mayor valor y clientes por desarrollar. PCA se utilizó únicamente como herramienta de visualización, permitiendo observar los clusters en dos dimensiones sin confundirlo con un algoritmo de agrupamiento.</w:t>
      </w:r>
    </w:p>
    <w:p>
      <w:pPr>
        <w:pStyle w:val="BodyText"/>
        <w:rPr/>
      </w:pPr>
      <w:r>
        <w:rPr/>
        <w:t>En la parte supervisada, se compararon Regresión Logística y Árbol de Decisión para clasificar el nivel VIP. La evaluación se realizó con accuracy, comparación train/test y matrices de confusión, siguiendo la lógica trabajada en clases. Esta comparación permitió justificar el modelo recomendado no solo por su rendimiento, sino también por su capacidad de generalizar y por la facilidad de interpretación del árbol de decisión.</w:t>
      </w:r>
    </w:p>
    <w:p>
      <w:pPr>
        <w:pStyle w:val="BodyText"/>
        <w:rPr/>
      </w:pPr>
      <w:r>
        <w:rPr/>
        <w:t>La Evaluación 3 complementó el análisis mediante visualizaciones interactivas con Plotly. Los gráficos de barras, dispersión y líneas permitieron comunicar resultados relevantes de forma más clara: gasto por nivel VIP, relación entre compras y gasto, y riesgo de inactividad según días desde la última compra. El mini dashboard integró indicadores principales y gráficos clave, facilitando una lectura ejecutiva del proyecto.</w:t>
      </w:r>
    </w:p>
    <w:p>
      <w:pPr>
        <w:pStyle w:val="BodyText"/>
        <w:bidi w:val="0"/>
        <w:ind w:hanging="0" w:start="0" w:end="0"/>
        <w:rPr/>
      </w:pPr>
      <w:r>
        <w:rPr/>
        <w:t xml:space="preserve">El uso de Git y GitHub permitió evidenciar un flujo de trabajo incremental mediante comandos como </w:t>
      </w:r>
      <w:r>
        <w:rPr>
          <w:rStyle w:val="Textooriginal"/>
        </w:rPr>
        <w:t>git add</w:t>
      </w:r>
      <w:r>
        <w:rPr/>
        <w:t xml:space="preserve">, </w:t>
      </w:r>
      <w:r>
        <w:rPr>
          <w:rStyle w:val="Textooriginal"/>
        </w:rPr>
        <w:t>git commit</w:t>
      </w:r>
      <w:r>
        <w:rPr/>
        <w:t xml:space="preserve"> y </w:t>
      </w:r>
      <w:r>
        <w:rPr>
          <w:rStyle w:val="Textooriginal"/>
        </w:rPr>
        <w:t>git push</w:t>
      </w:r>
      <w:r>
        <w:rPr/>
        <w:t xml:space="preserve">. No se utilizaron ramas ni </w:t>
      </w:r>
      <w:r>
        <w:rPr>
          <w:rStyle w:val="Textooriginal"/>
        </w:rPr>
        <w:t>git pull</w:t>
      </w:r>
      <w:r>
        <w:rPr/>
        <w:t xml:space="preserve"> porque el proyecto se desarrolló de forma lineal sobre la rama </w:t>
      </w:r>
      <w:r>
        <w:rPr>
          <w:rStyle w:val="Textooriginal"/>
        </w:rPr>
        <w:t>main</w:t>
      </w:r>
      <w:r>
        <w:rPr/>
        <w:t xml:space="preserve">, con un alcance académico acotado y sin necesidad de coordinar múltiples líneas de desarrollo. En un proyecto colaborativo o de mayor complejidad, sería recomendable trabajar con ramas, pull requests y sincronización periódica mediante </w:t>
      </w:r>
      <w:r>
        <w:rPr>
          <w:rStyle w:val="Textooriginal"/>
        </w:rPr>
        <w:t>git pull</w:t>
      </w:r>
      <w:r>
        <w:rPr/>
        <w:t>.</w:t>
      </w:r>
    </w:p>
    <w:p>
      <w:pPr>
        <w:pStyle w:val="BodyText"/>
        <w:rPr/>
      </w:pPr>
      <w:r>
        <w:rPr/>
        <w:t>Como limitación principal, se debe considerar que parte de las variables utilizadas fueron simuladas para construir un caso académico más completo. Por lo tanto, los resultados deben interpretarse como una solución demostrativa y no como un sistema listo para implementación comercial real. Para una aplicación productiva sería necesario validar el modelo con datos históricos reales, mayor volumen de clientes y métricas de negocio confirmadas.</w:t>
      </w:r>
    </w:p>
    <w:p>
      <w:pPr>
        <w:pStyle w:val="BodyText"/>
        <w:rPr/>
      </w:pPr>
      <w:r>
        <w:rPr/>
        <w:t>En síntesis, el proyecto es defendible porque conecta datos, modelos, visualizaciones y control de versiones en un flujo coherente. La solución cumple con los objetivos de análisis, permite explicar el comportamiento de los clientes y entrega una base clara para tomar decisiones comerciales orientadas a segmentación, fidelización y reactivación.</w:t>
      </w:r>
    </w:p>
    <w:p>
      <w:pPr>
        <w:pStyle w:val="Normal"/>
        <w:spacing w:before="0" w:after="120"/>
        <w:rPr>
          <w:rFonts w:ascii="Arial" w:hAnsi="Arial" w:eastAsia="Arial"/>
          <w:sz w:val="21"/>
        </w:rPr>
      </w:pPr>
      <w:r>
        <w:rPr>
          <w:rFonts w:eastAsia="Arial"/>
          <w:sz w:val="21"/>
        </w:rPr>
      </w:r>
    </w:p>
    <w:p>
      <w:pPr>
        <w:pStyle w:val="Heading1"/>
        <w:rPr/>
      </w:pPr>
      <w:r>
        <w:rPr>
          <w:rFonts w:eastAsia="Arial" w:ascii="Arial" w:hAnsi="Arial"/>
          <w:color w:val="1F4E79"/>
        </w:rPr>
        <w:t>1</w:t>
      </w:r>
      <w:r>
        <w:rPr>
          <w:rFonts w:eastAsia="Arial" w:ascii="Arial" w:hAnsi="Arial"/>
          <w:color w:val="1F4E79"/>
        </w:rPr>
        <w:t>2</w:t>
      </w:r>
      <w:r>
        <w:rPr>
          <w:rFonts w:eastAsia="Arial" w:ascii="Arial" w:hAnsi="Arial"/>
          <w:color w:val="1F4E79"/>
        </w:rPr>
        <w:t>. Referencias</w:t>
      </w:r>
    </w:p>
    <w:p>
      <w:pPr>
        <w:pStyle w:val="ListBullet"/>
        <w:numPr>
          <w:ilvl w:val="0"/>
          <w:numId w:val="1"/>
        </w:numPr>
        <w:spacing w:before="0" w:after="40"/>
        <w:contextualSpacing/>
        <w:rPr/>
      </w:pPr>
      <w:r>
        <w:rPr>
          <w:rFonts w:eastAsia="Arial"/>
          <w:sz w:val="21"/>
        </w:rPr>
        <w:t>Documentacion oficial de scikit-learn: KMeans, PCA, LogisticRegression, DecisionTreeClassifier, train_test_split, accuracy_score y confusion_matrix.</w:t>
      </w:r>
    </w:p>
    <w:p>
      <w:pPr>
        <w:pStyle w:val="ListBullet"/>
        <w:numPr>
          <w:ilvl w:val="0"/>
          <w:numId w:val="1"/>
        </w:numPr>
        <w:spacing w:before="0" w:after="40"/>
        <w:contextualSpacing/>
        <w:rPr/>
      </w:pPr>
      <w:r>
        <w:rPr>
          <w:rFonts w:eastAsia="Arial"/>
          <w:sz w:val="21"/>
        </w:rPr>
        <w:t>Documentacion oficial de Plotly Express y Plotly Graph Objects.</w:t>
      </w:r>
    </w:p>
    <w:p>
      <w:pPr>
        <w:pStyle w:val="ListBullet"/>
        <w:numPr>
          <w:ilvl w:val="0"/>
          <w:numId w:val="1"/>
        </w:numPr>
        <w:spacing w:before="0" w:after="40"/>
        <w:contextualSpacing/>
        <w:rPr/>
      </w:pPr>
      <w:r>
        <w:rPr>
          <w:rFonts w:eastAsia="Arial"/>
          <w:sz w:val="21"/>
        </w:rPr>
        <w:t>Materiales de clase DUOC UC: aprendizaje no supervisado, evaluacion de clustering, PCA, modelos supervisados, Plotly y mini dashboard.</w:t>
      </w:r>
    </w:p>
    <w:p>
      <w:pPr>
        <w:pStyle w:val="ListBullet"/>
        <w:numPr>
          <w:ilvl w:val="0"/>
          <w:numId w:val="1"/>
        </w:numPr>
        <w:spacing w:before="0" w:after="40"/>
        <w:contextualSpacing/>
        <w:rPr/>
      </w:pPr>
      <w:r>
        <w:rPr>
          <w:rFonts w:eastAsia="Arial"/>
          <w:sz w:val="21"/>
        </w:rPr>
        <w:t>Notebook del proyecto: Evaluacion_2.ipynb.</w:t>
      </w:r>
    </w:p>
    <w:p>
      <w:pPr>
        <w:pStyle w:val="ListBullet"/>
        <w:numPr>
          <w:ilvl w:val="0"/>
          <w:numId w:val="1"/>
        </w:numPr>
        <w:spacing w:before="0" w:after="40"/>
        <w:contextualSpacing/>
        <w:rPr/>
      </w:pPr>
      <w:r>
        <w:rPr>
          <w:rFonts w:eastAsia="Arial"/>
          <w:sz w:val="21"/>
        </w:rPr>
        <w:t>Dataset del proyecto: retail_store_sales.csv.</w:t>
      </w:r>
    </w:p>
    <w:sectPr>
      <w:footerReference w:type="even" r:id="rId6"/>
      <w:footerReference w:type="default" r:id="rId7"/>
      <w:footerReference w:type="first" r:id="rId8"/>
      <w:type w:val="nextPage"/>
      <w:pgSz w:w="12240" w:h="15840"/>
      <w:pgMar w:left="1080" w:right="1080" w:gutter="0" w:header="0" w:top="1008" w:footer="720" w:bottom="1008"/>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Arial">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Mono">
    <w:altName w:val="Courier New"/>
    <w:charset w:val="00" w:characterSet="windows-1252"/>
    <w:family w:val="modern"/>
    <w:pitch w:val="fixed"/>
  </w:font>
  <w:font w:name="Liberation Sans">
    <w:altName w:val="Arial"/>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Fonts w:eastAsia="Arial"/>
        <w:color w:val="7F7F7F"/>
        <w:sz w:val="16"/>
      </w:rPr>
      <w:t>Informe tecnico - Sistema VIP - Evaluacion 3</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Fonts w:eastAsia="Arial"/>
        <w:color w:val="7F7F7F"/>
        <w:sz w:val="16"/>
      </w:rPr>
      <w:t>Informe tecnico - Sistema VIP - Evaluacion 3</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start"/>
    </w:pPr>
    <w:rPr>
      <w:rFonts w:ascii="Arial" w:hAnsi="Arial" w:eastAsia="Arial" w:cs="" w:cstheme="minorBidi"/>
      <w:color w:val="auto"/>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uiPriority w:val="99"/>
    <w:qFormat/>
    <w:rsid w:val="00e618bf"/>
    <w:rPr/>
  </w:style>
  <w:style w:type="character" w:styleId="FooterChar" w:customStyle="1">
    <w:name w:val="Footer Char"/>
    <w:basedOn w:val="DefaultParagraphFont"/>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Textooriginal">
    <w:name w:val="Texto original"/>
    <w:qFormat/>
    <w:rPr>
      <w:rFonts w:ascii="Liberation Mono" w:hAnsi="Liberation Mono" w:eastAsia="Liberation Mono" w:cs="Liberation Mono"/>
    </w:rPr>
  </w:style>
  <w:style w:type="paragraph" w:styleId="Ttulo">
    <w:name w:val="Título"/>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ndice">
    <w:name w:val="Índice"/>
    <w:basedOn w:val="Normal"/>
    <w:qFormat/>
    <w:pPr>
      <w:suppressLineNumbers/>
    </w:pPr>
    <w:rPr>
      <w:rFonts w:cs="Arial"/>
    </w:rPr>
  </w:style>
  <w:style w:type="paragraph" w:styleId="Cabeceraypie">
    <w:name w:val="Cabecera y pie"/>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Ttulo"/>
    <w:pPr/>
    <w:rPr/>
  </w:style>
  <w:style w:type="paragraph" w:styleId="TOCHeading">
    <w:name w:val="TOC Heading"/>
    <w:basedOn w:val="Heading1"/>
    <w:next w:val="Normal"/>
    <w:uiPriority w:val="39"/>
    <w:semiHidden/>
    <w:unhideWhenUsed/>
    <w:qFormat/>
    <w:rsid w:val="00fc693f"/>
    <w:pPr>
      <w:outlineLvl w:val="9"/>
    </w:pPr>
    <w:rPr/>
  </w:style>
  <w:style w:type="numbering" w:styleId="Ningunalista" w:default="1">
    <w:name w:val="Ninguna lista"/>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image" Target="media/image4.png"/><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Application>LibreOffice/26.2.4.2$Windows_X86_64 LibreOffice_project/0229ac93fcf0d7cbc6376066c6f35021cef002dc</Application>
  <AppVersion>15.0000</AppVersion>
  <Pages>10</Pages>
  <Words>2597</Words>
  <Characters>15546</Characters>
  <CharactersWithSpaces>17874</CharactersWithSpaces>
  <Paragraphs>241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es-CL</dc:language>
  <cp:lastModifiedBy/>
  <dcterms:modified xsi:type="dcterms:W3CDTF">2026-06-30T12:12:49Z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