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879" w:type="dxa"/>
        <w:tblLook w:val="04A0" w:firstRow="1" w:lastRow="0" w:firstColumn="1" w:lastColumn="0" w:noHBand="0" w:noVBand="1"/>
      </w:tblPr>
      <w:tblGrid>
        <w:gridCol w:w="2266"/>
        <w:gridCol w:w="2265"/>
        <w:gridCol w:w="1843"/>
        <w:gridCol w:w="1843"/>
        <w:gridCol w:w="6662"/>
      </w:tblGrid>
      <w:tr w:rsidR="00E53882" w:rsidRPr="005E1BF7" w:rsidTr="00E5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shd w:val="clear" w:color="auto" w:fill="E2EFD9" w:themeFill="accent6" w:themeFillTint="33"/>
          </w:tcPr>
          <w:p w:rsidR="00E53882" w:rsidRPr="00C2050B" w:rsidRDefault="00E53882" w:rsidP="00E53882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fenologico)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E53882" w:rsidRPr="00C2050B" w:rsidRDefault="00E53882" w:rsidP="00E53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53882" w:rsidRPr="00C2050B" w:rsidRDefault="00E53882" w:rsidP="00E53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53882" w:rsidRPr="00C2050B" w:rsidRDefault="00E53882" w:rsidP="00E53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E53882" w:rsidRPr="00C2050B" w:rsidRDefault="00E53882" w:rsidP="00E53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fenologico)</w:t>
            </w:r>
          </w:p>
        </w:tc>
      </w:tr>
      <w:tr w:rsidR="00E53882" w:rsidRPr="005E1BF7" w:rsidTr="00E53882">
        <w:trPr>
          <w:trHeight w:val="2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hideMark/>
          </w:tcPr>
          <w:p w:rsidR="00E53882" w:rsidRPr="00E53882" w:rsidRDefault="00E53882">
            <w:pPr>
              <w:rPr>
                <w:rFonts w:ascii="Frutiger 45 Light" w:hAnsi="Frutiger 45 Light"/>
                <w:sz w:val="20"/>
                <w:szCs w:val="20"/>
              </w:rPr>
            </w:pPr>
            <w:bookmarkStart w:id="0" w:name="_GoBack"/>
            <w:r w:rsidRPr="00E53882">
              <w:rPr>
                <w:rFonts w:ascii="Frutiger 45 Light" w:hAnsi="Frutiger 45 Light"/>
                <w:sz w:val="20"/>
                <w:szCs w:val="20"/>
              </w:rPr>
              <w:t>Gusano (carpocapsa)</w:t>
            </w:r>
            <w:bookmarkEnd w:id="0"/>
          </w:p>
        </w:tc>
        <w:tc>
          <w:tcPr>
            <w:tcW w:w="2265" w:type="dxa"/>
            <w:hideMark/>
          </w:tcPr>
          <w:p w:rsidR="00E53882" w:rsidRPr="00E53882" w:rsidRDefault="00E5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sz w:val="20"/>
                <w:szCs w:val="20"/>
              </w:rPr>
            </w:pPr>
            <w:r>
              <w:rPr>
                <w:rFonts w:ascii="Frutiger 45 Light" w:hAnsi="Frutiger 45 Light"/>
                <w:sz w:val="20"/>
                <w:szCs w:val="20"/>
              </w:rPr>
              <w:t>Estar atento a las alertas dadas por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t xml:space="preserve"> ISCAMEN y SENASA, según oasis.</w:t>
            </w:r>
          </w:p>
        </w:tc>
        <w:tc>
          <w:tcPr>
            <w:tcW w:w="1843" w:type="dxa"/>
            <w:hideMark/>
          </w:tcPr>
          <w:p w:rsidR="00E53882" w:rsidRPr="00E53882" w:rsidRDefault="00E5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sz w:val="20"/>
                <w:szCs w:val="20"/>
              </w:rPr>
            </w:pPr>
            <w:r w:rsidRPr="00E53882">
              <w:rPr>
                <w:rFonts w:ascii="Frutiger 45 Light" w:hAnsi="Frutiger 45 Light"/>
                <w:sz w:val="20"/>
                <w:szCs w:val="20"/>
              </w:rPr>
              <w:t>Según monitores y daños</w:t>
            </w:r>
          </w:p>
        </w:tc>
        <w:tc>
          <w:tcPr>
            <w:tcW w:w="1843" w:type="dxa"/>
            <w:hideMark/>
          </w:tcPr>
          <w:p w:rsidR="00E53882" w:rsidRPr="00E53882" w:rsidRDefault="00E5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sz w:val="20"/>
                <w:szCs w:val="20"/>
              </w:rPr>
            </w:pPr>
            <w:r w:rsidRPr="00E53882">
              <w:rPr>
                <w:rFonts w:ascii="Frutiger 45 Light" w:hAnsi="Frutiger 45 Light"/>
                <w:sz w:val="20"/>
                <w:szCs w:val="20"/>
              </w:rPr>
              <w:t>Metil azinfos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Fosmet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Teflubenzuron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Flufenoxuron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Tebufenozide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Metoxifenozide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Acetamiprid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Tiacloprid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Carpovirus Plus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Spinosad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Novaluron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Clorantraniliprole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Cyantraniliprole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Flubendiamide</w:t>
            </w:r>
          </w:p>
        </w:tc>
        <w:tc>
          <w:tcPr>
            <w:tcW w:w="6662" w:type="dxa"/>
            <w:hideMark/>
          </w:tcPr>
          <w:p w:rsidR="00E53882" w:rsidRPr="00E53882" w:rsidRDefault="00E5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sz w:val="20"/>
                <w:szCs w:val="20"/>
              </w:rPr>
            </w:pPr>
            <w:r w:rsidRPr="00E53882">
              <w:rPr>
                <w:rFonts w:ascii="Frutiger 45 Light" w:hAnsi="Frutiger 45 Light"/>
                <w:sz w:val="20"/>
                <w:szCs w:val="20"/>
              </w:rPr>
              <w:t>Hacer monitoreo permanentes en todo el ciclo de vida de la plaga.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Estar atento a las alertas dadas por el ISCAMEN y SENASA, según oasis.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Las trampas de confusión sexual son efectivas para poblaciones bajas (menos del 2% de daño en cosecha).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</w:r>
            <w:r w:rsidRPr="00E53882">
              <w:rPr>
                <w:rFonts w:ascii="Frutiger 45 Light" w:hAnsi="Frutiger 45 Light"/>
                <w:sz w:val="20"/>
                <w:szCs w:val="20"/>
                <w:u w:val="single"/>
              </w:rPr>
              <w:t>Control Cultural:</w:t>
            </w:r>
            <w:r w:rsidRPr="00E53882">
              <w:rPr>
                <w:rFonts w:ascii="Frutiger 45 Light" w:hAnsi="Frutiger 45 Light"/>
                <w:sz w:val="20"/>
                <w:szCs w:val="20"/>
                <w:u w:val="single"/>
              </w:rPr>
              <w:br/>
            </w:r>
            <w:r w:rsidRPr="00E53882">
              <w:rPr>
                <w:rFonts w:ascii="Frutiger 45 Light" w:hAnsi="Frutiger 45 Light"/>
                <w:sz w:val="20"/>
                <w:szCs w:val="20"/>
              </w:rPr>
              <w:t>Cartón corrugado desde fines de diciembre y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 xml:space="preserve">destrucción de cartones en invierno. 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Erradicación de montes viejos o abandonados.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Raspado de troncos y destrucción de corteza.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Poda: altura máxima de plantas 5m alcanzar la parte superior del árbol hay mayor actividad de la plaga.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Pulverización y descortezado de puntales antes de colocación.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Eliminación fruta atacada, enterrado, sancochado.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Desinfección: frigoríficos, galpones de empaque, cajones cosecheros, bines y todo recipiente retornable donde se haya colocado fruta.</w:t>
            </w:r>
            <w:r w:rsidRPr="00E53882">
              <w:rPr>
                <w:rFonts w:ascii="Frutiger 45 Light" w:hAnsi="Frutiger 45 Light"/>
                <w:sz w:val="20"/>
                <w:szCs w:val="20"/>
              </w:rPr>
              <w:br/>
              <w:t>Tener cuidado de no matar a su enemigo natural con el exceso de químicos.</w:t>
            </w:r>
          </w:p>
        </w:tc>
      </w:tr>
    </w:tbl>
    <w:p w:rsidR="00492750" w:rsidRDefault="00492750"/>
    <w:sectPr w:rsidR="00492750" w:rsidSect="00E53882">
      <w:pgSz w:w="16840" w:h="13608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E0" w:rsidRDefault="003371E0" w:rsidP="005E1BF7">
      <w:pPr>
        <w:spacing w:after="0" w:line="240" w:lineRule="auto"/>
      </w:pPr>
      <w:r>
        <w:separator/>
      </w:r>
    </w:p>
  </w:endnote>
  <w:endnote w:type="continuationSeparator" w:id="0">
    <w:p w:rsidR="003371E0" w:rsidRDefault="003371E0" w:rsidP="005E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E0" w:rsidRDefault="003371E0" w:rsidP="005E1BF7">
      <w:pPr>
        <w:spacing w:after="0" w:line="240" w:lineRule="auto"/>
      </w:pPr>
      <w:r>
        <w:separator/>
      </w:r>
    </w:p>
  </w:footnote>
  <w:footnote w:type="continuationSeparator" w:id="0">
    <w:p w:rsidR="003371E0" w:rsidRDefault="003371E0" w:rsidP="005E1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F7"/>
    <w:rsid w:val="003371E0"/>
    <w:rsid w:val="00492750"/>
    <w:rsid w:val="005E1BF7"/>
    <w:rsid w:val="00E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569F-EBBB-4F63-A8D7-E621E51A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1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F7"/>
  </w:style>
  <w:style w:type="paragraph" w:styleId="Piedepgina">
    <w:name w:val="footer"/>
    <w:basedOn w:val="Normal"/>
    <w:link w:val="PiedepginaCar"/>
    <w:uiPriority w:val="99"/>
    <w:unhideWhenUsed/>
    <w:rsid w:val="005E1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F7"/>
  </w:style>
  <w:style w:type="table" w:styleId="Tabladecuadrcula1clara-nfasis6">
    <w:name w:val="Grid Table 1 Light Accent 6"/>
    <w:basedOn w:val="Tablanormal"/>
    <w:uiPriority w:val="46"/>
    <w:rsid w:val="00E538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2015-05-23T16:37:00Z</dcterms:created>
  <dcterms:modified xsi:type="dcterms:W3CDTF">2015-05-23T16:52:00Z</dcterms:modified>
</cp:coreProperties>
</file>