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923" w:type="dxa"/>
        <w:tblLook w:val="04A0" w:firstRow="1" w:lastRow="0" w:firstColumn="1" w:lastColumn="0" w:noHBand="0" w:noVBand="1"/>
      </w:tblPr>
      <w:tblGrid>
        <w:gridCol w:w="3843"/>
        <w:gridCol w:w="2770"/>
        <w:gridCol w:w="2889"/>
        <w:gridCol w:w="5421"/>
      </w:tblGrid>
      <w:tr w:rsidR="00C94C17" w:rsidRPr="00C94C17" w:rsidTr="00C9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shd w:val="clear" w:color="auto" w:fill="E2EFD9" w:themeFill="accent6" w:themeFillTint="33"/>
          </w:tcPr>
          <w:p w:rsidR="00C94C17" w:rsidRPr="00C2050B" w:rsidRDefault="00C94C17" w:rsidP="00C94C17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770" w:type="dxa"/>
            <w:shd w:val="clear" w:color="auto" w:fill="E2EFD9" w:themeFill="accent6" w:themeFillTint="33"/>
          </w:tcPr>
          <w:p w:rsidR="00C94C17" w:rsidRPr="00C2050B" w:rsidRDefault="00C94C17" w:rsidP="00C94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889" w:type="dxa"/>
            <w:shd w:val="clear" w:color="auto" w:fill="E2EFD9" w:themeFill="accent6" w:themeFillTint="33"/>
          </w:tcPr>
          <w:p w:rsidR="00C94C17" w:rsidRPr="00C2050B" w:rsidRDefault="00C94C17" w:rsidP="00C94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421" w:type="dxa"/>
            <w:shd w:val="clear" w:color="auto" w:fill="E2EFD9" w:themeFill="accent6" w:themeFillTint="33"/>
          </w:tcPr>
          <w:p w:rsidR="00C94C17" w:rsidRPr="00C2050B" w:rsidRDefault="00C94C17" w:rsidP="00C94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C94C17" w:rsidRPr="00C94C17" w:rsidTr="00C94C17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hideMark/>
          </w:tcPr>
          <w:p w:rsidR="00C94C17" w:rsidRPr="00C94C17" w:rsidRDefault="00C94C17">
            <w:pPr>
              <w:rPr>
                <w:rFonts w:ascii="Frutiger 45 Light" w:hAnsi="Frutiger 45 Light"/>
              </w:rPr>
            </w:pPr>
            <w:r w:rsidRPr="00C94C17">
              <w:rPr>
                <w:rFonts w:ascii="Frutiger 45 Light" w:hAnsi="Frutiger 45 Light"/>
              </w:rPr>
              <w:t>Invierno (después de poda)</w:t>
            </w:r>
          </w:p>
        </w:tc>
        <w:tc>
          <w:tcPr>
            <w:tcW w:w="2770" w:type="dxa"/>
            <w:hideMark/>
          </w:tcPr>
          <w:p w:rsidR="00C94C17" w:rsidRPr="00C94C17" w:rsidRDefault="00C9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C94C17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89" w:type="dxa"/>
            <w:vMerge w:val="restart"/>
            <w:hideMark/>
          </w:tcPr>
          <w:p w:rsidR="00C94C17" w:rsidRPr="00C94C17" w:rsidRDefault="00C9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proofErr w:type="spellStart"/>
            <w:r w:rsidRPr="00C94C17">
              <w:rPr>
                <w:rFonts w:ascii="Frutiger 45 Light" w:hAnsi="Frutiger 45 Light"/>
                <w:b/>
              </w:rPr>
              <w:t>Acequinocyl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Spirodiclofen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Amitraz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Bifenazate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Azociclotin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Acequinocyl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Cihexatin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Propargite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Clofentezine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Hexitiazox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Fenbutatin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óxido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Flufenoxuron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  <w:r w:rsidRPr="00C94C17">
              <w:rPr>
                <w:rFonts w:ascii="Frutiger 45 Light" w:hAnsi="Frutiger 45 Light"/>
                <w:b/>
              </w:rPr>
              <w:br/>
            </w:r>
            <w:proofErr w:type="spellStart"/>
            <w:r w:rsidRPr="00C94C17">
              <w:rPr>
                <w:rFonts w:ascii="Frutiger 45 Light" w:hAnsi="Frutiger 45 Light"/>
                <w:b/>
              </w:rPr>
              <w:t>Fenpiroximato</w:t>
            </w:r>
            <w:proofErr w:type="spellEnd"/>
            <w:r w:rsidRPr="00C94C17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5421" w:type="dxa"/>
            <w:vMerge w:val="restart"/>
            <w:hideMark/>
          </w:tcPr>
          <w:p w:rsidR="00C94C17" w:rsidRPr="00C94C17" w:rsidRDefault="00C9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C94C17">
              <w:rPr>
                <w:rFonts w:ascii="Frutiger 45 Light" w:hAnsi="Frutiger 45 Light"/>
              </w:rPr>
              <w:t xml:space="preserve">Generalmente los ataques de arañuela se dan por exceso de insecticidas que rompen el equilibrio biológico </w:t>
            </w:r>
            <w:bookmarkStart w:id="0" w:name="_GoBack"/>
            <w:bookmarkEnd w:id="0"/>
          </w:p>
        </w:tc>
      </w:tr>
      <w:tr w:rsidR="00C94C17" w:rsidRPr="00C94C17" w:rsidTr="00C94C17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3" w:type="dxa"/>
            <w:hideMark/>
          </w:tcPr>
          <w:p w:rsidR="00C94C17" w:rsidRPr="00C94C17" w:rsidRDefault="00C94C17">
            <w:pPr>
              <w:rPr>
                <w:rFonts w:ascii="Frutiger 45 Light" w:hAnsi="Frutiger 45 Light"/>
              </w:rPr>
            </w:pPr>
            <w:r w:rsidRPr="00C94C17">
              <w:rPr>
                <w:rFonts w:ascii="Frutiger 45 Light" w:hAnsi="Frutiger 45 Light"/>
              </w:rPr>
              <w:t>Primavera - verano</w:t>
            </w:r>
          </w:p>
        </w:tc>
        <w:tc>
          <w:tcPr>
            <w:tcW w:w="2770" w:type="dxa"/>
            <w:hideMark/>
          </w:tcPr>
          <w:p w:rsidR="00C94C17" w:rsidRPr="00C94C17" w:rsidRDefault="00C9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C94C17">
              <w:rPr>
                <w:rFonts w:ascii="Frutiger 45 Light" w:hAnsi="Frutiger 45 Light"/>
              </w:rPr>
              <w:t>Presencia en monitoreo de plaga</w:t>
            </w:r>
          </w:p>
        </w:tc>
        <w:tc>
          <w:tcPr>
            <w:tcW w:w="2889" w:type="dxa"/>
            <w:vMerge/>
            <w:hideMark/>
          </w:tcPr>
          <w:p w:rsidR="00C94C17" w:rsidRPr="00C94C17" w:rsidRDefault="00C9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421" w:type="dxa"/>
            <w:vMerge/>
            <w:hideMark/>
          </w:tcPr>
          <w:p w:rsidR="00C94C17" w:rsidRPr="00C94C17" w:rsidRDefault="00C9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Pr="00C94C17" w:rsidRDefault="005076E0" w:rsidP="00C94C17">
      <w:pPr>
        <w:rPr>
          <w:rFonts w:ascii="Frutiger 45 Light" w:hAnsi="Frutiger 45 Light"/>
        </w:rPr>
      </w:pPr>
    </w:p>
    <w:sectPr w:rsidR="005076E0" w:rsidRPr="00C94C17" w:rsidSect="00C94C1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17"/>
    <w:rsid w:val="005076E0"/>
    <w:rsid w:val="006E492C"/>
    <w:rsid w:val="00C9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8E9BD-2589-4AE3-B426-1523F6B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C94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2015-05-23T17:25:00Z</dcterms:created>
  <dcterms:modified xsi:type="dcterms:W3CDTF">2015-05-23T17:36:00Z</dcterms:modified>
</cp:coreProperties>
</file>