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9BD2" w14:textId="77777777" w:rsidR="0062320B" w:rsidRPr="00383B2B" w:rsidRDefault="0062320B" w:rsidP="0062320B">
      <w:pPr>
        <w:pStyle w:val="Ttulo1"/>
        <w:ind w:right="222"/>
        <w:rPr>
          <w:rFonts w:ascii="Century Gothic" w:hAnsi="Century Gothic"/>
        </w:rPr>
      </w:pPr>
      <w:r w:rsidRPr="00383B2B">
        <w:rPr>
          <w:rFonts w:ascii="Century Gothic" w:hAnsi="Century Gothic"/>
        </w:rPr>
        <w:t>AUTO DE ADMISIÓN PROCEDIMIENTO DE NEGOCIACIÓN DE DEUDAS LEY</w:t>
      </w:r>
      <w:r w:rsidRPr="00383B2B">
        <w:rPr>
          <w:rFonts w:ascii="Century Gothic" w:hAnsi="Century Gothic"/>
          <w:spacing w:val="-64"/>
        </w:rPr>
        <w:t xml:space="preserve"> </w:t>
      </w:r>
      <w:r w:rsidRPr="00383B2B">
        <w:rPr>
          <w:rFonts w:ascii="Century Gothic" w:hAnsi="Century Gothic"/>
        </w:rPr>
        <w:t>1564</w:t>
      </w:r>
      <w:r w:rsidRPr="00383B2B">
        <w:rPr>
          <w:rFonts w:ascii="Century Gothic" w:hAnsi="Century Gothic"/>
          <w:spacing w:val="-1"/>
        </w:rPr>
        <w:t xml:space="preserve"> </w:t>
      </w:r>
      <w:r w:rsidRPr="00383B2B">
        <w:rPr>
          <w:rFonts w:ascii="Century Gothic" w:hAnsi="Century Gothic"/>
        </w:rPr>
        <w:t>DE 2012</w:t>
      </w:r>
      <w:r>
        <w:rPr>
          <w:rFonts w:ascii="Century Gothic" w:hAnsi="Century Gothic"/>
        </w:rPr>
        <w:t>, MODIFICADA POR LA LEY 2445 DE 2025.</w:t>
      </w:r>
    </w:p>
    <w:p w14:paraId="349CA76C" w14:textId="77777777" w:rsidR="0062320B" w:rsidRPr="00383B2B" w:rsidRDefault="0062320B" w:rsidP="0062320B">
      <w:pPr>
        <w:pStyle w:val="Textoindependiente"/>
        <w:rPr>
          <w:rFonts w:ascii="Century Gothic" w:hAnsi="Century Gothic"/>
        </w:rPr>
      </w:pPr>
    </w:p>
    <w:p w14:paraId="78CFB5CB" w14:textId="77777777" w:rsidR="0062320B" w:rsidRPr="00C87359" w:rsidRDefault="0062320B" w:rsidP="0062320B">
      <w:pPr>
        <w:pStyle w:val="Textoindependiente"/>
        <w:rPr>
          <w:rFonts w:ascii="Century Gothic" w:hAnsi="Century Gothic"/>
        </w:rPr>
      </w:pPr>
    </w:p>
    <w:p w14:paraId="3FDF66EA" w14:textId="77777777" w:rsidR="001320AA" w:rsidRPr="001320AA" w:rsidRDefault="001320AA" w:rsidP="001320AA">
      <w:pPr>
        <w:pStyle w:val="Textoindependiente"/>
        <w:jc w:val="both"/>
        <w:rPr>
          <w:rFonts w:ascii="Century Gothic" w:eastAsia="Times New Roman" w:hAnsi="Century Gothic" w:cs="Times New Roman"/>
          <w:lang w:eastAsia="es-ES"/>
        </w:rPr>
      </w:pPr>
      <w:r w:rsidRPr="001320AA">
        <w:rPr>
          <w:rFonts w:ascii="Century Gothic" w:eastAsia="Times New Roman" w:hAnsi="Century Gothic" w:cs="Times New Roman"/>
          <w:lang w:eastAsia="es-ES"/>
        </w:rPr>
        <w:t>El suscrito Conciliador Extrajudicial en Derecho y Operador en Insolvencias,</w:t>
      </w:r>
    </w:p>
    <w:p w14:paraId="2A5B7A5B" w14:textId="2B89F764" w:rsidR="0062320B" w:rsidRDefault="001320AA" w:rsidP="001320AA">
      <w:pPr>
        <w:pStyle w:val="Textoindependiente"/>
        <w:jc w:val="both"/>
        <w:rPr>
          <w:rFonts w:ascii="Century Gothic" w:eastAsia="Times New Roman" w:hAnsi="Century Gothic" w:cs="Times New Roman"/>
          <w:lang w:eastAsia="es-ES"/>
        </w:rPr>
      </w:pPr>
      <w:r w:rsidRPr="001320AA">
        <w:rPr>
          <w:rFonts w:ascii="Century Gothic" w:eastAsia="Times New Roman" w:hAnsi="Century Gothic" w:cs="Times New Roman"/>
          <w:lang w:eastAsia="es-ES"/>
        </w:rPr>
        <w:t xml:space="preserve">designado por el </w:t>
      </w:r>
      <w:r w:rsidRPr="001320AA">
        <w:rPr>
          <w:rFonts w:ascii="Century Gothic" w:eastAsia="Times New Roman" w:hAnsi="Century Gothic" w:cs="Times New Roman"/>
          <w:b/>
          <w:bCs/>
          <w:lang w:eastAsia="es-ES"/>
        </w:rPr>
        <w:t>Centro de Conciliación FUNDASEER</w:t>
      </w:r>
      <w:r w:rsidRPr="001320AA">
        <w:rPr>
          <w:rFonts w:ascii="Century Gothic" w:eastAsia="Times New Roman" w:hAnsi="Century Gothic" w:cs="Times New Roman"/>
          <w:lang w:eastAsia="es-ES"/>
        </w:rPr>
        <w:t>, en uso de las</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facultades conferidas por la Ley 1564 de 2012 —Código General del</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Proceso— modificada por la Ley 2445 de 2025, y en especial por lo dispuesto</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en sus artículos 531 a 574, procede a resolver sobre la solicitud de</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negociación de deudas presentada de conformidad con las siguientes:</w:t>
      </w:r>
    </w:p>
    <w:p w14:paraId="1FBD7E86" w14:textId="77777777" w:rsidR="001320AA" w:rsidRPr="00C87359" w:rsidRDefault="001320AA" w:rsidP="001320AA">
      <w:pPr>
        <w:pStyle w:val="Textoindependiente"/>
        <w:rPr>
          <w:rFonts w:ascii="Century Gothic" w:hAnsi="Century Gothic"/>
        </w:rPr>
      </w:pPr>
    </w:p>
    <w:p w14:paraId="1271AC82" w14:textId="77777777" w:rsidR="0062320B" w:rsidRPr="00C87359" w:rsidRDefault="0062320B" w:rsidP="0062320B">
      <w:pPr>
        <w:pStyle w:val="Textoindependiente"/>
        <w:rPr>
          <w:rFonts w:ascii="Century Gothic" w:hAnsi="Century Gothic"/>
        </w:rPr>
      </w:pPr>
    </w:p>
    <w:p w14:paraId="2DF3BA97" w14:textId="77777777" w:rsidR="0062320B" w:rsidRPr="00C87359" w:rsidRDefault="0062320B" w:rsidP="0062320B">
      <w:pPr>
        <w:pStyle w:val="Ttulo1"/>
        <w:ind w:right="216"/>
        <w:rPr>
          <w:rFonts w:ascii="Century Gothic" w:hAnsi="Century Gothic"/>
        </w:rPr>
      </w:pPr>
      <w:r w:rsidRPr="00C87359">
        <w:rPr>
          <w:rFonts w:ascii="Century Gothic" w:hAnsi="Century Gothic"/>
        </w:rPr>
        <w:t>CONSIDERACIONES</w:t>
      </w:r>
      <w:r w:rsidRPr="00C87359">
        <w:rPr>
          <w:rFonts w:ascii="Century Gothic" w:hAnsi="Century Gothic"/>
          <w:spacing w:val="-3"/>
        </w:rPr>
        <w:t xml:space="preserve"> </w:t>
      </w:r>
      <w:r w:rsidRPr="00C87359">
        <w:rPr>
          <w:rFonts w:ascii="Century Gothic" w:hAnsi="Century Gothic"/>
        </w:rPr>
        <w:t>DEL</w:t>
      </w:r>
      <w:r w:rsidRPr="00C87359">
        <w:rPr>
          <w:rFonts w:ascii="Century Gothic" w:hAnsi="Century Gothic"/>
          <w:spacing w:val="-1"/>
        </w:rPr>
        <w:t xml:space="preserve"> </w:t>
      </w:r>
      <w:r w:rsidRPr="00C87359">
        <w:rPr>
          <w:rFonts w:ascii="Century Gothic" w:hAnsi="Century Gothic"/>
        </w:rPr>
        <w:t>DESPACHO:</w:t>
      </w:r>
    </w:p>
    <w:p w14:paraId="7A49F1A4" w14:textId="77777777" w:rsidR="0062320B" w:rsidRDefault="0062320B" w:rsidP="0062320B">
      <w:pPr>
        <w:pStyle w:val="Textoindependiente"/>
        <w:rPr>
          <w:rFonts w:ascii="Century Gothic" w:hAnsi="Century Gothic"/>
        </w:rPr>
      </w:pPr>
    </w:p>
    <w:p w14:paraId="01F5C6D7" w14:textId="77777777" w:rsidR="00BE6895" w:rsidRPr="00C87359" w:rsidRDefault="00BE6895" w:rsidP="0062320B">
      <w:pPr>
        <w:pStyle w:val="Textoindependiente"/>
        <w:rPr>
          <w:rFonts w:ascii="Century Gothic" w:hAnsi="Century Gothic"/>
        </w:rPr>
      </w:pPr>
    </w:p>
    <w:p w14:paraId="01C82907" w14:textId="168345F2" w:rsidR="0062320B" w:rsidRDefault="0062320B" w:rsidP="0062320B">
      <w:pPr>
        <w:pStyle w:val="Textoindependiente"/>
        <w:ind w:right="118"/>
        <w:jc w:val="both"/>
        <w:rPr>
          <w:rFonts w:ascii="Century Gothic" w:hAnsi="Century Gothic"/>
        </w:rPr>
      </w:pPr>
      <w:r w:rsidRPr="00C87359">
        <w:rPr>
          <w:rFonts w:ascii="Century Gothic" w:hAnsi="Century Gothic"/>
        </w:rPr>
        <w:t>Evaluados los documentos suministrados por la parte deudora, se establece que</w:t>
      </w:r>
      <w:r w:rsidRPr="00C87359">
        <w:rPr>
          <w:rFonts w:ascii="Century Gothic" w:hAnsi="Century Gothic"/>
          <w:spacing w:val="1"/>
        </w:rPr>
        <w:t xml:space="preserve"> </w:t>
      </w:r>
      <w:r w:rsidRPr="00C87359">
        <w:rPr>
          <w:rFonts w:ascii="Century Gothic" w:hAnsi="Century Gothic"/>
        </w:rPr>
        <w:t>cumple</w:t>
      </w:r>
      <w:r w:rsidRPr="00C87359">
        <w:rPr>
          <w:rFonts w:ascii="Century Gothic" w:hAnsi="Century Gothic"/>
          <w:spacing w:val="1"/>
        </w:rPr>
        <w:t xml:space="preserve"> </w:t>
      </w:r>
      <w:r w:rsidRPr="00C87359">
        <w:rPr>
          <w:rFonts w:ascii="Century Gothic" w:hAnsi="Century Gothic"/>
        </w:rPr>
        <w:t>con</w:t>
      </w:r>
      <w:r w:rsidRPr="00C87359">
        <w:rPr>
          <w:rFonts w:ascii="Century Gothic" w:hAnsi="Century Gothic"/>
          <w:spacing w:val="1"/>
        </w:rPr>
        <w:t xml:space="preserve"> </w:t>
      </w:r>
      <w:r w:rsidRPr="00C87359">
        <w:rPr>
          <w:rFonts w:ascii="Century Gothic" w:hAnsi="Century Gothic"/>
        </w:rPr>
        <w:t>los</w:t>
      </w:r>
      <w:r w:rsidRPr="00C87359">
        <w:rPr>
          <w:rFonts w:ascii="Century Gothic" w:hAnsi="Century Gothic"/>
          <w:spacing w:val="1"/>
        </w:rPr>
        <w:t xml:space="preserve"> </w:t>
      </w:r>
      <w:r w:rsidRPr="00C87359">
        <w:rPr>
          <w:rFonts w:ascii="Century Gothic" w:hAnsi="Century Gothic"/>
        </w:rPr>
        <w:t>requisitos</w:t>
      </w:r>
      <w:r w:rsidRPr="00C87359">
        <w:rPr>
          <w:rFonts w:ascii="Century Gothic" w:hAnsi="Century Gothic"/>
          <w:spacing w:val="1"/>
        </w:rPr>
        <w:t xml:space="preserve"> </w:t>
      </w:r>
      <w:r w:rsidRPr="00C87359">
        <w:rPr>
          <w:rFonts w:ascii="Century Gothic" w:hAnsi="Century Gothic"/>
        </w:rPr>
        <w:t>exigidos por</w:t>
      </w:r>
      <w:r w:rsidRPr="00C87359">
        <w:rPr>
          <w:rFonts w:ascii="Century Gothic" w:hAnsi="Century Gothic"/>
          <w:spacing w:val="1"/>
        </w:rPr>
        <w:t xml:space="preserve"> </w:t>
      </w:r>
      <w:r w:rsidRPr="00C87359">
        <w:rPr>
          <w:rFonts w:ascii="Century Gothic" w:hAnsi="Century Gothic"/>
        </w:rPr>
        <w:t>la ley</w:t>
      </w:r>
      <w:r w:rsidRPr="00C87359">
        <w:rPr>
          <w:rFonts w:ascii="Century Gothic" w:hAnsi="Century Gothic"/>
          <w:spacing w:val="1"/>
        </w:rPr>
        <w:t xml:space="preserve"> </w:t>
      </w:r>
      <w:r w:rsidRPr="00C87359">
        <w:rPr>
          <w:rFonts w:ascii="Century Gothic" w:hAnsi="Century Gothic"/>
        </w:rPr>
        <w:t>para</w:t>
      </w:r>
      <w:r w:rsidRPr="00C87359">
        <w:rPr>
          <w:rFonts w:ascii="Century Gothic" w:hAnsi="Century Gothic"/>
          <w:spacing w:val="1"/>
        </w:rPr>
        <w:t xml:space="preserve"> </w:t>
      </w:r>
      <w:r w:rsidRPr="00C87359">
        <w:rPr>
          <w:rFonts w:ascii="Century Gothic" w:hAnsi="Century Gothic"/>
        </w:rPr>
        <w:t>ser</w:t>
      </w:r>
      <w:r w:rsidRPr="00C87359">
        <w:rPr>
          <w:rFonts w:ascii="Century Gothic" w:hAnsi="Century Gothic"/>
          <w:spacing w:val="1"/>
        </w:rPr>
        <w:t xml:space="preserve"> </w:t>
      </w:r>
      <w:r w:rsidRPr="00C87359">
        <w:rPr>
          <w:rFonts w:ascii="Century Gothic" w:hAnsi="Century Gothic"/>
        </w:rPr>
        <w:t>admitida al</w:t>
      </w:r>
      <w:r w:rsidRPr="00C87359">
        <w:rPr>
          <w:rFonts w:ascii="Century Gothic" w:hAnsi="Century Gothic"/>
          <w:spacing w:val="1"/>
        </w:rPr>
        <w:t xml:space="preserve"> </w:t>
      </w:r>
      <w:r w:rsidRPr="00C87359">
        <w:rPr>
          <w:rFonts w:ascii="Century Gothic" w:hAnsi="Century Gothic"/>
        </w:rPr>
        <w:t>trámite de</w:t>
      </w:r>
      <w:r w:rsidRPr="00C87359">
        <w:rPr>
          <w:rFonts w:ascii="Century Gothic" w:hAnsi="Century Gothic"/>
          <w:spacing w:val="1"/>
        </w:rPr>
        <w:t xml:space="preserve"> </w:t>
      </w:r>
      <w:r w:rsidRPr="00C87359">
        <w:rPr>
          <w:rFonts w:ascii="Century Gothic" w:hAnsi="Century Gothic"/>
        </w:rPr>
        <w:t>negociación</w:t>
      </w:r>
      <w:r w:rsidRPr="00C87359">
        <w:rPr>
          <w:rFonts w:ascii="Century Gothic" w:hAnsi="Century Gothic"/>
          <w:spacing w:val="-3"/>
        </w:rPr>
        <w:t xml:space="preserve"> </w:t>
      </w:r>
      <w:r w:rsidRPr="00C87359">
        <w:rPr>
          <w:rFonts w:ascii="Century Gothic" w:hAnsi="Century Gothic"/>
        </w:rPr>
        <w:t>de</w:t>
      </w:r>
      <w:r w:rsidRPr="00C87359">
        <w:rPr>
          <w:rFonts w:ascii="Century Gothic" w:hAnsi="Century Gothic"/>
          <w:spacing w:val="-2"/>
        </w:rPr>
        <w:t xml:space="preserve"> </w:t>
      </w:r>
      <w:r w:rsidRPr="00C87359">
        <w:rPr>
          <w:rFonts w:ascii="Century Gothic" w:hAnsi="Century Gothic"/>
        </w:rPr>
        <w:t xml:space="preserve">deudas, </w:t>
      </w:r>
      <w:r w:rsidR="001320AA">
        <w:rPr>
          <w:rFonts w:ascii="Century Gothic" w:hAnsi="Century Gothic"/>
        </w:rPr>
        <w:t>en atención a</w:t>
      </w:r>
      <w:r w:rsidRPr="00C87359">
        <w:rPr>
          <w:rFonts w:ascii="Century Gothic" w:hAnsi="Century Gothic"/>
        </w:rPr>
        <w:t xml:space="preserve"> lo siguiente:</w:t>
      </w:r>
    </w:p>
    <w:p w14:paraId="76DA9C2D" w14:textId="77777777" w:rsidR="0062320B" w:rsidRPr="00C87359" w:rsidRDefault="0062320B" w:rsidP="0062320B">
      <w:pPr>
        <w:pStyle w:val="Textoindependiente"/>
        <w:ind w:left="102" w:right="118"/>
        <w:jc w:val="both"/>
        <w:rPr>
          <w:rFonts w:ascii="Century Gothic" w:hAnsi="Century Gothic"/>
        </w:rPr>
      </w:pPr>
    </w:p>
    <w:p w14:paraId="3BA651C0" w14:textId="0007623F" w:rsidR="0062320B" w:rsidRPr="00C87359" w:rsidRDefault="0062320B" w:rsidP="00E00733">
      <w:pPr>
        <w:pStyle w:val="Prrafodelista"/>
        <w:widowControl w:val="0"/>
        <w:numPr>
          <w:ilvl w:val="0"/>
          <w:numId w:val="2"/>
        </w:numPr>
        <w:tabs>
          <w:tab w:val="left" w:pos="822"/>
        </w:tabs>
        <w:autoSpaceDE w:val="0"/>
        <w:autoSpaceDN w:val="0"/>
        <w:ind w:left="821" w:right="125"/>
        <w:contextualSpacing w:val="0"/>
        <w:jc w:val="both"/>
        <w:rPr>
          <w:rFonts w:ascii="Century Gothic" w:hAnsi="Century Gothic"/>
        </w:rPr>
      </w:pPr>
      <w:r w:rsidRPr="00C87359">
        <w:rPr>
          <w:rFonts w:ascii="Century Gothic" w:hAnsi="Century Gothic"/>
        </w:rPr>
        <w:t>La</w:t>
      </w:r>
      <w:r w:rsidRPr="00C87359">
        <w:rPr>
          <w:rFonts w:ascii="Century Gothic" w:hAnsi="Century Gothic"/>
          <w:spacing w:val="1"/>
        </w:rPr>
        <w:t xml:space="preserve"> </w:t>
      </w:r>
      <w:r w:rsidRPr="00C87359">
        <w:rPr>
          <w:rFonts w:ascii="Century Gothic" w:hAnsi="Century Gothic"/>
        </w:rPr>
        <w:t>parte</w:t>
      </w:r>
      <w:r w:rsidRPr="00C87359">
        <w:rPr>
          <w:rFonts w:ascii="Century Gothic" w:hAnsi="Century Gothic"/>
          <w:spacing w:val="1"/>
        </w:rPr>
        <w:t xml:space="preserve"> </w:t>
      </w:r>
      <w:r w:rsidRPr="00C87359">
        <w:rPr>
          <w:rFonts w:ascii="Century Gothic" w:hAnsi="Century Gothic"/>
        </w:rPr>
        <w:t>deudora</w:t>
      </w:r>
      <w:r w:rsidRPr="00C87359">
        <w:rPr>
          <w:rFonts w:ascii="Century Gothic" w:hAnsi="Century Gothic"/>
          <w:spacing w:val="1"/>
        </w:rPr>
        <w:t xml:space="preserve"> </w:t>
      </w:r>
      <w:r>
        <w:rPr>
          <w:rFonts w:ascii="Century Gothic" w:hAnsi="Century Gothic"/>
        </w:rPr>
        <w:t xml:space="preserve">se encuentra dentro de los parámetros establecidos en el artículo 532 del Código </w:t>
      </w:r>
      <w:r w:rsidR="001320AA">
        <w:rPr>
          <w:rFonts w:ascii="Century Gothic" w:hAnsi="Century Gothic"/>
        </w:rPr>
        <w:t>G</w:t>
      </w:r>
      <w:r>
        <w:rPr>
          <w:rFonts w:ascii="Century Gothic" w:hAnsi="Century Gothic"/>
        </w:rPr>
        <w:t xml:space="preserve">eneral del </w:t>
      </w:r>
      <w:r w:rsidR="001320AA">
        <w:rPr>
          <w:rFonts w:ascii="Century Gothic" w:hAnsi="Century Gothic"/>
        </w:rPr>
        <w:t>P</w:t>
      </w:r>
      <w:r>
        <w:rPr>
          <w:rFonts w:ascii="Century Gothic" w:hAnsi="Century Gothic"/>
        </w:rPr>
        <w:t xml:space="preserve">roceso, modificado por la </w:t>
      </w:r>
      <w:r w:rsidR="001320AA">
        <w:rPr>
          <w:rFonts w:ascii="Century Gothic" w:hAnsi="Century Gothic"/>
        </w:rPr>
        <w:t>L</w:t>
      </w:r>
      <w:r>
        <w:rPr>
          <w:rFonts w:ascii="Century Gothic" w:hAnsi="Century Gothic"/>
        </w:rPr>
        <w:t>ey 2445 de 2025</w:t>
      </w:r>
      <w:r w:rsidR="001320AA">
        <w:rPr>
          <w:rFonts w:ascii="Century Gothic" w:hAnsi="Century Gothic"/>
        </w:rPr>
        <w:t xml:space="preserve">, lo cual se </w:t>
      </w:r>
      <w:r w:rsidRPr="00C87359">
        <w:rPr>
          <w:rFonts w:ascii="Century Gothic" w:hAnsi="Century Gothic"/>
        </w:rPr>
        <w:t>comprueba</w:t>
      </w:r>
      <w:r w:rsidRPr="00C87359">
        <w:rPr>
          <w:rFonts w:ascii="Century Gothic" w:hAnsi="Century Gothic"/>
          <w:spacing w:val="1"/>
        </w:rPr>
        <w:t xml:space="preserve"> </w:t>
      </w:r>
      <w:r w:rsidRPr="00C87359">
        <w:rPr>
          <w:rFonts w:ascii="Century Gothic" w:hAnsi="Century Gothic"/>
        </w:rPr>
        <w:t>mediante</w:t>
      </w:r>
      <w:r w:rsidRPr="00C87359">
        <w:rPr>
          <w:rFonts w:ascii="Century Gothic" w:hAnsi="Century Gothic"/>
          <w:spacing w:val="1"/>
        </w:rPr>
        <w:t xml:space="preserve"> </w:t>
      </w:r>
      <w:r w:rsidRPr="00C87359">
        <w:rPr>
          <w:rFonts w:ascii="Century Gothic" w:hAnsi="Century Gothic"/>
        </w:rPr>
        <w:t xml:space="preserve">declaración juramentada </w:t>
      </w:r>
      <w:r w:rsidR="001320AA">
        <w:rPr>
          <w:rFonts w:ascii="Century Gothic" w:hAnsi="Century Gothic"/>
        </w:rPr>
        <w:t xml:space="preserve">y </w:t>
      </w:r>
      <w:r w:rsidRPr="00C87359">
        <w:rPr>
          <w:rFonts w:ascii="Century Gothic" w:hAnsi="Century Gothic"/>
        </w:rPr>
        <w:t>revisión</w:t>
      </w:r>
      <w:r w:rsidRPr="00C87359">
        <w:rPr>
          <w:rFonts w:ascii="Century Gothic" w:hAnsi="Century Gothic"/>
          <w:spacing w:val="1"/>
        </w:rPr>
        <w:t xml:space="preserve"> </w:t>
      </w:r>
      <w:r w:rsidRPr="00C87359">
        <w:rPr>
          <w:rFonts w:ascii="Century Gothic" w:hAnsi="Century Gothic"/>
        </w:rPr>
        <w:t>de</w:t>
      </w:r>
      <w:r w:rsidRPr="00C87359">
        <w:rPr>
          <w:rFonts w:ascii="Century Gothic" w:hAnsi="Century Gothic"/>
          <w:spacing w:val="1"/>
        </w:rPr>
        <w:t xml:space="preserve"> </w:t>
      </w:r>
      <w:r w:rsidRPr="00C87359">
        <w:rPr>
          <w:rFonts w:ascii="Century Gothic" w:hAnsi="Century Gothic"/>
        </w:rPr>
        <w:t>la</w:t>
      </w:r>
      <w:r w:rsidRPr="00C87359">
        <w:rPr>
          <w:rFonts w:ascii="Century Gothic" w:hAnsi="Century Gothic"/>
          <w:spacing w:val="1"/>
        </w:rPr>
        <w:t xml:space="preserve"> </w:t>
      </w:r>
      <w:r w:rsidRPr="00C87359">
        <w:rPr>
          <w:rFonts w:ascii="Century Gothic" w:hAnsi="Century Gothic"/>
        </w:rPr>
        <w:t>informació</w:t>
      </w:r>
      <w:r>
        <w:rPr>
          <w:rFonts w:ascii="Century Gothic" w:hAnsi="Century Gothic"/>
        </w:rPr>
        <w:t xml:space="preserve">n </w:t>
      </w:r>
      <w:r w:rsidRPr="00C87359">
        <w:rPr>
          <w:rFonts w:ascii="Century Gothic" w:hAnsi="Century Gothic"/>
          <w:spacing w:val="-64"/>
        </w:rPr>
        <w:t xml:space="preserve"> </w:t>
      </w:r>
      <w:r w:rsidRPr="00C87359">
        <w:rPr>
          <w:rFonts w:ascii="Century Gothic" w:hAnsi="Century Gothic"/>
        </w:rPr>
        <w:t>aportada</w:t>
      </w:r>
      <w:r>
        <w:rPr>
          <w:rFonts w:ascii="Century Gothic" w:hAnsi="Century Gothic"/>
          <w:spacing w:val="-3"/>
        </w:rPr>
        <w:t>.</w:t>
      </w:r>
    </w:p>
    <w:p w14:paraId="769B16C7" w14:textId="77777777" w:rsidR="0062320B" w:rsidRPr="00C87359" w:rsidRDefault="0062320B" w:rsidP="00E00733">
      <w:pPr>
        <w:pStyle w:val="Textoindependiente"/>
        <w:jc w:val="both"/>
        <w:rPr>
          <w:rFonts w:ascii="Century Gothic" w:hAnsi="Century Gothic"/>
        </w:rPr>
      </w:pPr>
    </w:p>
    <w:p w14:paraId="628B2F40" w14:textId="69822BF9" w:rsidR="001320AA" w:rsidRPr="001320AA" w:rsidRDefault="001320AA" w:rsidP="00E00733">
      <w:pPr>
        <w:pStyle w:val="Textoindependiente"/>
        <w:numPr>
          <w:ilvl w:val="0"/>
          <w:numId w:val="2"/>
        </w:numPr>
        <w:spacing w:after="240"/>
        <w:jc w:val="both"/>
        <w:rPr>
          <w:rFonts w:ascii="Century Gothic" w:eastAsia="Times New Roman" w:hAnsi="Century Gothic" w:cs="Times New Roman"/>
          <w:lang w:eastAsia="es-ES"/>
        </w:rPr>
      </w:pPr>
      <w:r w:rsidRPr="001320AA">
        <w:rPr>
          <w:rFonts w:ascii="Century Gothic" w:eastAsia="Times New Roman" w:hAnsi="Century Gothic" w:cs="Times New Roman"/>
          <w:lang w:eastAsia="es-ES"/>
        </w:rPr>
        <w:t>Se configuran los supuestos de insolvencia previstos en el artículo 538</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del C.G.P., toda vez que la parte deudora: Es persona natural no</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comerciante, se encuentra en cesación de pagos con múltiples</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obligaciones, vencidas por más de noventa (90) días, frente a varios</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acreedores y el valor de dichas obligaciones representa más del</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treinta por ciento (30%) del pasivo total</w:t>
      </w:r>
      <w:r>
        <w:rPr>
          <w:rFonts w:ascii="Century Gothic" w:eastAsia="Times New Roman" w:hAnsi="Century Gothic" w:cs="Times New Roman"/>
          <w:lang w:eastAsia="es-ES"/>
        </w:rPr>
        <w:t>.</w:t>
      </w:r>
    </w:p>
    <w:p w14:paraId="3F5994F1" w14:textId="1CED1A68" w:rsidR="0062320B" w:rsidRDefault="001320AA" w:rsidP="00E00733">
      <w:pPr>
        <w:pStyle w:val="Textoindependiente"/>
        <w:numPr>
          <w:ilvl w:val="0"/>
          <w:numId w:val="2"/>
        </w:numPr>
        <w:jc w:val="both"/>
        <w:rPr>
          <w:rFonts w:ascii="Century Gothic" w:eastAsia="Times New Roman" w:hAnsi="Century Gothic" w:cs="Times New Roman"/>
          <w:lang w:eastAsia="es-ES"/>
        </w:rPr>
      </w:pPr>
      <w:r w:rsidRPr="001320AA">
        <w:rPr>
          <w:rFonts w:ascii="Century Gothic" w:eastAsia="Times New Roman" w:hAnsi="Century Gothic" w:cs="Times New Roman"/>
          <w:lang w:eastAsia="es-ES"/>
        </w:rPr>
        <w:t>La parte deudora allegó la relación completa de acreedores</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conforme al orden de prelación de créditos establecido en los</w:t>
      </w:r>
      <w:r>
        <w:rPr>
          <w:rFonts w:ascii="Century Gothic" w:eastAsia="Times New Roman" w:hAnsi="Century Gothic" w:cs="Times New Roman"/>
          <w:lang w:eastAsia="es-ES"/>
        </w:rPr>
        <w:t xml:space="preserve"> </w:t>
      </w:r>
      <w:r w:rsidRPr="001320AA">
        <w:rPr>
          <w:rFonts w:ascii="Century Gothic" w:eastAsia="Times New Roman" w:hAnsi="Century Gothic" w:cs="Times New Roman"/>
          <w:lang w:eastAsia="es-ES"/>
        </w:rPr>
        <w:t>artículos 2488 y siguientes del Código Civil</w:t>
      </w:r>
      <w:r>
        <w:rPr>
          <w:rFonts w:ascii="Century Gothic" w:eastAsia="Times New Roman" w:hAnsi="Century Gothic" w:cs="Times New Roman"/>
          <w:lang w:eastAsia="es-ES"/>
        </w:rPr>
        <w:t>.</w:t>
      </w:r>
    </w:p>
    <w:p w14:paraId="4F80454B" w14:textId="77777777" w:rsidR="001320AA" w:rsidRPr="001320AA" w:rsidRDefault="001320AA" w:rsidP="00E00733">
      <w:pPr>
        <w:pStyle w:val="Textoindependiente"/>
        <w:ind w:left="822"/>
        <w:jc w:val="both"/>
        <w:rPr>
          <w:rFonts w:ascii="Century Gothic" w:eastAsia="Times New Roman" w:hAnsi="Century Gothic" w:cs="Times New Roman"/>
          <w:lang w:eastAsia="es-ES"/>
        </w:rPr>
      </w:pPr>
    </w:p>
    <w:p w14:paraId="3CE68687" w14:textId="77777777" w:rsidR="001320AA" w:rsidRDefault="001320AA" w:rsidP="00E00733">
      <w:pPr>
        <w:pStyle w:val="Prrafodelista"/>
        <w:widowControl w:val="0"/>
        <w:numPr>
          <w:ilvl w:val="0"/>
          <w:numId w:val="2"/>
        </w:numPr>
        <w:tabs>
          <w:tab w:val="left" w:pos="822"/>
        </w:tabs>
        <w:autoSpaceDE w:val="0"/>
        <w:autoSpaceDN w:val="0"/>
        <w:ind w:left="821" w:right="125"/>
        <w:contextualSpacing w:val="0"/>
        <w:jc w:val="both"/>
        <w:rPr>
          <w:rFonts w:ascii="Century Gothic" w:hAnsi="Century Gothic"/>
        </w:rPr>
      </w:pPr>
      <w:r w:rsidRPr="001320AA">
        <w:rPr>
          <w:rFonts w:ascii="Century Gothic" w:hAnsi="Century Gothic"/>
        </w:rPr>
        <w:t xml:space="preserve">Conforme al artículo 539 del C.G.P., la parte deudora ha cumplido </w:t>
      </w:r>
      <w:r w:rsidRPr="001320AA">
        <w:rPr>
          <w:rFonts w:ascii="Century Gothic" w:hAnsi="Century Gothic"/>
        </w:rPr>
        <w:lastRenderedPageBreak/>
        <w:t>con los requisitos de la solicitud de negociación de deudas, anexando la información sobre obligaciones, bienes y procesos judiciales en curso.</w:t>
      </w:r>
    </w:p>
    <w:p w14:paraId="72C3C3C7" w14:textId="77777777" w:rsidR="001320AA" w:rsidRPr="001320AA" w:rsidRDefault="001320AA" w:rsidP="001320AA">
      <w:pPr>
        <w:pStyle w:val="Prrafodelista"/>
        <w:rPr>
          <w:rFonts w:ascii="Century Gothic" w:hAnsi="Century Gothic"/>
        </w:rPr>
      </w:pPr>
    </w:p>
    <w:p w14:paraId="6C7BFC67" w14:textId="111FE0CA" w:rsidR="0062320B" w:rsidRDefault="001320AA" w:rsidP="001320AA">
      <w:pPr>
        <w:pStyle w:val="Prrafodelista"/>
        <w:widowControl w:val="0"/>
        <w:numPr>
          <w:ilvl w:val="0"/>
          <w:numId w:val="2"/>
        </w:numPr>
        <w:tabs>
          <w:tab w:val="left" w:pos="822"/>
        </w:tabs>
        <w:autoSpaceDE w:val="0"/>
        <w:autoSpaceDN w:val="0"/>
        <w:ind w:left="821" w:right="125"/>
        <w:contextualSpacing w:val="0"/>
        <w:jc w:val="both"/>
        <w:rPr>
          <w:rFonts w:ascii="Century Gothic" w:hAnsi="Century Gothic"/>
        </w:rPr>
      </w:pPr>
      <w:r w:rsidRPr="001320AA">
        <w:rPr>
          <w:rFonts w:ascii="Century Gothic" w:hAnsi="Century Gothic"/>
        </w:rPr>
        <w:t>Este Centro de Conciliación es competente en razón al domicilio de</w:t>
      </w:r>
      <w:r>
        <w:rPr>
          <w:rFonts w:ascii="Century Gothic" w:hAnsi="Century Gothic"/>
        </w:rPr>
        <w:t xml:space="preserve"> </w:t>
      </w:r>
      <w:r w:rsidRPr="001320AA">
        <w:rPr>
          <w:rFonts w:ascii="Century Gothic" w:hAnsi="Century Gothic"/>
        </w:rPr>
        <w:t>la parte deudora, ubicado en esta ciudad (art. 535 C.G.P.).</w:t>
      </w:r>
    </w:p>
    <w:p w14:paraId="116A57FD" w14:textId="77777777" w:rsidR="001D6C0E" w:rsidRPr="001D6C0E" w:rsidRDefault="001D6C0E" w:rsidP="001D6C0E">
      <w:pPr>
        <w:pStyle w:val="Prrafodelista"/>
        <w:rPr>
          <w:rFonts w:ascii="Century Gothic" w:hAnsi="Century Gothic"/>
        </w:rPr>
      </w:pPr>
    </w:p>
    <w:p w14:paraId="01D98906" w14:textId="413AF430" w:rsidR="001D6C0E" w:rsidRDefault="001D6C0E" w:rsidP="001320AA">
      <w:pPr>
        <w:pStyle w:val="Prrafodelista"/>
        <w:widowControl w:val="0"/>
        <w:numPr>
          <w:ilvl w:val="0"/>
          <w:numId w:val="2"/>
        </w:numPr>
        <w:tabs>
          <w:tab w:val="left" w:pos="822"/>
        </w:tabs>
        <w:autoSpaceDE w:val="0"/>
        <w:autoSpaceDN w:val="0"/>
        <w:ind w:left="821" w:right="125"/>
        <w:contextualSpacing w:val="0"/>
        <w:jc w:val="both"/>
        <w:rPr>
          <w:rFonts w:ascii="Century Gothic" w:hAnsi="Century Gothic"/>
        </w:rPr>
      </w:pPr>
      <w:r w:rsidRPr="001D6C0E">
        <w:rPr>
          <w:rFonts w:ascii="Century Gothic" w:hAnsi="Century Gothic"/>
        </w:rPr>
        <w:t>Dando cumplimiento al artículo 536 del C.G.P., se verificó que fueron canceladas en su totalidad las costas correspondientes al presente trámite.</w:t>
      </w:r>
    </w:p>
    <w:p w14:paraId="08F218F0" w14:textId="77777777" w:rsidR="001D6C0E" w:rsidRPr="001D6C0E" w:rsidRDefault="001D6C0E" w:rsidP="001D6C0E">
      <w:pPr>
        <w:pStyle w:val="Prrafodelista"/>
        <w:rPr>
          <w:rFonts w:ascii="Century Gothic" w:hAnsi="Century Gothic"/>
        </w:rPr>
      </w:pPr>
    </w:p>
    <w:p w14:paraId="350481BE" w14:textId="593D7848" w:rsidR="001D6C0E" w:rsidRPr="001320AA" w:rsidRDefault="001D6C0E" w:rsidP="001320AA">
      <w:pPr>
        <w:pStyle w:val="Prrafodelista"/>
        <w:widowControl w:val="0"/>
        <w:numPr>
          <w:ilvl w:val="0"/>
          <w:numId w:val="2"/>
        </w:numPr>
        <w:tabs>
          <w:tab w:val="left" w:pos="822"/>
        </w:tabs>
        <w:autoSpaceDE w:val="0"/>
        <w:autoSpaceDN w:val="0"/>
        <w:ind w:left="821" w:right="125"/>
        <w:contextualSpacing w:val="0"/>
        <w:jc w:val="both"/>
        <w:rPr>
          <w:rFonts w:ascii="Century Gothic" w:hAnsi="Century Gothic"/>
        </w:rPr>
      </w:pPr>
      <w:r w:rsidRPr="001D6C0E">
        <w:rPr>
          <w:rFonts w:ascii="Century Gothic" w:hAnsi="Century Gothic"/>
        </w:rPr>
        <w:t>En mérito de lo expuesto y con fundamento en los artículos 531 a 574 del Código General del Proceso, se concluye que procede la admisión de la solicitud de negociación de deudas.</w:t>
      </w:r>
    </w:p>
    <w:p w14:paraId="74F2623D" w14:textId="77777777" w:rsidR="001320AA" w:rsidRDefault="001320AA" w:rsidP="0062320B">
      <w:pPr>
        <w:widowControl w:val="0"/>
        <w:autoSpaceDE w:val="0"/>
        <w:autoSpaceDN w:val="0"/>
        <w:rPr>
          <w:rFonts w:ascii="Century Gothic" w:eastAsia="Arial MT" w:hAnsi="Century Gothic" w:cs="Arial MT"/>
          <w:lang w:eastAsia="en-US"/>
        </w:rPr>
      </w:pPr>
    </w:p>
    <w:p w14:paraId="0872BBC0" w14:textId="77777777" w:rsidR="00E57A92" w:rsidRDefault="00E57A92" w:rsidP="0062320B">
      <w:pPr>
        <w:widowControl w:val="0"/>
        <w:autoSpaceDE w:val="0"/>
        <w:autoSpaceDN w:val="0"/>
        <w:rPr>
          <w:rFonts w:ascii="Century Gothic" w:eastAsia="Arial MT" w:hAnsi="Century Gothic" w:cs="Arial MT"/>
          <w:lang w:eastAsia="en-US"/>
        </w:rPr>
      </w:pPr>
    </w:p>
    <w:p w14:paraId="6B8EF446" w14:textId="0EFF587D" w:rsidR="0062320B" w:rsidRPr="00AB4E14" w:rsidRDefault="0062320B" w:rsidP="0062320B">
      <w:pPr>
        <w:widowControl w:val="0"/>
        <w:autoSpaceDE w:val="0"/>
        <w:autoSpaceDN w:val="0"/>
        <w:rPr>
          <w:rFonts w:ascii="Century Gothic" w:eastAsia="Arial MT" w:hAnsi="Century Gothic" w:cs="Arial MT"/>
          <w:lang w:eastAsia="en-US"/>
        </w:rPr>
      </w:pPr>
      <w:r w:rsidRPr="00AB4E14">
        <w:rPr>
          <w:rFonts w:ascii="Century Gothic" w:eastAsia="Arial MT" w:hAnsi="Century Gothic" w:cs="Arial MT"/>
          <w:lang w:eastAsia="en-US"/>
        </w:rPr>
        <w:t>Por</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lo</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anterior</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este</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Operador</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Judicial</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en</w:t>
      </w:r>
      <w:r w:rsidRPr="00AB4E14">
        <w:rPr>
          <w:rFonts w:ascii="Century Gothic" w:eastAsia="Arial MT" w:hAnsi="Century Gothic" w:cs="Arial MT"/>
          <w:spacing w:val="-3"/>
          <w:lang w:eastAsia="en-US"/>
        </w:rPr>
        <w:t xml:space="preserve"> </w:t>
      </w:r>
      <w:r w:rsidRPr="00AB4E14">
        <w:rPr>
          <w:rFonts w:ascii="Century Gothic" w:eastAsia="Arial MT" w:hAnsi="Century Gothic" w:cs="Arial MT"/>
          <w:lang w:eastAsia="en-US"/>
        </w:rPr>
        <w:t>Insolvencia</w:t>
      </w:r>
      <w:r w:rsidRPr="00AB4E14">
        <w:rPr>
          <w:rFonts w:ascii="Century Gothic" w:eastAsia="Arial MT" w:hAnsi="Century Gothic" w:cs="Arial MT"/>
          <w:spacing w:val="-2"/>
          <w:lang w:eastAsia="en-US"/>
        </w:rPr>
        <w:t xml:space="preserve"> </w:t>
      </w:r>
      <w:r w:rsidRPr="00AB4E14">
        <w:rPr>
          <w:rFonts w:ascii="Century Gothic" w:eastAsia="Arial MT" w:hAnsi="Century Gothic" w:cs="Arial MT"/>
          <w:lang w:eastAsia="en-US"/>
        </w:rPr>
        <w:t>Económica.</w:t>
      </w:r>
    </w:p>
    <w:p w14:paraId="663E212E" w14:textId="77777777" w:rsidR="0062320B" w:rsidRDefault="0062320B" w:rsidP="0062320B">
      <w:pPr>
        <w:widowControl w:val="0"/>
        <w:autoSpaceDE w:val="0"/>
        <w:autoSpaceDN w:val="0"/>
        <w:rPr>
          <w:rFonts w:ascii="Century Gothic" w:eastAsia="Arial MT" w:hAnsi="Century Gothic" w:cs="Arial MT"/>
          <w:lang w:eastAsia="en-US"/>
        </w:rPr>
      </w:pPr>
    </w:p>
    <w:p w14:paraId="48CA9A88" w14:textId="77777777" w:rsidR="00E57A92" w:rsidRPr="00AB4E14" w:rsidRDefault="00E57A92" w:rsidP="0062320B">
      <w:pPr>
        <w:widowControl w:val="0"/>
        <w:autoSpaceDE w:val="0"/>
        <w:autoSpaceDN w:val="0"/>
        <w:rPr>
          <w:rFonts w:ascii="Century Gothic" w:eastAsia="Arial MT" w:hAnsi="Century Gothic" w:cs="Arial MT"/>
          <w:lang w:eastAsia="en-US"/>
        </w:rPr>
      </w:pPr>
    </w:p>
    <w:p w14:paraId="788BD65F" w14:textId="77777777" w:rsidR="0062320B" w:rsidRPr="00AB4E14" w:rsidRDefault="0062320B" w:rsidP="0062320B">
      <w:pPr>
        <w:widowControl w:val="0"/>
        <w:autoSpaceDE w:val="0"/>
        <w:autoSpaceDN w:val="0"/>
        <w:ind w:left="3861" w:right="3451"/>
        <w:jc w:val="center"/>
        <w:outlineLvl w:val="0"/>
        <w:rPr>
          <w:rFonts w:ascii="Century Gothic" w:eastAsia="Arial" w:hAnsi="Century Gothic" w:cs="Arial"/>
          <w:b/>
          <w:bCs/>
          <w:lang w:eastAsia="en-US"/>
        </w:rPr>
      </w:pPr>
      <w:r w:rsidRPr="00AB4E14">
        <w:rPr>
          <w:rFonts w:ascii="Century Gothic" w:eastAsia="Arial" w:hAnsi="Century Gothic" w:cs="Arial"/>
          <w:b/>
          <w:bCs/>
          <w:lang w:eastAsia="en-US"/>
        </w:rPr>
        <w:t>RESUELVE</w:t>
      </w:r>
    </w:p>
    <w:p w14:paraId="27ABF399" w14:textId="77777777" w:rsidR="0062320B" w:rsidRPr="00AB4E14" w:rsidRDefault="0062320B" w:rsidP="0062320B">
      <w:pPr>
        <w:widowControl w:val="0"/>
        <w:autoSpaceDE w:val="0"/>
        <w:autoSpaceDN w:val="0"/>
        <w:rPr>
          <w:rFonts w:ascii="Century Gothic" w:eastAsia="Arial MT" w:hAnsi="Century Gothic" w:cs="Arial MT"/>
          <w:lang w:eastAsia="en-US"/>
        </w:rPr>
      </w:pPr>
    </w:p>
    <w:p w14:paraId="0AACFC71" w14:textId="298A8CFC" w:rsidR="0062320B" w:rsidRPr="00562604" w:rsidRDefault="0062320B" w:rsidP="0062320B">
      <w:pPr>
        <w:widowControl w:val="0"/>
        <w:numPr>
          <w:ilvl w:val="0"/>
          <w:numId w:val="3"/>
        </w:numPr>
        <w:tabs>
          <w:tab w:val="left" w:pos="822"/>
        </w:tabs>
        <w:autoSpaceDE w:val="0"/>
        <w:autoSpaceDN w:val="0"/>
        <w:ind w:left="821" w:right="115"/>
        <w:jc w:val="both"/>
        <w:rPr>
          <w:rFonts w:ascii="Century Gothic" w:eastAsia="Arial MT" w:hAnsi="Century Gothic" w:cs="Arial MT"/>
          <w:b/>
          <w:bCs/>
          <w:lang w:eastAsia="en-US"/>
        </w:rPr>
      </w:pPr>
      <w:r w:rsidRPr="00AB4E14">
        <w:rPr>
          <w:rFonts w:ascii="Century Gothic" w:eastAsia="Arial MT" w:hAnsi="Century Gothic" w:cs="Arial MT"/>
          <w:lang w:eastAsia="en-US"/>
        </w:rPr>
        <w:t>Certificar</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el</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cumplimiento</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de</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todos</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los</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requisitos</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de</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Procedibilidad</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b/>
          <w:bCs/>
          <w:lang w:eastAsia="en-US"/>
        </w:rPr>
        <w:t>Y</w:t>
      </w:r>
      <w:r w:rsidRPr="00AB4E14">
        <w:rPr>
          <w:rFonts w:ascii="Century Gothic" w:eastAsia="Arial MT" w:hAnsi="Century Gothic" w:cs="Arial MT"/>
          <w:b/>
          <w:bCs/>
          <w:spacing w:val="1"/>
          <w:lang w:eastAsia="en-US"/>
        </w:rPr>
        <w:t xml:space="preserve"> </w:t>
      </w:r>
      <w:r w:rsidRPr="00AB4E14">
        <w:rPr>
          <w:rFonts w:ascii="Century Gothic" w:eastAsia="Arial MT" w:hAnsi="Century Gothic" w:cs="Arial MT"/>
          <w:b/>
          <w:bCs/>
          <w:lang w:eastAsia="en-US"/>
        </w:rPr>
        <w:t>DECLARAR ABIERTO</w:t>
      </w:r>
      <w:r w:rsidRPr="00AB4E14">
        <w:rPr>
          <w:rFonts w:ascii="Century Gothic" w:eastAsia="Arial MT" w:hAnsi="Century Gothic" w:cs="Arial MT"/>
          <w:lang w:eastAsia="en-US"/>
        </w:rPr>
        <w:t>, el presente Trámite de Negociación de Deudas de</w:t>
      </w:r>
      <w:r w:rsidRPr="00AB4E14">
        <w:rPr>
          <w:rFonts w:ascii="Century Gothic" w:eastAsia="Arial MT" w:hAnsi="Century Gothic" w:cs="Arial MT"/>
          <w:spacing w:val="1"/>
          <w:lang w:eastAsia="en-US"/>
        </w:rPr>
        <w:t xml:space="preserve"> </w:t>
      </w:r>
      <w:r w:rsidRPr="00AB4E14">
        <w:rPr>
          <w:rFonts w:ascii="Century Gothic" w:eastAsia="Arial MT" w:hAnsi="Century Gothic" w:cs="Arial MT"/>
          <w:lang w:eastAsia="en-US"/>
        </w:rPr>
        <w:t>Persona Natu</w:t>
      </w:r>
      <w:r w:rsidRPr="002C3706">
        <w:rPr>
          <w:rFonts w:ascii="Century Gothic" w:eastAsia="Arial MT" w:hAnsi="Century Gothic" w:cs="Arial MT"/>
          <w:lang w:eastAsia="en-US"/>
        </w:rPr>
        <w:t xml:space="preserve">ral no Comerciante del señor </w:t>
      </w:r>
      <w:r w:rsidR="002C3706" w:rsidRPr="002C3706">
        <w:rPr>
          <w:rFonts w:ascii="Century Gothic" w:eastAsia="Arial MT" w:hAnsi="Century Gothic" w:cs="Arial MT"/>
          <w:b/>
          <w:bCs/>
          <w:lang w:eastAsia="en-US"/>
        </w:rPr>
        <w:t>MANUEL GUSTAVO MORENO PEREZ</w:t>
      </w:r>
      <w:r w:rsidR="002C3706" w:rsidRPr="002C3706">
        <w:rPr>
          <w:rFonts w:ascii="Century Gothic" w:eastAsia="Arial MT" w:hAnsi="Century Gothic" w:cs="Arial MT"/>
          <w:b/>
          <w:bCs/>
          <w:lang w:eastAsia="en-US"/>
        </w:rPr>
        <w:t xml:space="preserve"> </w:t>
      </w:r>
      <w:r w:rsidRPr="002C3706">
        <w:rPr>
          <w:rFonts w:ascii="Century Gothic" w:eastAsia="Arial MT" w:hAnsi="Century Gothic" w:cs="Arial MT"/>
          <w:lang w:eastAsia="en-US"/>
        </w:rPr>
        <w:t>quien</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se</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identifica</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con</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la</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cédula</w:t>
      </w:r>
      <w:r w:rsidRPr="002C3706">
        <w:rPr>
          <w:rFonts w:ascii="Century Gothic" w:eastAsia="Arial MT" w:hAnsi="Century Gothic" w:cs="Arial MT"/>
          <w:spacing w:val="-12"/>
          <w:lang w:eastAsia="en-US"/>
        </w:rPr>
        <w:t xml:space="preserve"> </w:t>
      </w:r>
      <w:r w:rsidRPr="002C3706">
        <w:rPr>
          <w:rFonts w:ascii="Century Gothic" w:eastAsia="Arial MT" w:hAnsi="Century Gothic" w:cs="Arial MT"/>
          <w:lang w:eastAsia="en-US"/>
        </w:rPr>
        <w:t>de</w:t>
      </w:r>
      <w:r w:rsidRPr="002C3706">
        <w:rPr>
          <w:rFonts w:ascii="Century Gothic" w:eastAsia="Arial MT" w:hAnsi="Century Gothic" w:cs="Arial MT"/>
          <w:spacing w:val="-16"/>
          <w:lang w:eastAsia="en-US"/>
        </w:rPr>
        <w:t xml:space="preserve"> </w:t>
      </w:r>
      <w:r w:rsidRPr="002C3706">
        <w:rPr>
          <w:rFonts w:ascii="Century Gothic" w:eastAsia="Arial MT" w:hAnsi="Century Gothic" w:cs="Arial MT"/>
          <w:lang w:eastAsia="en-US"/>
        </w:rPr>
        <w:t>ciudadanía</w:t>
      </w:r>
      <w:r w:rsidRPr="002C3706">
        <w:rPr>
          <w:rFonts w:ascii="Century Gothic" w:eastAsia="Arial MT" w:hAnsi="Century Gothic" w:cs="Arial MT"/>
          <w:spacing w:val="-13"/>
          <w:lang w:eastAsia="en-US"/>
        </w:rPr>
        <w:t xml:space="preserve"> </w:t>
      </w:r>
      <w:r w:rsidRPr="002C3706">
        <w:rPr>
          <w:rFonts w:ascii="Century Gothic" w:eastAsia="Arial MT" w:hAnsi="Century Gothic" w:cs="Arial MT"/>
          <w:lang w:eastAsia="en-US"/>
        </w:rPr>
        <w:t>No</w:t>
      </w:r>
      <w:r w:rsidRPr="002C3706">
        <w:rPr>
          <w:rFonts w:ascii="Century Gothic" w:eastAsia="Arial MT" w:hAnsi="Century Gothic" w:cs="Arial MT"/>
          <w:spacing w:val="46"/>
          <w:lang w:eastAsia="en-US"/>
        </w:rPr>
        <w:t xml:space="preserve">. </w:t>
      </w:r>
      <w:r w:rsidR="002C3706" w:rsidRPr="002C3706">
        <w:rPr>
          <w:rFonts w:ascii="Century Gothic" w:eastAsia="Arial MT" w:hAnsi="Century Gothic" w:cs="Arial MT"/>
          <w:b/>
          <w:bCs/>
          <w:spacing w:val="46"/>
          <w:lang w:eastAsia="en-US"/>
        </w:rPr>
        <w:t>1</w:t>
      </w:r>
      <w:r w:rsidR="002C3706">
        <w:rPr>
          <w:rFonts w:ascii="Century Gothic" w:eastAsia="Arial MT" w:hAnsi="Century Gothic" w:cs="Arial MT"/>
          <w:b/>
          <w:bCs/>
          <w:spacing w:val="46"/>
          <w:lang w:eastAsia="en-US"/>
        </w:rPr>
        <w:t>.</w:t>
      </w:r>
      <w:r w:rsidR="002C3706" w:rsidRPr="002C3706">
        <w:rPr>
          <w:rFonts w:ascii="Century Gothic" w:eastAsia="Arial MT" w:hAnsi="Century Gothic" w:cs="Arial MT"/>
          <w:b/>
          <w:bCs/>
          <w:spacing w:val="46"/>
          <w:lang w:eastAsia="en-US"/>
        </w:rPr>
        <w:t>054</w:t>
      </w:r>
      <w:r w:rsidR="002C3706">
        <w:rPr>
          <w:rFonts w:ascii="Century Gothic" w:eastAsia="Arial MT" w:hAnsi="Century Gothic" w:cs="Arial MT"/>
          <w:b/>
          <w:bCs/>
          <w:spacing w:val="46"/>
          <w:lang w:eastAsia="en-US"/>
        </w:rPr>
        <w:t>.</w:t>
      </w:r>
      <w:r w:rsidR="002C3706" w:rsidRPr="002C3706">
        <w:rPr>
          <w:rFonts w:ascii="Century Gothic" w:eastAsia="Arial MT" w:hAnsi="Century Gothic" w:cs="Arial MT"/>
          <w:b/>
          <w:bCs/>
          <w:spacing w:val="46"/>
          <w:lang w:eastAsia="en-US"/>
        </w:rPr>
        <w:t>557</w:t>
      </w:r>
      <w:r w:rsidR="002C3706">
        <w:rPr>
          <w:rFonts w:ascii="Century Gothic" w:eastAsia="Arial MT" w:hAnsi="Century Gothic" w:cs="Arial MT"/>
          <w:b/>
          <w:bCs/>
          <w:spacing w:val="46"/>
          <w:lang w:eastAsia="en-US"/>
        </w:rPr>
        <w:t>.</w:t>
      </w:r>
      <w:r w:rsidR="002C3706" w:rsidRPr="002C3706">
        <w:rPr>
          <w:rFonts w:ascii="Century Gothic" w:eastAsia="Arial MT" w:hAnsi="Century Gothic" w:cs="Arial MT"/>
          <w:b/>
          <w:bCs/>
          <w:spacing w:val="46"/>
          <w:lang w:eastAsia="en-US"/>
        </w:rPr>
        <w:t>201</w:t>
      </w:r>
      <w:r w:rsidR="00CC1E46" w:rsidRPr="002C3706">
        <w:rPr>
          <w:rFonts w:ascii="Century Gothic" w:eastAsia="Arial MT" w:hAnsi="Century Gothic" w:cs="Arial MT"/>
          <w:b/>
          <w:bCs/>
          <w:spacing w:val="46"/>
          <w:lang w:eastAsia="en-US"/>
        </w:rPr>
        <w:t>.</w:t>
      </w:r>
    </w:p>
    <w:p w14:paraId="295D35F2" w14:textId="77777777" w:rsidR="0062320B" w:rsidRPr="00562604" w:rsidRDefault="0062320B" w:rsidP="0062320B">
      <w:pPr>
        <w:widowControl w:val="0"/>
        <w:autoSpaceDE w:val="0"/>
        <w:autoSpaceDN w:val="0"/>
        <w:rPr>
          <w:rFonts w:ascii="Century Gothic" w:eastAsia="Arial MT" w:hAnsi="Century Gothic" w:cs="Arial MT"/>
          <w:b/>
          <w:bCs/>
          <w:lang w:eastAsia="en-US"/>
        </w:rPr>
      </w:pPr>
    </w:p>
    <w:p w14:paraId="77EB55E9" w14:textId="677F33EB" w:rsidR="0062320B" w:rsidRPr="00B76668" w:rsidRDefault="0062320B" w:rsidP="0062320B">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sidRPr="00B76668">
        <w:rPr>
          <w:rFonts w:ascii="Century Gothic" w:eastAsia="Arial MT" w:hAnsi="Century Gothic" w:cs="Arial MT"/>
          <w:b/>
          <w:bCs/>
          <w:lang w:eastAsia="en-US"/>
        </w:rPr>
        <w:t xml:space="preserve">FIJAR FECHA PARA LA AUDIENCIA </w:t>
      </w:r>
      <w:r w:rsidRPr="002C3706">
        <w:rPr>
          <w:rFonts w:ascii="Century Gothic" w:eastAsia="Arial MT" w:hAnsi="Century Gothic" w:cs="Arial MT"/>
          <w:b/>
          <w:bCs/>
          <w:lang w:eastAsia="en-US"/>
        </w:rPr>
        <w:t xml:space="preserve">DE NEGOCIACION, </w:t>
      </w:r>
      <w:r w:rsidRPr="002C3706">
        <w:rPr>
          <w:rFonts w:ascii="Century Gothic" w:eastAsia="Arial MT" w:hAnsi="Century Gothic" w:cs="Arial MT"/>
          <w:lang w:eastAsia="en-US"/>
        </w:rPr>
        <w:t xml:space="preserve">para el día </w:t>
      </w:r>
      <w:r w:rsidR="002C3706">
        <w:rPr>
          <w:rFonts w:ascii="Century Gothic" w:eastAsia="Arial MT" w:hAnsi="Century Gothic" w:cs="Arial MT"/>
          <w:lang w:eastAsia="en-US"/>
        </w:rPr>
        <w:t>13</w:t>
      </w:r>
      <w:r w:rsidRPr="002C3706">
        <w:rPr>
          <w:rFonts w:ascii="Century Gothic" w:eastAsia="Arial MT" w:hAnsi="Century Gothic" w:cs="Arial MT"/>
          <w:lang w:eastAsia="en-US"/>
        </w:rPr>
        <w:t xml:space="preserve"> de </w:t>
      </w:r>
      <w:r w:rsidR="00CC1E46" w:rsidRPr="002C3706">
        <w:rPr>
          <w:rFonts w:ascii="Century Gothic" w:eastAsia="Arial MT" w:hAnsi="Century Gothic" w:cs="Arial MT"/>
          <w:lang w:eastAsia="en-US"/>
        </w:rPr>
        <w:t>marzo</w:t>
      </w:r>
      <w:r w:rsidRPr="002C3706">
        <w:rPr>
          <w:rFonts w:ascii="Century Gothic" w:eastAsia="Arial MT" w:hAnsi="Century Gothic" w:cs="Arial MT"/>
          <w:lang w:eastAsia="en-US"/>
        </w:rPr>
        <w:t xml:space="preserve"> de 202</w:t>
      </w:r>
      <w:r w:rsidR="000363BE" w:rsidRPr="002C3706">
        <w:rPr>
          <w:rFonts w:ascii="Century Gothic" w:eastAsia="Arial MT" w:hAnsi="Century Gothic" w:cs="Arial MT"/>
          <w:lang w:eastAsia="en-US"/>
        </w:rPr>
        <w:t>6</w:t>
      </w:r>
      <w:r w:rsidRPr="002C3706">
        <w:rPr>
          <w:rFonts w:ascii="Century Gothic" w:eastAsia="Arial MT" w:hAnsi="Century Gothic" w:cs="Arial MT"/>
          <w:lang w:eastAsia="en-US"/>
        </w:rPr>
        <w:t xml:space="preserve"> a las </w:t>
      </w:r>
      <w:r w:rsidR="002C3706">
        <w:rPr>
          <w:rFonts w:ascii="Century Gothic" w:eastAsia="Arial MT" w:hAnsi="Century Gothic" w:cs="Arial MT"/>
          <w:lang w:eastAsia="en-US"/>
        </w:rPr>
        <w:t>11</w:t>
      </w:r>
      <w:r w:rsidRPr="002C3706">
        <w:rPr>
          <w:rFonts w:ascii="Century Gothic" w:eastAsia="Arial MT" w:hAnsi="Century Gothic" w:cs="Arial MT"/>
          <w:lang w:eastAsia="en-US"/>
        </w:rPr>
        <w:t>:</w:t>
      </w:r>
      <w:r w:rsidR="00CC1E46" w:rsidRPr="002C3706">
        <w:rPr>
          <w:rFonts w:ascii="Century Gothic" w:eastAsia="Arial MT" w:hAnsi="Century Gothic" w:cs="Arial MT"/>
          <w:lang w:eastAsia="en-US"/>
        </w:rPr>
        <w:t>3</w:t>
      </w:r>
      <w:r w:rsidRPr="002C3706">
        <w:rPr>
          <w:rFonts w:ascii="Century Gothic" w:eastAsia="Arial MT" w:hAnsi="Century Gothic" w:cs="Arial MT"/>
          <w:lang w:eastAsia="en-US"/>
        </w:rPr>
        <w:t xml:space="preserve">0 </w:t>
      </w:r>
      <w:r w:rsidR="002C3706">
        <w:rPr>
          <w:rFonts w:ascii="Century Gothic" w:eastAsia="Arial MT" w:hAnsi="Century Gothic" w:cs="Arial MT"/>
          <w:lang w:eastAsia="en-US"/>
        </w:rPr>
        <w:t>a</w:t>
      </w:r>
      <w:r w:rsidRPr="002C3706">
        <w:rPr>
          <w:rFonts w:ascii="Century Gothic" w:eastAsia="Arial MT" w:hAnsi="Century Gothic" w:cs="Arial MT"/>
          <w:lang w:eastAsia="en-US"/>
        </w:rPr>
        <w:t>.m.</w:t>
      </w:r>
    </w:p>
    <w:p w14:paraId="1A4BB30C" w14:textId="77777777" w:rsidR="0062320B" w:rsidRPr="00AB4E14" w:rsidRDefault="0062320B" w:rsidP="0062320B">
      <w:pPr>
        <w:widowControl w:val="0"/>
        <w:autoSpaceDE w:val="0"/>
        <w:autoSpaceDN w:val="0"/>
        <w:rPr>
          <w:rFonts w:ascii="Century Gothic" w:eastAsia="Arial MT" w:hAnsi="Century Gothic" w:cs="Arial MT"/>
          <w:lang w:eastAsia="en-US"/>
        </w:rPr>
      </w:pPr>
    </w:p>
    <w:p w14:paraId="777A2376" w14:textId="3129A362" w:rsidR="00E00733" w:rsidRPr="00E00733" w:rsidRDefault="00E00733" w:rsidP="00E00733">
      <w:pPr>
        <w:widowControl w:val="0"/>
        <w:numPr>
          <w:ilvl w:val="0"/>
          <w:numId w:val="3"/>
        </w:numPr>
        <w:tabs>
          <w:tab w:val="left" w:pos="822"/>
        </w:tabs>
        <w:autoSpaceDE w:val="0"/>
        <w:autoSpaceDN w:val="0"/>
        <w:ind w:left="821" w:right="123"/>
        <w:jc w:val="both"/>
        <w:rPr>
          <w:rFonts w:ascii="Century Gothic" w:eastAsia="Arial MT" w:hAnsi="Century Gothic" w:cs="Arial MT"/>
          <w:b/>
          <w:bCs/>
          <w:lang w:eastAsia="en-US"/>
        </w:rPr>
      </w:pPr>
      <w:r w:rsidRPr="00E00733">
        <w:rPr>
          <w:rFonts w:ascii="Century Gothic" w:eastAsia="Arial MT" w:hAnsi="Century Gothic" w:cs="Arial MT"/>
          <w:b/>
          <w:bCs/>
          <w:lang w:eastAsia="en-US"/>
        </w:rPr>
        <w:t>ORDENAR</w:t>
      </w:r>
      <w:r w:rsidRPr="00E00733">
        <w:rPr>
          <w:rFonts w:ascii="Century Gothic" w:eastAsia="Arial MT" w:hAnsi="Century Gothic" w:cs="Arial MT"/>
          <w:lang w:eastAsia="en-US"/>
        </w:rPr>
        <w:t xml:space="preserve"> </w:t>
      </w:r>
      <w:r w:rsidRPr="002C3706">
        <w:rPr>
          <w:rFonts w:ascii="Century Gothic" w:eastAsia="Arial MT" w:hAnsi="Century Gothic" w:cs="Arial MT"/>
          <w:lang w:eastAsia="en-US"/>
        </w:rPr>
        <w:t xml:space="preserve">al deudor, señor </w:t>
      </w:r>
      <w:r w:rsidR="002C3706" w:rsidRPr="002C3706">
        <w:rPr>
          <w:rFonts w:ascii="Century Gothic" w:eastAsia="Arial MT" w:hAnsi="Century Gothic" w:cs="Arial MT"/>
          <w:b/>
          <w:bCs/>
          <w:lang w:eastAsia="en-US"/>
        </w:rPr>
        <w:t>MANUEL GUSTAVO MORENO PEREZ</w:t>
      </w:r>
      <w:r w:rsidRPr="002C3706">
        <w:rPr>
          <w:rFonts w:ascii="Century Gothic" w:eastAsia="Arial MT" w:hAnsi="Century Gothic" w:cs="Arial MT"/>
          <w:lang w:eastAsia="en-US"/>
        </w:rPr>
        <w:t>,</w:t>
      </w:r>
      <w:r w:rsidRPr="00E00733">
        <w:rPr>
          <w:rFonts w:ascii="Century Gothic" w:eastAsia="Arial MT" w:hAnsi="Century Gothic" w:cs="Arial MT"/>
          <w:lang w:eastAsia="en-US"/>
        </w:rPr>
        <w:t xml:space="preserve"> que dentro de los cinco (5) días siguientes a la aceptación del trámite de negociación de deudas, presente una relación actualizada de cada una de sus obligaciones, bienes y procesos judiciales, incluyendo la totalidad de acreencias causadas hasta el día inmediatamente anterior a la aceptación, conforme a la prelación </w:t>
      </w:r>
      <w:r w:rsidRPr="00E00733">
        <w:rPr>
          <w:rFonts w:ascii="Century Gothic" w:eastAsia="Arial MT" w:hAnsi="Century Gothic" w:cs="Arial MT"/>
          <w:lang w:eastAsia="en-US"/>
        </w:rPr>
        <w:lastRenderedPageBreak/>
        <w:t>de créditos establecida en el Código Civil, normas concordantes y</w:t>
      </w:r>
      <w:r>
        <w:rPr>
          <w:rFonts w:ascii="Century Gothic" w:eastAsia="Arial MT" w:hAnsi="Century Gothic" w:cs="Arial MT"/>
          <w:lang w:eastAsia="en-US"/>
        </w:rPr>
        <w:t xml:space="preserve"> </w:t>
      </w:r>
      <w:r w:rsidRPr="00E00733">
        <w:rPr>
          <w:rFonts w:ascii="Century Gothic" w:eastAsia="Arial MT" w:hAnsi="Century Gothic" w:cs="Arial MT"/>
          <w:lang w:eastAsia="en-US"/>
        </w:rPr>
        <w:t>Jurisprudencia Constitucional. La ausencia de esta actualización se tendrá como manifestación de que la relación presentada con la solicitud no ha variado. Cualquier cambio relevante de la situación del deudor que suceda entre la aceptación de la negociación de deudas y la apertura de la liquidación patrimonial, en relación con su crisis económica, deberá ser comunicado a los acreedores a través del conciliador, a efecto de que aquellos lo puedan tener en cuenta al momento de tomar las decisiones que les correspondan. Igualmente, deberá informar cualquier cambio de domicilio, residencia o direcciones física y electrónica de notificación.</w:t>
      </w:r>
    </w:p>
    <w:p w14:paraId="17763A1F" w14:textId="77777777" w:rsidR="00E00733" w:rsidRDefault="00E00733" w:rsidP="00E00733">
      <w:pPr>
        <w:widowControl w:val="0"/>
        <w:tabs>
          <w:tab w:val="left" w:pos="822"/>
        </w:tabs>
        <w:autoSpaceDE w:val="0"/>
        <w:autoSpaceDN w:val="0"/>
        <w:ind w:left="821" w:right="123"/>
        <w:jc w:val="both"/>
        <w:rPr>
          <w:rFonts w:ascii="Century Gothic" w:eastAsia="Arial MT" w:hAnsi="Century Gothic" w:cs="Arial MT"/>
          <w:b/>
          <w:bCs/>
          <w:lang w:eastAsia="en-US"/>
        </w:rPr>
      </w:pPr>
    </w:p>
    <w:p w14:paraId="44E392B8" w14:textId="356B07F1" w:rsidR="0062320B" w:rsidRPr="00E47412" w:rsidRDefault="00E00733" w:rsidP="00E00733">
      <w:pPr>
        <w:widowControl w:val="0"/>
        <w:numPr>
          <w:ilvl w:val="0"/>
          <w:numId w:val="3"/>
        </w:numPr>
        <w:tabs>
          <w:tab w:val="left" w:pos="822"/>
        </w:tabs>
        <w:autoSpaceDE w:val="0"/>
        <w:autoSpaceDN w:val="0"/>
        <w:ind w:left="821" w:right="123"/>
        <w:jc w:val="both"/>
        <w:rPr>
          <w:rFonts w:ascii="Century Gothic" w:eastAsia="Arial MT" w:hAnsi="Century Gothic" w:cs="Arial MT"/>
          <w:b/>
          <w:bCs/>
          <w:lang w:eastAsia="en-US"/>
        </w:rPr>
      </w:pPr>
      <w:r w:rsidRPr="00E00733">
        <w:rPr>
          <w:rFonts w:ascii="Century Gothic" w:eastAsia="Arial MT" w:hAnsi="Century Gothic" w:cs="Arial MT"/>
          <w:b/>
          <w:bCs/>
          <w:lang w:eastAsia="en-US"/>
        </w:rPr>
        <w:t>NOTIFICAR</w:t>
      </w:r>
      <w:r w:rsidRPr="00E00733">
        <w:rPr>
          <w:rFonts w:ascii="Century Gothic" w:eastAsia="Arial MT" w:hAnsi="Century Gothic" w:cs="Arial MT"/>
          <w:lang w:eastAsia="en-US"/>
        </w:rPr>
        <w:t xml:space="preserve"> al deudor y a los acreedores señalados en la solicitud, en</w:t>
      </w:r>
      <w:r>
        <w:rPr>
          <w:rFonts w:ascii="Century Gothic" w:eastAsia="Arial MT" w:hAnsi="Century Gothic" w:cs="Arial MT"/>
          <w:lang w:eastAsia="en-US"/>
        </w:rPr>
        <w:t xml:space="preserve"> </w:t>
      </w:r>
      <w:r w:rsidRPr="00E00733">
        <w:rPr>
          <w:rFonts w:ascii="Century Gothic" w:eastAsia="Arial MT" w:hAnsi="Century Gothic" w:cs="Arial MT"/>
          <w:lang w:eastAsia="en-US"/>
        </w:rPr>
        <w:t>las direcciones físicas o electrónicas suministradas.</w:t>
      </w:r>
    </w:p>
    <w:p w14:paraId="51A50401" w14:textId="77777777" w:rsidR="00E47412" w:rsidRDefault="00E47412" w:rsidP="00E47412">
      <w:pPr>
        <w:pStyle w:val="Prrafodelista"/>
        <w:rPr>
          <w:rFonts w:ascii="Century Gothic" w:eastAsia="Arial MT" w:hAnsi="Century Gothic" w:cs="Arial MT"/>
          <w:b/>
          <w:bCs/>
          <w:lang w:eastAsia="en-US"/>
        </w:rPr>
      </w:pPr>
    </w:p>
    <w:p w14:paraId="41E38D00" w14:textId="37D9E52E" w:rsidR="00E47412" w:rsidRPr="00E00733" w:rsidRDefault="00E47412" w:rsidP="00E00733">
      <w:pPr>
        <w:widowControl w:val="0"/>
        <w:numPr>
          <w:ilvl w:val="0"/>
          <w:numId w:val="3"/>
        </w:numPr>
        <w:tabs>
          <w:tab w:val="left" w:pos="822"/>
        </w:tabs>
        <w:autoSpaceDE w:val="0"/>
        <w:autoSpaceDN w:val="0"/>
        <w:ind w:left="821" w:right="123"/>
        <w:jc w:val="both"/>
        <w:rPr>
          <w:rFonts w:ascii="Century Gothic" w:eastAsia="Arial MT" w:hAnsi="Century Gothic" w:cs="Arial MT"/>
          <w:b/>
          <w:bCs/>
          <w:lang w:eastAsia="en-US"/>
        </w:rPr>
      </w:pPr>
      <w:r w:rsidRPr="00E47412">
        <w:rPr>
          <w:rFonts w:ascii="Century Gothic" w:eastAsia="Arial MT" w:hAnsi="Century Gothic" w:cs="Arial MT"/>
          <w:b/>
          <w:bCs/>
          <w:lang w:eastAsia="en-US"/>
        </w:rPr>
        <w:t xml:space="preserve">COMUNICAR </w:t>
      </w:r>
      <w:r w:rsidRPr="00E47412">
        <w:rPr>
          <w:rFonts w:ascii="Century Gothic" w:eastAsia="Arial MT" w:hAnsi="Century Gothic" w:cs="Arial MT"/>
          <w:lang w:eastAsia="en-US"/>
        </w:rPr>
        <w:t>esta decisión a la DIAN, Secretaría de Hacienda Municipal y Departamental, y a la Unidad de Gestión Pensional y Parafiscales (UGPP); así como a las autoridades jurisdiccionales y administrativas, empresas de servicios públicos, pagadores y particulares que adelanten procesos civiles de cobranza, a fin de que se sujeten a los efectos de esta providencia.</w:t>
      </w:r>
    </w:p>
    <w:p w14:paraId="7FA43563" w14:textId="77777777" w:rsidR="00E00733" w:rsidRPr="00E00733" w:rsidRDefault="00E00733" w:rsidP="00E00733">
      <w:pPr>
        <w:rPr>
          <w:rFonts w:ascii="Century Gothic" w:eastAsia="Arial MT" w:hAnsi="Century Gothic" w:cs="Arial MT"/>
          <w:lang w:eastAsia="en-US"/>
        </w:rPr>
      </w:pPr>
    </w:p>
    <w:p w14:paraId="698086DD" w14:textId="77777777" w:rsidR="0062320B" w:rsidRPr="002A5D29" w:rsidRDefault="0062320B" w:rsidP="0062320B">
      <w:pPr>
        <w:widowControl w:val="0"/>
        <w:numPr>
          <w:ilvl w:val="0"/>
          <w:numId w:val="3"/>
        </w:numPr>
        <w:tabs>
          <w:tab w:val="left" w:pos="890"/>
        </w:tabs>
        <w:autoSpaceDE w:val="0"/>
        <w:autoSpaceDN w:val="0"/>
        <w:ind w:left="821" w:right="123"/>
        <w:jc w:val="both"/>
        <w:rPr>
          <w:rFonts w:ascii="Century Gothic" w:eastAsia="Arial MT" w:hAnsi="Century Gothic" w:cs="Arial MT"/>
          <w:lang w:eastAsia="en-US"/>
        </w:rPr>
      </w:pPr>
      <w:r w:rsidRPr="00C87359">
        <w:rPr>
          <w:rFonts w:ascii="Century Gothic" w:hAnsi="Century Gothic"/>
        </w:rPr>
        <w:t>Conforme</w:t>
      </w:r>
      <w:r w:rsidRPr="00C87359">
        <w:rPr>
          <w:rFonts w:ascii="Century Gothic" w:hAnsi="Century Gothic"/>
          <w:spacing w:val="2"/>
        </w:rPr>
        <w:t xml:space="preserve"> </w:t>
      </w:r>
      <w:r w:rsidRPr="00C87359">
        <w:rPr>
          <w:rFonts w:ascii="Century Gothic" w:hAnsi="Century Gothic"/>
        </w:rPr>
        <w:t>al</w:t>
      </w:r>
      <w:r w:rsidRPr="00C87359">
        <w:rPr>
          <w:rFonts w:ascii="Century Gothic" w:hAnsi="Century Gothic"/>
          <w:spacing w:val="69"/>
        </w:rPr>
        <w:t xml:space="preserve"> </w:t>
      </w:r>
      <w:r w:rsidRPr="00A22977">
        <w:rPr>
          <w:rFonts w:ascii="Century Gothic" w:hAnsi="Century Gothic"/>
          <w:b/>
          <w:bCs/>
        </w:rPr>
        <w:t>artículo</w:t>
      </w:r>
      <w:r w:rsidRPr="00A22977">
        <w:rPr>
          <w:rFonts w:ascii="Century Gothic" w:hAnsi="Century Gothic"/>
          <w:b/>
          <w:bCs/>
          <w:spacing w:val="68"/>
        </w:rPr>
        <w:t xml:space="preserve"> </w:t>
      </w:r>
      <w:r w:rsidRPr="00A22977">
        <w:rPr>
          <w:rFonts w:ascii="Century Gothic" w:hAnsi="Century Gothic"/>
          <w:b/>
          <w:bCs/>
        </w:rPr>
        <w:t>549</w:t>
      </w:r>
      <w:r w:rsidRPr="00A22977">
        <w:rPr>
          <w:rFonts w:ascii="Century Gothic" w:hAnsi="Century Gothic"/>
          <w:b/>
          <w:bCs/>
          <w:spacing w:val="69"/>
        </w:rPr>
        <w:t xml:space="preserve"> </w:t>
      </w:r>
      <w:r w:rsidRPr="00A22977">
        <w:rPr>
          <w:rFonts w:ascii="Century Gothic" w:hAnsi="Century Gothic"/>
          <w:b/>
          <w:bCs/>
        </w:rPr>
        <w:t>del</w:t>
      </w:r>
      <w:r w:rsidRPr="00A22977">
        <w:rPr>
          <w:rFonts w:ascii="Century Gothic" w:hAnsi="Century Gothic"/>
          <w:b/>
          <w:bCs/>
          <w:spacing w:val="69"/>
        </w:rPr>
        <w:t xml:space="preserve"> </w:t>
      </w:r>
      <w:r w:rsidRPr="00A22977">
        <w:rPr>
          <w:rFonts w:ascii="Century Gothic" w:hAnsi="Century Gothic"/>
          <w:b/>
          <w:bCs/>
        </w:rPr>
        <w:t>Código</w:t>
      </w:r>
      <w:r w:rsidRPr="00A22977">
        <w:rPr>
          <w:rFonts w:ascii="Century Gothic" w:hAnsi="Century Gothic"/>
          <w:b/>
          <w:bCs/>
          <w:spacing w:val="71"/>
        </w:rPr>
        <w:t xml:space="preserve"> </w:t>
      </w:r>
      <w:r w:rsidRPr="00A22977">
        <w:rPr>
          <w:rFonts w:ascii="Century Gothic" w:hAnsi="Century Gothic"/>
          <w:b/>
          <w:bCs/>
        </w:rPr>
        <w:t>General</w:t>
      </w:r>
      <w:r w:rsidRPr="00A22977">
        <w:rPr>
          <w:rFonts w:ascii="Century Gothic" w:hAnsi="Century Gothic"/>
          <w:b/>
          <w:bCs/>
          <w:spacing w:val="69"/>
        </w:rPr>
        <w:t xml:space="preserve"> </w:t>
      </w:r>
      <w:r w:rsidRPr="00A22977">
        <w:rPr>
          <w:rFonts w:ascii="Century Gothic" w:hAnsi="Century Gothic"/>
          <w:b/>
          <w:bCs/>
        </w:rPr>
        <w:t>del</w:t>
      </w:r>
      <w:r w:rsidRPr="00A22977">
        <w:rPr>
          <w:rFonts w:ascii="Century Gothic" w:hAnsi="Century Gothic"/>
          <w:b/>
          <w:bCs/>
          <w:spacing w:val="67"/>
        </w:rPr>
        <w:t xml:space="preserve"> </w:t>
      </w:r>
      <w:r w:rsidRPr="00A22977">
        <w:rPr>
          <w:rFonts w:ascii="Century Gothic" w:hAnsi="Century Gothic"/>
          <w:b/>
          <w:bCs/>
        </w:rPr>
        <w:t>proceso</w:t>
      </w:r>
      <w:r w:rsidRPr="00C87359">
        <w:rPr>
          <w:rFonts w:ascii="Century Gothic" w:hAnsi="Century Gothic"/>
        </w:rPr>
        <w:t>,</w:t>
      </w:r>
      <w:r w:rsidRPr="00C87359">
        <w:rPr>
          <w:rFonts w:ascii="Century Gothic" w:hAnsi="Century Gothic"/>
          <w:spacing w:val="68"/>
        </w:rPr>
        <w:t xml:space="preserve"> </w:t>
      </w:r>
      <w:r w:rsidRPr="00C87359">
        <w:rPr>
          <w:rFonts w:ascii="Century Gothic" w:hAnsi="Century Gothic"/>
        </w:rPr>
        <w:t>tener</w:t>
      </w:r>
      <w:r w:rsidRPr="00C87359">
        <w:rPr>
          <w:rFonts w:ascii="Century Gothic" w:hAnsi="Century Gothic"/>
          <w:spacing w:val="69"/>
        </w:rPr>
        <w:t xml:space="preserve"> </w:t>
      </w:r>
      <w:r w:rsidRPr="00C87359">
        <w:rPr>
          <w:rFonts w:ascii="Century Gothic" w:hAnsi="Century Gothic"/>
        </w:rPr>
        <w:t>como</w:t>
      </w:r>
      <w:r>
        <w:rPr>
          <w:rFonts w:ascii="Century Gothic" w:eastAsia="Arial MT" w:hAnsi="Century Gothic" w:cs="Arial MT"/>
          <w:lang w:eastAsia="en-US"/>
        </w:rPr>
        <w:t xml:space="preserve"> </w:t>
      </w:r>
      <w:r w:rsidRPr="00A22977">
        <w:rPr>
          <w:rFonts w:ascii="Century Gothic" w:hAnsi="Century Gothic"/>
          <w:b/>
          <w:bCs/>
        </w:rPr>
        <w:t>GASTOS</w:t>
      </w:r>
      <w:r w:rsidRPr="00A22977">
        <w:rPr>
          <w:rFonts w:ascii="Century Gothic" w:hAnsi="Century Gothic"/>
          <w:b/>
          <w:bCs/>
          <w:spacing w:val="-2"/>
        </w:rPr>
        <w:t xml:space="preserve"> </w:t>
      </w:r>
      <w:r w:rsidRPr="00A22977">
        <w:rPr>
          <w:rFonts w:ascii="Century Gothic" w:hAnsi="Century Gothic"/>
          <w:b/>
          <w:bCs/>
        </w:rPr>
        <w:t>DE</w:t>
      </w:r>
      <w:r w:rsidRPr="00A22977">
        <w:rPr>
          <w:rFonts w:ascii="Century Gothic" w:hAnsi="Century Gothic"/>
          <w:b/>
          <w:bCs/>
          <w:spacing w:val="-3"/>
        </w:rPr>
        <w:t xml:space="preserve"> </w:t>
      </w:r>
      <w:r w:rsidRPr="00A22977">
        <w:rPr>
          <w:rFonts w:ascii="Century Gothic" w:hAnsi="Century Gothic"/>
          <w:b/>
          <w:bCs/>
        </w:rPr>
        <w:t>ADMINISTRACIÓN</w:t>
      </w:r>
      <w:r w:rsidRPr="002A5D29">
        <w:rPr>
          <w:rFonts w:ascii="Century Gothic" w:hAnsi="Century Gothic"/>
        </w:rPr>
        <w:t xml:space="preserve"> los</w:t>
      </w:r>
      <w:r w:rsidRPr="002A5D29">
        <w:rPr>
          <w:rFonts w:ascii="Century Gothic" w:hAnsi="Century Gothic"/>
          <w:spacing w:val="-2"/>
        </w:rPr>
        <w:t xml:space="preserve"> </w:t>
      </w:r>
      <w:r w:rsidRPr="002A5D29">
        <w:rPr>
          <w:rFonts w:ascii="Century Gothic" w:hAnsi="Century Gothic"/>
        </w:rPr>
        <w:t>siguientes</w:t>
      </w:r>
      <w:r w:rsidRPr="002A5D29">
        <w:rPr>
          <w:rFonts w:ascii="Century Gothic" w:hAnsi="Century Gothic"/>
          <w:spacing w:val="-2"/>
        </w:rPr>
        <w:t xml:space="preserve"> </w:t>
      </w:r>
      <w:r w:rsidRPr="002A5D29">
        <w:rPr>
          <w:rFonts w:ascii="Century Gothic" w:hAnsi="Century Gothic"/>
        </w:rPr>
        <w:t>emolumentos:</w:t>
      </w:r>
    </w:p>
    <w:p w14:paraId="02C2CD51" w14:textId="77777777" w:rsidR="0062320B" w:rsidRPr="00C87359" w:rsidRDefault="0062320B" w:rsidP="0062320B">
      <w:pPr>
        <w:pStyle w:val="Textoindependiente"/>
        <w:rPr>
          <w:rFonts w:ascii="Century Gothic" w:hAnsi="Century Gothic"/>
        </w:rPr>
      </w:pPr>
    </w:p>
    <w:p w14:paraId="1108F0D2" w14:textId="3854B772" w:rsidR="0062320B" w:rsidRPr="0023528D" w:rsidRDefault="0062320B" w:rsidP="0023528D">
      <w:pPr>
        <w:pStyle w:val="Prrafodelista"/>
        <w:widowControl w:val="0"/>
        <w:numPr>
          <w:ilvl w:val="1"/>
          <w:numId w:val="3"/>
        </w:numPr>
        <w:tabs>
          <w:tab w:val="left" w:pos="1542"/>
        </w:tabs>
        <w:autoSpaceDE w:val="0"/>
        <w:autoSpaceDN w:val="0"/>
        <w:ind w:right="114"/>
        <w:contextualSpacing w:val="0"/>
        <w:jc w:val="both"/>
        <w:rPr>
          <w:rFonts w:ascii="Century Gothic" w:hAnsi="Century Gothic"/>
        </w:rPr>
      </w:pPr>
      <w:r w:rsidRPr="00C87359">
        <w:rPr>
          <w:rFonts w:ascii="Century Gothic" w:hAnsi="Century Gothic"/>
        </w:rPr>
        <w:t>Los gastos de asesoría y representación legal en caso de contar LA</w:t>
      </w:r>
      <w:r w:rsidRPr="00C87359">
        <w:rPr>
          <w:rFonts w:ascii="Century Gothic" w:hAnsi="Century Gothic"/>
          <w:spacing w:val="1"/>
        </w:rPr>
        <w:t xml:space="preserve"> </w:t>
      </w:r>
      <w:r w:rsidRPr="00C87359">
        <w:rPr>
          <w:rFonts w:ascii="Century Gothic" w:hAnsi="Century Gothic"/>
        </w:rPr>
        <w:t>PARTE</w:t>
      </w:r>
      <w:r w:rsidRPr="00C87359">
        <w:rPr>
          <w:rFonts w:ascii="Century Gothic" w:hAnsi="Century Gothic"/>
          <w:spacing w:val="-1"/>
        </w:rPr>
        <w:t xml:space="preserve"> </w:t>
      </w:r>
      <w:r w:rsidRPr="00C87359">
        <w:rPr>
          <w:rFonts w:ascii="Century Gothic" w:hAnsi="Century Gothic"/>
        </w:rPr>
        <w:t>DEUDORA</w:t>
      </w:r>
      <w:r w:rsidRPr="00C87359">
        <w:rPr>
          <w:rFonts w:ascii="Century Gothic" w:hAnsi="Century Gothic"/>
          <w:spacing w:val="1"/>
        </w:rPr>
        <w:t xml:space="preserve"> </w:t>
      </w:r>
      <w:r w:rsidRPr="00C87359">
        <w:rPr>
          <w:rFonts w:ascii="Century Gothic" w:hAnsi="Century Gothic"/>
        </w:rPr>
        <w:t>con</w:t>
      </w:r>
      <w:r w:rsidRPr="00C87359">
        <w:rPr>
          <w:rFonts w:ascii="Century Gothic" w:hAnsi="Century Gothic"/>
          <w:spacing w:val="-1"/>
        </w:rPr>
        <w:t xml:space="preserve"> </w:t>
      </w:r>
      <w:r w:rsidRPr="00C87359">
        <w:rPr>
          <w:rFonts w:ascii="Century Gothic" w:hAnsi="Century Gothic"/>
        </w:rPr>
        <w:t>un</w:t>
      </w:r>
      <w:r w:rsidRPr="00C87359">
        <w:rPr>
          <w:rFonts w:ascii="Century Gothic" w:hAnsi="Century Gothic"/>
          <w:spacing w:val="-2"/>
        </w:rPr>
        <w:t xml:space="preserve"> </w:t>
      </w:r>
      <w:r w:rsidRPr="00C87359">
        <w:rPr>
          <w:rFonts w:ascii="Century Gothic" w:hAnsi="Century Gothic"/>
        </w:rPr>
        <w:t>abogado</w:t>
      </w:r>
      <w:r w:rsidRPr="00C87359">
        <w:rPr>
          <w:rFonts w:ascii="Century Gothic" w:hAnsi="Century Gothic"/>
          <w:spacing w:val="-2"/>
        </w:rPr>
        <w:t xml:space="preserve"> </w:t>
      </w:r>
      <w:r w:rsidRPr="00C87359">
        <w:rPr>
          <w:rFonts w:ascii="Century Gothic" w:hAnsi="Century Gothic"/>
        </w:rPr>
        <w:t>que</w:t>
      </w:r>
      <w:r w:rsidRPr="00C87359">
        <w:rPr>
          <w:rFonts w:ascii="Century Gothic" w:hAnsi="Century Gothic"/>
          <w:spacing w:val="-1"/>
        </w:rPr>
        <w:t xml:space="preserve"> </w:t>
      </w:r>
      <w:r w:rsidRPr="00C87359">
        <w:rPr>
          <w:rFonts w:ascii="Century Gothic" w:hAnsi="Century Gothic"/>
        </w:rPr>
        <w:t>la represente.</w:t>
      </w:r>
    </w:p>
    <w:p w14:paraId="141EE922" w14:textId="6C5D4DE5" w:rsidR="0062320B" w:rsidRPr="0023528D" w:rsidRDefault="0062320B" w:rsidP="0023528D">
      <w:pPr>
        <w:pStyle w:val="Prrafodelista"/>
        <w:widowControl w:val="0"/>
        <w:numPr>
          <w:ilvl w:val="1"/>
          <w:numId w:val="3"/>
        </w:numPr>
        <w:tabs>
          <w:tab w:val="left" w:pos="1542"/>
        </w:tabs>
        <w:autoSpaceDE w:val="0"/>
        <w:autoSpaceDN w:val="0"/>
        <w:ind w:right="116"/>
        <w:contextualSpacing w:val="0"/>
        <w:jc w:val="both"/>
        <w:rPr>
          <w:rFonts w:ascii="Century Gothic" w:hAnsi="Century Gothic"/>
        </w:rPr>
      </w:pPr>
      <w:r w:rsidRPr="00C87359">
        <w:rPr>
          <w:rFonts w:ascii="Century Gothic" w:hAnsi="Century Gothic"/>
        </w:rPr>
        <w:t>Tarifas</w:t>
      </w:r>
      <w:r w:rsidRPr="00C87359">
        <w:rPr>
          <w:rFonts w:ascii="Century Gothic" w:hAnsi="Century Gothic"/>
          <w:spacing w:val="-13"/>
        </w:rPr>
        <w:t xml:space="preserve"> </w:t>
      </w:r>
      <w:r w:rsidRPr="00C87359">
        <w:rPr>
          <w:rFonts w:ascii="Century Gothic" w:hAnsi="Century Gothic"/>
        </w:rPr>
        <w:t>de</w:t>
      </w:r>
      <w:r w:rsidRPr="00C87359">
        <w:rPr>
          <w:rFonts w:ascii="Century Gothic" w:hAnsi="Century Gothic"/>
          <w:spacing w:val="-12"/>
        </w:rPr>
        <w:t xml:space="preserve"> </w:t>
      </w:r>
      <w:r w:rsidRPr="00C87359">
        <w:rPr>
          <w:rFonts w:ascii="Century Gothic" w:hAnsi="Century Gothic"/>
        </w:rPr>
        <w:t>Procedimiento</w:t>
      </w:r>
      <w:r w:rsidRPr="00C87359">
        <w:rPr>
          <w:rFonts w:ascii="Century Gothic" w:hAnsi="Century Gothic"/>
          <w:spacing w:val="-11"/>
        </w:rPr>
        <w:t xml:space="preserve"> </w:t>
      </w:r>
      <w:r w:rsidRPr="00C87359">
        <w:rPr>
          <w:rFonts w:ascii="Century Gothic" w:hAnsi="Century Gothic"/>
        </w:rPr>
        <w:t>de</w:t>
      </w:r>
      <w:r w:rsidRPr="00C87359">
        <w:rPr>
          <w:rFonts w:ascii="Century Gothic" w:hAnsi="Century Gothic"/>
          <w:spacing w:val="-11"/>
        </w:rPr>
        <w:t xml:space="preserve"> </w:t>
      </w:r>
      <w:r w:rsidRPr="00C87359">
        <w:rPr>
          <w:rFonts w:ascii="Century Gothic" w:hAnsi="Century Gothic"/>
        </w:rPr>
        <w:t>Insolvencia</w:t>
      </w:r>
      <w:r w:rsidRPr="00C87359">
        <w:rPr>
          <w:rFonts w:ascii="Century Gothic" w:hAnsi="Century Gothic"/>
          <w:spacing w:val="-12"/>
        </w:rPr>
        <w:t xml:space="preserve"> </w:t>
      </w:r>
      <w:r w:rsidRPr="00C87359">
        <w:rPr>
          <w:rFonts w:ascii="Century Gothic" w:hAnsi="Century Gothic"/>
        </w:rPr>
        <w:t>por</w:t>
      </w:r>
      <w:r w:rsidRPr="00C87359">
        <w:rPr>
          <w:rFonts w:ascii="Century Gothic" w:hAnsi="Century Gothic"/>
          <w:spacing w:val="-13"/>
        </w:rPr>
        <w:t xml:space="preserve"> </w:t>
      </w:r>
      <w:r w:rsidRPr="00C87359">
        <w:rPr>
          <w:rFonts w:ascii="Century Gothic" w:hAnsi="Century Gothic"/>
        </w:rPr>
        <w:t>concepto</w:t>
      </w:r>
      <w:r w:rsidRPr="00C87359">
        <w:rPr>
          <w:rFonts w:ascii="Century Gothic" w:hAnsi="Century Gothic"/>
          <w:spacing w:val="-10"/>
        </w:rPr>
        <w:t xml:space="preserve"> </w:t>
      </w:r>
      <w:r w:rsidRPr="00C87359">
        <w:rPr>
          <w:rFonts w:ascii="Century Gothic" w:hAnsi="Century Gothic"/>
        </w:rPr>
        <w:t>de</w:t>
      </w:r>
      <w:r w:rsidRPr="00C87359">
        <w:rPr>
          <w:rFonts w:ascii="Century Gothic" w:hAnsi="Century Gothic"/>
          <w:spacing w:val="-6"/>
        </w:rPr>
        <w:t xml:space="preserve"> </w:t>
      </w:r>
      <w:r w:rsidRPr="00C87359">
        <w:rPr>
          <w:rFonts w:ascii="Century Gothic" w:hAnsi="Century Gothic"/>
        </w:rPr>
        <w:t>reliquidació</w:t>
      </w:r>
      <w:r>
        <w:rPr>
          <w:rFonts w:ascii="Century Gothic" w:hAnsi="Century Gothic"/>
        </w:rPr>
        <w:t xml:space="preserve">n </w:t>
      </w:r>
      <w:r w:rsidRPr="00C87359">
        <w:rPr>
          <w:rFonts w:ascii="Century Gothic" w:hAnsi="Century Gothic"/>
        </w:rPr>
        <w:t>y sesiones adicionales de conformidad con los artículos 30 y 31 del</w:t>
      </w:r>
      <w:r w:rsidRPr="00C87359">
        <w:rPr>
          <w:rFonts w:ascii="Century Gothic" w:hAnsi="Century Gothic"/>
          <w:spacing w:val="1"/>
        </w:rPr>
        <w:t xml:space="preserve"> </w:t>
      </w:r>
      <w:r w:rsidRPr="00C87359">
        <w:rPr>
          <w:rFonts w:ascii="Century Gothic" w:hAnsi="Century Gothic"/>
        </w:rPr>
        <w:t>Decreto</w:t>
      </w:r>
      <w:r w:rsidRPr="00C87359">
        <w:rPr>
          <w:rFonts w:ascii="Century Gothic" w:hAnsi="Century Gothic"/>
          <w:spacing w:val="-1"/>
        </w:rPr>
        <w:t xml:space="preserve"> </w:t>
      </w:r>
      <w:r w:rsidRPr="00C87359">
        <w:rPr>
          <w:rFonts w:ascii="Century Gothic" w:hAnsi="Century Gothic"/>
        </w:rPr>
        <w:t>2677 de 2012.</w:t>
      </w:r>
    </w:p>
    <w:p w14:paraId="55FB322E" w14:textId="77777777" w:rsidR="0023528D" w:rsidRPr="0023528D" w:rsidRDefault="0062320B" w:rsidP="0023528D">
      <w:pPr>
        <w:pStyle w:val="Prrafodelista"/>
        <w:widowControl w:val="0"/>
        <w:numPr>
          <w:ilvl w:val="1"/>
          <w:numId w:val="3"/>
        </w:numPr>
        <w:autoSpaceDE w:val="0"/>
        <w:autoSpaceDN w:val="0"/>
        <w:ind w:right="116"/>
        <w:contextualSpacing w:val="0"/>
        <w:jc w:val="both"/>
        <w:rPr>
          <w:rFonts w:ascii="Century Gothic" w:hAnsi="Century Gothic"/>
        </w:rPr>
      </w:pPr>
      <w:r w:rsidRPr="00CD25F6">
        <w:rPr>
          <w:rFonts w:ascii="Century Gothic" w:hAnsi="Century Gothic"/>
        </w:rPr>
        <w:t>Gastos</w:t>
      </w:r>
      <w:r w:rsidRPr="00CD25F6">
        <w:rPr>
          <w:rFonts w:ascii="Century Gothic" w:hAnsi="Century Gothic"/>
          <w:spacing w:val="1"/>
        </w:rPr>
        <w:t xml:space="preserve"> </w:t>
      </w:r>
      <w:r w:rsidRPr="00CD25F6">
        <w:rPr>
          <w:rFonts w:ascii="Century Gothic" w:hAnsi="Century Gothic"/>
        </w:rPr>
        <w:t>necesarios</w:t>
      </w:r>
      <w:r w:rsidRPr="00CD25F6">
        <w:rPr>
          <w:rFonts w:ascii="Century Gothic" w:hAnsi="Century Gothic"/>
          <w:spacing w:val="1"/>
        </w:rPr>
        <w:t xml:space="preserve"> </w:t>
      </w:r>
      <w:r w:rsidRPr="00CD25F6">
        <w:rPr>
          <w:rFonts w:ascii="Century Gothic" w:hAnsi="Century Gothic"/>
        </w:rPr>
        <w:t>para</w:t>
      </w:r>
      <w:r w:rsidRPr="00CD25F6">
        <w:rPr>
          <w:rFonts w:ascii="Century Gothic" w:hAnsi="Century Gothic"/>
          <w:spacing w:val="1"/>
        </w:rPr>
        <w:t xml:space="preserve"> </w:t>
      </w:r>
      <w:r w:rsidRPr="00CD25F6">
        <w:rPr>
          <w:rFonts w:ascii="Century Gothic" w:hAnsi="Century Gothic"/>
        </w:rPr>
        <w:t>la</w:t>
      </w:r>
      <w:r w:rsidRPr="00CD25F6">
        <w:rPr>
          <w:rFonts w:ascii="Century Gothic" w:hAnsi="Century Gothic"/>
          <w:spacing w:val="1"/>
        </w:rPr>
        <w:t xml:space="preserve"> </w:t>
      </w:r>
      <w:r w:rsidRPr="00CD25F6">
        <w:rPr>
          <w:rFonts w:ascii="Century Gothic" w:hAnsi="Century Gothic"/>
        </w:rPr>
        <w:t>subsistencia</w:t>
      </w:r>
      <w:r w:rsidRPr="00CD25F6">
        <w:rPr>
          <w:rFonts w:ascii="Century Gothic" w:hAnsi="Century Gothic"/>
          <w:spacing w:val="1"/>
        </w:rPr>
        <w:t xml:space="preserve"> </w:t>
      </w:r>
      <w:r w:rsidRPr="00CD25F6">
        <w:rPr>
          <w:rFonts w:ascii="Century Gothic" w:hAnsi="Century Gothic"/>
        </w:rPr>
        <w:t>del</w:t>
      </w:r>
      <w:r w:rsidRPr="00CD25F6">
        <w:rPr>
          <w:rFonts w:ascii="Century Gothic" w:hAnsi="Century Gothic"/>
          <w:spacing w:val="1"/>
        </w:rPr>
        <w:t xml:space="preserve"> </w:t>
      </w:r>
      <w:r w:rsidRPr="00CD25F6">
        <w:rPr>
          <w:rFonts w:ascii="Century Gothic" w:hAnsi="Century Gothic"/>
        </w:rPr>
        <w:t>deudor,</w:t>
      </w:r>
      <w:r w:rsidRPr="00CD25F6">
        <w:rPr>
          <w:rFonts w:ascii="Century Gothic" w:hAnsi="Century Gothic"/>
          <w:spacing w:val="1"/>
        </w:rPr>
        <w:t xml:space="preserve"> </w:t>
      </w:r>
      <w:r w:rsidRPr="00CD25F6">
        <w:rPr>
          <w:rFonts w:ascii="Century Gothic" w:hAnsi="Century Gothic"/>
        </w:rPr>
        <w:t>la</w:t>
      </w:r>
      <w:r w:rsidRPr="00CD25F6">
        <w:rPr>
          <w:rFonts w:ascii="Century Gothic" w:hAnsi="Century Gothic"/>
          <w:spacing w:val="1"/>
        </w:rPr>
        <w:t xml:space="preserve"> </w:t>
      </w:r>
      <w:r w:rsidRPr="00CD25F6">
        <w:rPr>
          <w:rFonts w:ascii="Century Gothic" w:hAnsi="Century Gothic"/>
        </w:rPr>
        <w:t>adecuad</w:t>
      </w:r>
      <w:r>
        <w:rPr>
          <w:rFonts w:ascii="Century Gothic" w:hAnsi="Century Gothic"/>
        </w:rPr>
        <w:t xml:space="preserve">a </w:t>
      </w:r>
      <w:r w:rsidRPr="00CD25F6">
        <w:rPr>
          <w:rFonts w:ascii="Century Gothic" w:hAnsi="Century Gothic"/>
          <w:spacing w:val="-64"/>
        </w:rPr>
        <w:t xml:space="preserve"> </w:t>
      </w:r>
      <w:r w:rsidRPr="00CD25F6">
        <w:rPr>
          <w:rFonts w:ascii="Century Gothic" w:hAnsi="Century Gothic"/>
        </w:rPr>
        <w:t>conservación</w:t>
      </w:r>
      <w:r w:rsidRPr="00CD25F6">
        <w:rPr>
          <w:rFonts w:ascii="Century Gothic" w:hAnsi="Century Gothic"/>
          <w:spacing w:val="7"/>
        </w:rPr>
        <w:t xml:space="preserve"> </w:t>
      </w:r>
      <w:r w:rsidRPr="00CD25F6">
        <w:rPr>
          <w:rFonts w:ascii="Century Gothic" w:hAnsi="Century Gothic"/>
        </w:rPr>
        <w:t>de</w:t>
      </w:r>
      <w:r w:rsidRPr="00CD25F6">
        <w:rPr>
          <w:rFonts w:ascii="Century Gothic" w:hAnsi="Century Gothic"/>
          <w:spacing w:val="8"/>
        </w:rPr>
        <w:t xml:space="preserve"> </w:t>
      </w:r>
      <w:r w:rsidRPr="00CD25F6">
        <w:rPr>
          <w:rFonts w:ascii="Century Gothic" w:hAnsi="Century Gothic"/>
        </w:rPr>
        <w:t>sus</w:t>
      </w:r>
      <w:r w:rsidRPr="00CD25F6">
        <w:rPr>
          <w:rFonts w:ascii="Century Gothic" w:hAnsi="Century Gothic"/>
          <w:spacing w:val="7"/>
        </w:rPr>
        <w:t xml:space="preserve"> </w:t>
      </w:r>
      <w:r w:rsidRPr="00CD25F6">
        <w:rPr>
          <w:rFonts w:ascii="Century Gothic" w:hAnsi="Century Gothic"/>
        </w:rPr>
        <w:t>bienes</w:t>
      </w:r>
      <w:r w:rsidRPr="00CD25F6">
        <w:rPr>
          <w:rFonts w:ascii="Century Gothic" w:hAnsi="Century Gothic"/>
          <w:spacing w:val="6"/>
        </w:rPr>
        <w:t xml:space="preserve"> </w:t>
      </w:r>
      <w:r w:rsidRPr="00CD25F6">
        <w:rPr>
          <w:rFonts w:ascii="Century Gothic" w:hAnsi="Century Gothic"/>
        </w:rPr>
        <w:t>y</w:t>
      </w:r>
      <w:r w:rsidRPr="00CD25F6">
        <w:rPr>
          <w:rFonts w:ascii="Century Gothic" w:hAnsi="Century Gothic"/>
          <w:spacing w:val="7"/>
        </w:rPr>
        <w:t xml:space="preserve"> </w:t>
      </w:r>
      <w:r w:rsidRPr="00CD25F6">
        <w:rPr>
          <w:rFonts w:ascii="Century Gothic" w:hAnsi="Century Gothic"/>
        </w:rPr>
        <w:t>la</w:t>
      </w:r>
      <w:r w:rsidRPr="00CD25F6">
        <w:rPr>
          <w:rFonts w:ascii="Century Gothic" w:hAnsi="Century Gothic"/>
          <w:spacing w:val="8"/>
        </w:rPr>
        <w:t xml:space="preserve"> </w:t>
      </w:r>
      <w:r w:rsidRPr="00CD25F6">
        <w:rPr>
          <w:rFonts w:ascii="Century Gothic" w:hAnsi="Century Gothic"/>
        </w:rPr>
        <w:t>debida</w:t>
      </w:r>
      <w:r w:rsidRPr="00CD25F6">
        <w:rPr>
          <w:rFonts w:ascii="Century Gothic" w:hAnsi="Century Gothic"/>
          <w:spacing w:val="7"/>
        </w:rPr>
        <w:t xml:space="preserve"> </w:t>
      </w:r>
      <w:r w:rsidRPr="00CD25F6">
        <w:rPr>
          <w:rFonts w:ascii="Century Gothic" w:hAnsi="Century Gothic"/>
        </w:rPr>
        <w:t>atención</w:t>
      </w:r>
      <w:r w:rsidRPr="00CD25F6">
        <w:rPr>
          <w:rFonts w:ascii="Century Gothic" w:hAnsi="Century Gothic"/>
          <w:spacing w:val="9"/>
        </w:rPr>
        <w:t xml:space="preserve"> </w:t>
      </w:r>
      <w:r w:rsidRPr="00CD25F6">
        <w:rPr>
          <w:rFonts w:ascii="Century Gothic" w:hAnsi="Century Gothic"/>
        </w:rPr>
        <w:t>de</w:t>
      </w:r>
      <w:r w:rsidRPr="00CD25F6">
        <w:rPr>
          <w:rFonts w:ascii="Century Gothic" w:hAnsi="Century Gothic"/>
          <w:spacing w:val="7"/>
        </w:rPr>
        <w:t xml:space="preserve"> </w:t>
      </w:r>
      <w:r w:rsidRPr="00CD25F6">
        <w:rPr>
          <w:rFonts w:ascii="Century Gothic" w:hAnsi="Century Gothic"/>
        </w:rPr>
        <w:t>su</w:t>
      </w:r>
      <w:r w:rsidRPr="00CD25F6">
        <w:rPr>
          <w:rFonts w:ascii="Century Gothic" w:hAnsi="Century Gothic"/>
          <w:spacing w:val="8"/>
        </w:rPr>
        <w:t xml:space="preserve"> </w:t>
      </w:r>
      <w:r w:rsidRPr="00CD25F6">
        <w:rPr>
          <w:rFonts w:ascii="Century Gothic" w:hAnsi="Century Gothic"/>
        </w:rPr>
        <w:t xml:space="preserve">alimentación, </w:t>
      </w:r>
      <w:r w:rsidRPr="00CD25F6">
        <w:rPr>
          <w:rFonts w:ascii="Century Gothic" w:eastAsia="Arial MT" w:hAnsi="Century Gothic" w:cs="Arial MT"/>
        </w:rPr>
        <w:t>vestuario</w:t>
      </w:r>
      <w:r w:rsidRPr="00CD25F6">
        <w:rPr>
          <w:rFonts w:ascii="Century Gothic" w:eastAsia="Arial MT" w:hAnsi="Century Gothic" w:cs="Arial MT"/>
          <w:spacing w:val="52"/>
        </w:rPr>
        <w:t xml:space="preserve"> </w:t>
      </w:r>
      <w:r w:rsidRPr="00CD25F6">
        <w:rPr>
          <w:rFonts w:ascii="Century Gothic" w:eastAsia="Arial MT" w:hAnsi="Century Gothic" w:cs="Arial MT"/>
        </w:rPr>
        <w:t>y</w:t>
      </w:r>
      <w:r w:rsidRPr="00CD25F6">
        <w:rPr>
          <w:rFonts w:ascii="Century Gothic" w:eastAsia="Arial MT" w:hAnsi="Century Gothic" w:cs="Arial MT"/>
          <w:spacing w:val="49"/>
        </w:rPr>
        <w:t xml:space="preserve"> </w:t>
      </w:r>
      <w:r w:rsidRPr="00CD25F6">
        <w:rPr>
          <w:rFonts w:ascii="Century Gothic" w:eastAsia="Arial MT" w:hAnsi="Century Gothic" w:cs="Arial MT"/>
        </w:rPr>
        <w:t>acreedores,</w:t>
      </w:r>
      <w:r w:rsidRPr="00CD25F6">
        <w:rPr>
          <w:rFonts w:ascii="Century Gothic" w:eastAsia="Arial MT" w:hAnsi="Century Gothic" w:cs="Arial MT"/>
          <w:spacing w:val="51"/>
        </w:rPr>
        <w:t xml:space="preserve"> </w:t>
      </w:r>
      <w:r w:rsidRPr="00CD25F6">
        <w:rPr>
          <w:rFonts w:ascii="Century Gothic" w:eastAsia="Arial MT" w:hAnsi="Century Gothic" w:cs="Arial MT"/>
        </w:rPr>
        <w:t>tal</w:t>
      </w:r>
      <w:r w:rsidRPr="00CD25F6">
        <w:rPr>
          <w:rFonts w:ascii="Century Gothic" w:eastAsia="Arial MT" w:hAnsi="Century Gothic" w:cs="Arial MT"/>
          <w:spacing w:val="50"/>
        </w:rPr>
        <w:t xml:space="preserve"> </w:t>
      </w:r>
      <w:r w:rsidRPr="00CD25F6">
        <w:rPr>
          <w:rFonts w:ascii="Century Gothic" w:eastAsia="Arial MT" w:hAnsi="Century Gothic" w:cs="Arial MT"/>
        </w:rPr>
        <w:t>como</w:t>
      </w:r>
      <w:r w:rsidRPr="00CD25F6">
        <w:rPr>
          <w:rFonts w:ascii="Century Gothic" w:eastAsia="Arial MT" w:hAnsi="Century Gothic" w:cs="Arial MT"/>
          <w:spacing w:val="49"/>
        </w:rPr>
        <w:t xml:space="preserve"> </w:t>
      </w:r>
      <w:r w:rsidRPr="00CD25F6">
        <w:rPr>
          <w:rFonts w:ascii="Century Gothic" w:eastAsia="Arial MT" w:hAnsi="Century Gothic" w:cs="Arial MT"/>
        </w:rPr>
        <w:t>fueron</w:t>
      </w:r>
      <w:r w:rsidRPr="00CD25F6">
        <w:rPr>
          <w:rFonts w:ascii="Century Gothic" w:eastAsia="Arial MT" w:hAnsi="Century Gothic" w:cs="Arial MT"/>
          <w:spacing w:val="52"/>
        </w:rPr>
        <w:t xml:space="preserve"> </w:t>
      </w:r>
      <w:r w:rsidRPr="00CD25F6">
        <w:rPr>
          <w:rFonts w:ascii="Century Gothic" w:eastAsia="Arial MT" w:hAnsi="Century Gothic" w:cs="Arial MT"/>
        </w:rPr>
        <w:t>relacionados</w:t>
      </w:r>
      <w:r w:rsidRPr="00CD25F6">
        <w:rPr>
          <w:rFonts w:ascii="Century Gothic" w:eastAsia="Arial MT" w:hAnsi="Century Gothic" w:cs="Arial MT"/>
          <w:spacing w:val="49"/>
        </w:rPr>
        <w:t xml:space="preserve"> </w:t>
      </w:r>
      <w:r w:rsidRPr="00CD25F6">
        <w:rPr>
          <w:rFonts w:ascii="Century Gothic" w:eastAsia="Arial MT" w:hAnsi="Century Gothic" w:cs="Arial MT"/>
        </w:rPr>
        <w:t>por</w:t>
      </w:r>
      <w:r w:rsidRPr="00CD25F6">
        <w:rPr>
          <w:rFonts w:ascii="Century Gothic" w:eastAsia="Arial MT" w:hAnsi="Century Gothic" w:cs="Arial MT"/>
          <w:spacing w:val="50"/>
        </w:rPr>
        <w:t xml:space="preserve"> </w:t>
      </w:r>
      <w:r w:rsidRPr="00CD25F6">
        <w:rPr>
          <w:rFonts w:ascii="Century Gothic" w:eastAsia="Arial MT" w:hAnsi="Century Gothic" w:cs="Arial MT"/>
        </w:rPr>
        <w:t>la</w:t>
      </w:r>
      <w:r w:rsidRPr="00CD25F6">
        <w:rPr>
          <w:rFonts w:ascii="Century Gothic" w:eastAsia="Arial MT" w:hAnsi="Century Gothic" w:cs="Arial MT"/>
          <w:spacing w:val="49"/>
        </w:rPr>
        <w:t xml:space="preserve"> </w:t>
      </w:r>
      <w:r w:rsidRPr="00CD25F6">
        <w:rPr>
          <w:rFonts w:ascii="Century Gothic" w:eastAsia="Arial MT" w:hAnsi="Century Gothic" w:cs="Arial MT"/>
        </w:rPr>
        <w:t>parte</w:t>
      </w:r>
      <w:r w:rsidRPr="00CD25F6">
        <w:rPr>
          <w:rFonts w:ascii="Century Gothic" w:eastAsia="Arial MT" w:hAnsi="Century Gothic" w:cs="Arial MT"/>
          <w:spacing w:val="-64"/>
        </w:rPr>
        <w:t xml:space="preserve"> </w:t>
      </w:r>
      <w:r>
        <w:rPr>
          <w:rFonts w:ascii="Century Gothic" w:eastAsia="Arial MT" w:hAnsi="Century Gothic" w:cs="Arial MT"/>
        </w:rPr>
        <w:t xml:space="preserve"> de</w:t>
      </w:r>
      <w:r w:rsidRPr="00CD25F6">
        <w:rPr>
          <w:rFonts w:ascii="Century Gothic" w:eastAsia="Arial MT" w:hAnsi="Century Gothic" w:cs="Arial MT"/>
        </w:rPr>
        <w:t>udora</w:t>
      </w:r>
      <w:r w:rsidRPr="00CD25F6">
        <w:rPr>
          <w:rFonts w:ascii="Century Gothic" w:eastAsia="Arial MT" w:hAnsi="Century Gothic" w:cs="Arial MT"/>
          <w:spacing w:val="-3"/>
        </w:rPr>
        <w:t xml:space="preserve"> </w:t>
      </w:r>
      <w:r w:rsidRPr="00CD25F6">
        <w:rPr>
          <w:rFonts w:ascii="Century Gothic" w:eastAsia="Arial MT" w:hAnsi="Century Gothic" w:cs="Arial MT"/>
        </w:rPr>
        <w:t>en su solicitud.</w:t>
      </w:r>
    </w:p>
    <w:p w14:paraId="04B08A76" w14:textId="0757FFC1" w:rsidR="002F1359" w:rsidRPr="0023528D" w:rsidRDefault="002F1359" w:rsidP="0023528D">
      <w:pPr>
        <w:pStyle w:val="Prrafodelista"/>
        <w:widowControl w:val="0"/>
        <w:numPr>
          <w:ilvl w:val="1"/>
          <w:numId w:val="3"/>
        </w:numPr>
        <w:autoSpaceDE w:val="0"/>
        <w:autoSpaceDN w:val="0"/>
        <w:ind w:right="116"/>
        <w:contextualSpacing w:val="0"/>
        <w:jc w:val="both"/>
        <w:rPr>
          <w:rFonts w:ascii="Century Gothic" w:hAnsi="Century Gothic"/>
        </w:rPr>
      </w:pPr>
      <w:r w:rsidRPr="0023528D">
        <w:rPr>
          <w:rFonts w:ascii="Century Gothic" w:eastAsia="Arial MT" w:hAnsi="Century Gothic" w:cs="Arial MT"/>
          <w:lang w:eastAsia="en-US"/>
        </w:rPr>
        <w:t xml:space="preserve">Las cuotas alimentarias subsiguientes que deberá de </w:t>
      </w:r>
      <w:r w:rsidRPr="0023528D">
        <w:rPr>
          <w:rFonts w:ascii="Century Gothic" w:eastAsia="Arial MT" w:hAnsi="Century Gothic" w:cs="Arial MT"/>
          <w:spacing w:val="-1"/>
          <w:lang w:eastAsia="en-US"/>
        </w:rPr>
        <w:t xml:space="preserve">seguir </w:t>
      </w:r>
      <w:r w:rsidRPr="0023528D">
        <w:rPr>
          <w:rFonts w:ascii="Century Gothic" w:eastAsia="Arial MT" w:hAnsi="Century Gothic" w:cs="Arial MT"/>
          <w:spacing w:val="-64"/>
          <w:lang w:eastAsia="en-US"/>
        </w:rPr>
        <w:t xml:space="preserve"> </w:t>
      </w:r>
      <w:r w:rsidRPr="0023528D">
        <w:rPr>
          <w:rFonts w:ascii="Century Gothic" w:eastAsia="Arial MT" w:hAnsi="Century Gothic" w:cs="Arial MT"/>
          <w:lang w:eastAsia="en-US"/>
        </w:rPr>
        <w:lastRenderedPageBreak/>
        <w:t>sufragando</w:t>
      </w:r>
      <w:r w:rsidRPr="0023528D">
        <w:rPr>
          <w:rFonts w:ascii="Century Gothic" w:eastAsia="Arial MT" w:hAnsi="Century Gothic" w:cs="Arial MT"/>
          <w:spacing w:val="-1"/>
          <w:lang w:eastAsia="en-US"/>
        </w:rPr>
        <w:t xml:space="preserve"> </w:t>
      </w:r>
      <w:r w:rsidRPr="0023528D">
        <w:rPr>
          <w:rFonts w:ascii="Century Gothic" w:eastAsia="Arial MT" w:hAnsi="Century Gothic" w:cs="Arial MT"/>
          <w:lang w:eastAsia="en-US"/>
        </w:rPr>
        <w:t>a</w:t>
      </w:r>
      <w:r w:rsidRPr="0023528D">
        <w:rPr>
          <w:rFonts w:ascii="Century Gothic" w:eastAsia="Arial MT" w:hAnsi="Century Gothic" w:cs="Arial MT"/>
          <w:spacing w:val="-1"/>
          <w:lang w:eastAsia="en-US"/>
        </w:rPr>
        <w:t xml:space="preserve"> </w:t>
      </w:r>
      <w:r w:rsidRPr="0023528D">
        <w:rPr>
          <w:rFonts w:ascii="Century Gothic" w:eastAsia="Arial MT" w:hAnsi="Century Gothic" w:cs="Arial MT"/>
          <w:lang w:eastAsia="en-US"/>
        </w:rPr>
        <w:t>favor</w:t>
      </w:r>
      <w:r w:rsidRPr="0023528D">
        <w:rPr>
          <w:rFonts w:ascii="Century Gothic" w:eastAsia="Arial MT" w:hAnsi="Century Gothic" w:cs="Arial MT"/>
          <w:spacing w:val="-3"/>
          <w:lang w:eastAsia="en-US"/>
        </w:rPr>
        <w:t xml:space="preserve"> </w:t>
      </w:r>
      <w:r w:rsidRPr="0023528D">
        <w:rPr>
          <w:rFonts w:ascii="Century Gothic" w:eastAsia="Arial MT" w:hAnsi="Century Gothic" w:cs="Arial MT"/>
          <w:lang w:eastAsia="en-US"/>
        </w:rPr>
        <w:t>de</w:t>
      </w:r>
      <w:r w:rsidRPr="0023528D">
        <w:rPr>
          <w:rFonts w:ascii="Century Gothic" w:eastAsia="Arial MT" w:hAnsi="Century Gothic" w:cs="Arial MT"/>
          <w:spacing w:val="-2"/>
          <w:lang w:eastAsia="en-US"/>
        </w:rPr>
        <w:t xml:space="preserve"> </w:t>
      </w:r>
      <w:r w:rsidRPr="0023528D">
        <w:rPr>
          <w:rFonts w:ascii="Century Gothic" w:eastAsia="Arial MT" w:hAnsi="Century Gothic" w:cs="Arial MT"/>
          <w:lang w:eastAsia="en-US"/>
        </w:rPr>
        <w:t>sus hijos, si los</w:t>
      </w:r>
      <w:r w:rsidRPr="0023528D">
        <w:rPr>
          <w:rFonts w:ascii="Century Gothic" w:eastAsia="Arial MT" w:hAnsi="Century Gothic" w:cs="Arial MT"/>
          <w:spacing w:val="-2"/>
          <w:lang w:eastAsia="en-US"/>
        </w:rPr>
        <w:t xml:space="preserve"> </w:t>
      </w:r>
      <w:r w:rsidRPr="0023528D">
        <w:rPr>
          <w:rFonts w:ascii="Century Gothic" w:eastAsia="Arial MT" w:hAnsi="Century Gothic" w:cs="Arial MT"/>
          <w:lang w:eastAsia="en-US"/>
        </w:rPr>
        <w:t>tienen.</w:t>
      </w:r>
    </w:p>
    <w:p w14:paraId="10A9AA34" w14:textId="77777777" w:rsidR="0062320B" w:rsidRPr="00D77559" w:rsidRDefault="0062320B" w:rsidP="0062320B">
      <w:pPr>
        <w:widowControl w:val="0"/>
        <w:autoSpaceDE w:val="0"/>
        <w:autoSpaceDN w:val="0"/>
        <w:rPr>
          <w:rFonts w:ascii="Century Gothic" w:eastAsia="Arial MT" w:hAnsi="Century Gothic" w:cs="Arial MT"/>
          <w:lang w:eastAsia="en-US"/>
        </w:rPr>
      </w:pPr>
    </w:p>
    <w:p w14:paraId="016EB92E" w14:textId="28205DA3" w:rsidR="0023528D" w:rsidRDefault="0023528D" w:rsidP="0062320B">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sidRPr="0023528D">
        <w:rPr>
          <w:rFonts w:ascii="Century Gothic" w:eastAsia="Arial MT" w:hAnsi="Century Gothic" w:cs="Arial MT"/>
          <w:b/>
          <w:bCs/>
          <w:lang w:eastAsia="en-US"/>
        </w:rPr>
        <w:t>ADVERTIR</w:t>
      </w:r>
      <w:r w:rsidRPr="00D77559">
        <w:rPr>
          <w:rFonts w:ascii="Century Gothic" w:eastAsia="Arial MT" w:hAnsi="Century Gothic" w:cs="Arial MT"/>
          <w:lang w:eastAsia="en-US"/>
        </w:rPr>
        <w:t xml:space="preserve"> </w:t>
      </w:r>
      <w:r w:rsidR="0062320B" w:rsidRPr="00D77559">
        <w:rPr>
          <w:rFonts w:ascii="Century Gothic" w:eastAsia="Arial MT" w:hAnsi="Century Gothic" w:cs="Arial MT"/>
          <w:lang w:eastAsia="en-US"/>
        </w:rPr>
        <w:t>a la parte convocante que de conformidad con el artículo 549 del</w:t>
      </w:r>
      <w:r w:rsidR="0062320B" w:rsidRPr="00D77559">
        <w:rPr>
          <w:rFonts w:ascii="Century Gothic" w:eastAsia="Arial MT" w:hAnsi="Century Gothic" w:cs="Arial MT"/>
          <w:spacing w:val="1"/>
          <w:lang w:eastAsia="en-US"/>
        </w:rPr>
        <w:t xml:space="preserve"> </w:t>
      </w:r>
      <w:r w:rsidR="0062320B" w:rsidRPr="00D77559">
        <w:rPr>
          <w:rFonts w:ascii="Century Gothic" w:eastAsia="Arial MT" w:hAnsi="Century Gothic" w:cs="Arial MT"/>
          <w:lang w:eastAsia="en-US"/>
        </w:rPr>
        <w:t>Código General del Proceso, el incumplimiento en el pago de los gastos de</w:t>
      </w:r>
      <w:r w:rsidR="0062320B" w:rsidRPr="00D77559">
        <w:rPr>
          <w:rFonts w:ascii="Century Gothic" w:eastAsia="Arial MT" w:hAnsi="Century Gothic" w:cs="Arial MT"/>
          <w:spacing w:val="1"/>
          <w:lang w:eastAsia="en-US"/>
        </w:rPr>
        <w:t xml:space="preserve"> </w:t>
      </w:r>
      <w:r w:rsidR="0062320B" w:rsidRPr="00D77559">
        <w:rPr>
          <w:rFonts w:ascii="Century Gothic" w:eastAsia="Arial MT" w:hAnsi="Century Gothic" w:cs="Arial MT"/>
          <w:lang w:eastAsia="en-US"/>
        </w:rPr>
        <w:t>administración será causal de fracaso del Procedimiento de Negociación d</w:t>
      </w:r>
      <w:r w:rsidR="0062320B">
        <w:rPr>
          <w:rFonts w:ascii="Century Gothic" w:eastAsia="Arial MT" w:hAnsi="Century Gothic" w:cs="Arial MT"/>
          <w:lang w:eastAsia="en-US"/>
        </w:rPr>
        <w:t xml:space="preserve">e </w:t>
      </w:r>
      <w:r w:rsidR="0062320B" w:rsidRPr="00D77559">
        <w:rPr>
          <w:rFonts w:ascii="Century Gothic" w:eastAsia="Arial MT" w:hAnsi="Century Gothic" w:cs="Arial MT"/>
          <w:lang w:eastAsia="en-US"/>
        </w:rPr>
        <w:t>Deudas</w:t>
      </w:r>
      <w:r w:rsidR="0062320B" w:rsidRPr="00D77559">
        <w:rPr>
          <w:rFonts w:ascii="Century Gothic" w:eastAsia="Arial MT" w:hAnsi="Century Gothic" w:cs="Arial MT"/>
          <w:spacing w:val="-4"/>
          <w:lang w:eastAsia="en-US"/>
        </w:rPr>
        <w:t xml:space="preserve"> </w:t>
      </w:r>
      <w:r w:rsidR="0062320B" w:rsidRPr="00D77559">
        <w:rPr>
          <w:rFonts w:ascii="Century Gothic" w:eastAsia="Arial MT" w:hAnsi="Century Gothic" w:cs="Arial MT"/>
          <w:lang w:eastAsia="en-US"/>
        </w:rPr>
        <w:t>que se</w:t>
      </w:r>
      <w:r w:rsidR="0062320B" w:rsidRPr="00D77559">
        <w:rPr>
          <w:rFonts w:ascii="Century Gothic" w:eastAsia="Arial MT" w:hAnsi="Century Gothic" w:cs="Arial MT"/>
          <w:spacing w:val="1"/>
          <w:lang w:eastAsia="en-US"/>
        </w:rPr>
        <w:t xml:space="preserve"> </w:t>
      </w:r>
      <w:r w:rsidR="0062320B" w:rsidRPr="00D77559">
        <w:rPr>
          <w:rFonts w:ascii="Century Gothic" w:eastAsia="Arial MT" w:hAnsi="Century Gothic" w:cs="Arial MT"/>
          <w:lang w:eastAsia="en-US"/>
        </w:rPr>
        <w:t>celebrará en</w:t>
      </w:r>
      <w:r w:rsidR="0062320B" w:rsidRPr="00D77559">
        <w:rPr>
          <w:rFonts w:ascii="Century Gothic" w:eastAsia="Arial MT" w:hAnsi="Century Gothic" w:cs="Arial MT"/>
          <w:spacing w:val="-2"/>
          <w:lang w:eastAsia="en-US"/>
        </w:rPr>
        <w:t xml:space="preserve"> </w:t>
      </w:r>
      <w:r w:rsidR="0062320B" w:rsidRPr="00D77559">
        <w:rPr>
          <w:rFonts w:ascii="Century Gothic" w:eastAsia="Arial MT" w:hAnsi="Century Gothic" w:cs="Arial MT"/>
          <w:lang w:eastAsia="en-US"/>
        </w:rPr>
        <w:t>la fecha</w:t>
      </w:r>
      <w:r w:rsidR="0062320B" w:rsidRPr="00D77559">
        <w:rPr>
          <w:rFonts w:ascii="Century Gothic" w:eastAsia="Arial MT" w:hAnsi="Century Gothic" w:cs="Arial MT"/>
          <w:spacing w:val="-3"/>
          <w:lang w:eastAsia="en-US"/>
        </w:rPr>
        <w:t xml:space="preserve"> </w:t>
      </w:r>
      <w:r w:rsidR="0062320B" w:rsidRPr="00D77559">
        <w:rPr>
          <w:rFonts w:ascii="Century Gothic" w:eastAsia="Arial MT" w:hAnsi="Century Gothic" w:cs="Arial MT"/>
          <w:lang w:eastAsia="en-US"/>
        </w:rPr>
        <w:t>ya</w:t>
      </w:r>
      <w:r w:rsidR="0062320B" w:rsidRPr="00D77559">
        <w:rPr>
          <w:rFonts w:ascii="Century Gothic" w:eastAsia="Arial MT" w:hAnsi="Century Gothic" w:cs="Arial MT"/>
          <w:spacing w:val="1"/>
          <w:lang w:eastAsia="en-US"/>
        </w:rPr>
        <w:t xml:space="preserve"> </w:t>
      </w:r>
      <w:r w:rsidR="0062320B" w:rsidRPr="00D77559">
        <w:rPr>
          <w:rFonts w:ascii="Century Gothic" w:eastAsia="Arial MT" w:hAnsi="Century Gothic" w:cs="Arial MT"/>
          <w:lang w:eastAsia="en-US"/>
        </w:rPr>
        <w:t>indicada.</w:t>
      </w:r>
    </w:p>
    <w:p w14:paraId="09A10D67" w14:textId="77777777" w:rsidR="0023528D" w:rsidRDefault="0023528D" w:rsidP="0023528D">
      <w:pPr>
        <w:widowControl w:val="0"/>
        <w:tabs>
          <w:tab w:val="left" w:pos="822"/>
        </w:tabs>
        <w:autoSpaceDE w:val="0"/>
        <w:autoSpaceDN w:val="0"/>
        <w:ind w:left="821" w:right="125"/>
        <w:jc w:val="both"/>
        <w:rPr>
          <w:rFonts w:ascii="Century Gothic" w:eastAsia="Arial MT" w:hAnsi="Century Gothic" w:cs="Arial MT"/>
          <w:lang w:eastAsia="en-US"/>
        </w:rPr>
      </w:pPr>
    </w:p>
    <w:p w14:paraId="70771ADA" w14:textId="19097D6B" w:rsidR="0062320B" w:rsidRDefault="0023528D" w:rsidP="0062320B">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sidRPr="0023528D">
        <w:rPr>
          <w:rFonts w:ascii="Century Gothic" w:eastAsia="Arial MT" w:hAnsi="Century Gothic" w:cs="Arial MT"/>
          <w:b/>
          <w:bCs/>
          <w:lang w:eastAsia="en-US"/>
        </w:rPr>
        <w:t>ADVERTIR</w:t>
      </w:r>
      <w:r w:rsidRPr="0023528D">
        <w:rPr>
          <w:rFonts w:ascii="Century Gothic" w:eastAsia="Arial MT" w:hAnsi="Century Gothic" w:cs="Arial MT"/>
          <w:lang w:eastAsia="en-US"/>
        </w:rPr>
        <w:t xml:space="preserve"> a los acreedores, de conformidad a lo ordenado en el Artículo 545 del Código General del Proceso, modificado por la Ley</w:t>
      </w:r>
      <w:r w:rsidR="00E47412">
        <w:rPr>
          <w:rFonts w:ascii="Century Gothic" w:eastAsia="Arial MT" w:hAnsi="Century Gothic" w:cs="Arial MT"/>
          <w:lang w:eastAsia="en-US"/>
        </w:rPr>
        <w:t xml:space="preserve"> </w:t>
      </w:r>
      <w:r w:rsidRPr="0023528D">
        <w:rPr>
          <w:rFonts w:ascii="Century Gothic" w:eastAsia="Arial MT" w:hAnsi="Century Gothic" w:cs="Arial MT"/>
          <w:lang w:eastAsia="en-US"/>
        </w:rPr>
        <w:t>2445 de 2025, que a partir de la aceptación de la solicitud de negociación de deudas</w:t>
      </w:r>
      <w:r w:rsidR="00E47412">
        <w:rPr>
          <w:rFonts w:ascii="Century Gothic" w:eastAsia="Arial MT" w:hAnsi="Century Gothic" w:cs="Arial MT"/>
          <w:lang w:eastAsia="en-US"/>
        </w:rPr>
        <w:t>:</w:t>
      </w:r>
    </w:p>
    <w:p w14:paraId="71CBDF31" w14:textId="77777777" w:rsidR="00E47412" w:rsidRDefault="00E47412" w:rsidP="00E47412">
      <w:pPr>
        <w:pStyle w:val="Prrafodelista"/>
        <w:rPr>
          <w:rFonts w:ascii="Century Gothic" w:eastAsia="Arial MT" w:hAnsi="Century Gothic" w:cs="Arial MT"/>
          <w:lang w:eastAsia="en-US"/>
        </w:rPr>
      </w:pPr>
    </w:p>
    <w:p w14:paraId="269308F8" w14:textId="07D561FA"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6.1</w:t>
      </w:r>
      <w:r w:rsidRPr="00E47412">
        <w:rPr>
          <w:rFonts w:ascii="Century Gothic" w:eastAsia="Arial MT" w:hAnsi="Century Gothic" w:cs="Arial MT"/>
          <w:lang w:eastAsia="en-US"/>
        </w:rPr>
        <w:t xml:space="preserve"> Se prohíbe al deudor realizar pagos, compensaciones, daciones en pago, arreglos, desistimientos, allanamientos, terminaciones unilaterales o de mutuo acuerdo de procesos en curso, así como conciliaciones o transacciones respecto de obligaciones causadas con anterioridad a la aceptación de la solicitud, o sobre bienes que para ese momento formen parte de su patrimonio. Igualmente, los acreedores no podrán ejecutar las garantías constituidas sobre dichos bienes.</w:t>
      </w:r>
    </w:p>
    <w:p w14:paraId="787F3B22"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2E6E9EAC" w14:textId="735CDDBF"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6.2</w:t>
      </w:r>
      <w:r w:rsidRPr="00E47412">
        <w:rPr>
          <w:rFonts w:ascii="Century Gothic" w:eastAsia="Arial MT" w:hAnsi="Century Gothic" w:cs="Arial MT"/>
          <w:lang w:eastAsia="en-US"/>
        </w:rPr>
        <w:t xml:space="preserve"> No podrán iniciarse contra el deudor nuevos procesos o trámites, públicos o privados, de ejecución, jurisdicción coactiva, cobro de</w:t>
      </w:r>
      <w:r>
        <w:rPr>
          <w:rFonts w:ascii="Century Gothic" w:eastAsia="Arial MT" w:hAnsi="Century Gothic" w:cs="Arial MT"/>
          <w:lang w:eastAsia="en-US"/>
        </w:rPr>
        <w:t xml:space="preserve"> </w:t>
      </w:r>
      <w:r w:rsidRPr="00E47412">
        <w:rPr>
          <w:rFonts w:ascii="Century Gothic" w:eastAsia="Arial MT" w:hAnsi="Century Gothic" w:cs="Arial MT"/>
          <w:lang w:eastAsia="en-US"/>
        </w:rPr>
        <w:t>obligaciones dinerarias, ejecución especial o restitución de bienes por mora en el pago de cánones. En consecuencia, se suspenderán los procesos en curso a la fecha de aceptación de la solicitud. La suspensión incluirá la ejecución aún no practicada en su totalidad de medidas cautelares previamente decretadas sobre bienes, derechos o emolumentos del deudo</w:t>
      </w:r>
      <w:r>
        <w:rPr>
          <w:rFonts w:ascii="Century Gothic" w:eastAsia="Arial MT" w:hAnsi="Century Gothic" w:cs="Arial MT"/>
          <w:lang w:eastAsia="en-US"/>
        </w:rPr>
        <w:t xml:space="preserve">  </w:t>
      </w:r>
      <w:r w:rsidRPr="00E47412">
        <w:rPr>
          <w:rFonts w:ascii="Century Gothic" w:eastAsia="Arial MT" w:hAnsi="Century Gothic" w:cs="Arial MT"/>
          <w:lang w:eastAsia="en-US"/>
        </w:rPr>
        <w:t>r, incluyendo aquellos que este tenga por recibir, ya sea personalmente, en cuentas bancarias o a través de productos financieros, así como los actos preparatorios para el perfeccionamiento de dichas medidas.</w:t>
      </w:r>
    </w:p>
    <w:p w14:paraId="1228D32A"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199740EE" w14:textId="59A60F2D"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6.3</w:t>
      </w:r>
      <w:r>
        <w:rPr>
          <w:rFonts w:ascii="Century Gothic" w:eastAsia="Arial MT" w:hAnsi="Century Gothic" w:cs="Arial MT"/>
          <w:lang w:eastAsia="en-US"/>
        </w:rPr>
        <w:t xml:space="preserve"> </w:t>
      </w:r>
      <w:r w:rsidRPr="00E47412">
        <w:rPr>
          <w:rFonts w:ascii="Century Gothic" w:eastAsia="Arial MT" w:hAnsi="Century Gothic" w:cs="Arial MT"/>
          <w:lang w:eastAsia="en-US"/>
        </w:rPr>
        <w:t xml:space="preserve">No podrán iniciarse contra el deudor nuevos procesos o trámites, públicos o privados, de ejecución, jurisdicción coactiva, cobro de obligaciones dinerarias, ejecución especial o restitución de bienes por </w:t>
      </w:r>
      <w:r w:rsidRPr="00E47412">
        <w:rPr>
          <w:rFonts w:ascii="Century Gothic" w:eastAsia="Arial MT" w:hAnsi="Century Gothic" w:cs="Arial MT"/>
          <w:lang w:eastAsia="en-US"/>
        </w:rPr>
        <w:lastRenderedPageBreak/>
        <w:t>mora en el pago de cánones. En consecuencia, se suspenderán los procesos en curso a la fecha de aceptación de la solicitud. La suspensión incluirá la ejecución aún no practicada en su totalidad de medidas cautelares previamente decretadas sobre bienes, derechos o emolumentos del deudor, incluyendo aquellos que este tenga por recibir, ya sea personalmente, en cuentas bancarias o a través de productos financieros, así como los actos preparatorios para el perfeccionamiento de dichas medidas.</w:t>
      </w:r>
    </w:p>
    <w:p w14:paraId="07EEF9D6"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2698AE10"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6.4</w:t>
      </w:r>
      <w:r w:rsidRPr="00E47412">
        <w:rPr>
          <w:rFonts w:ascii="Century Gothic" w:eastAsia="Arial MT" w:hAnsi="Century Gothic" w:cs="Arial MT"/>
          <w:lang w:eastAsia="en-US"/>
        </w:rPr>
        <w:t xml:space="preserve"> Toda actuación judicial o extrajudicial de cobro realizada luego de la aceptación del trámite, y habiendo sido comunicado directamente el acreedor titular o cesionario sobre la admisión del deudor a un procedimiento de insolvencia, acarreará las siguientes sanciones progresivas: </w:t>
      </w:r>
    </w:p>
    <w:p w14:paraId="56D9BEEE" w14:textId="7A7E8ECB"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Pr>
          <w:rFonts w:ascii="Century Gothic" w:eastAsia="Arial MT" w:hAnsi="Century Gothic" w:cs="Arial MT"/>
          <w:lang w:eastAsia="en-US"/>
        </w:rPr>
        <w:tab/>
      </w:r>
    </w:p>
    <w:p w14:paraId="09C82BB5" w14:textId="5F5D1CCF" w:rsidR="00E47412" w:rsidRPr="00E47412" w:rsidRDefault="00E47412" w:rsidP="00E47412">
      <w:pPr>
        <w:pStyle w:val="Prrafodelista"/>
        <w:widowControl w:val="0"/>
        <w:numPr>
          <w:ilvl w:val="0"/>
          <w:numId w:val="5"/>
        </w:numPr>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PRIMERA OCASIÓN:</w:t>
      </w:r>
      <w:r w:rsidRPr="00E47412">
        <w:rPr>
          <w:rFonts w:ascii="Century Gothic" w:eastAsia="Arial MT" w:hAnsi="Century Gothic" w:cs="Arial MT"/>
          <w:lang w:eastAsia="en-US"/>
        </w:rPr>
        <w:t xml:space="preserve"> llamado de atención. </w:t>
      </w:r>
    </w:p>
    <w:p w14:paraId="0ABA3CA6" w14:textId="5FF33478" w:rsidR="00E47412" w:rsidRPr="00E47412" w:rsidRDefault="00E47412" w:rsidP="00E47412">
      <w:pPr>
        <w:pStyle w:val="Prrafodelista"/>
        <w:widowControl w:val="0"/>
        <w:numPr>
          <w:ilvl w:val="0"/>
          <w:numId w:val="5"/>
        </w:numPr>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SEGUNDA OCASIÓN:</w:t>
      </w:r>
      <w:r w:rsidRPr="00E47412">
        <w:rPr>
          <w:rFonts w:ascii="Century Gothic" w:eastAsia="Arial MT" w:hAnsi="Century Gothic" w:cs="Arial MT"/>
          <w:lang w:eastAsia="en-US"/>
        </w:rPr>
        <w:t xml:space="preserve"> amonestación formal. </w:t>
      </w:r>
    </w:p>
    <w:p w14:paraId="38A15EEB" w14:textId="6AD67FC7" w:rsidR="00E47412" w:rsidRPr="00E47412" w:rsidRDefault="00E47412" w:rsidP="00E47412">
      <w:pPr>
        <w:pStyle w:val="Prrafodelista"/>
        <w:widowControl w:val="0"/>
        <w:numPr>
          <w:ilvl w:val="0"/>
          <w:numId w:val="5"/>
        </w:numPr>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TERCERA OCASIÓN:</w:t>
      </w:r>
      <w:r>
        <w:rPr>
          <w:rFonts w:ascii="Century Gothic" w:eastAsia="Arial MT" w:hAnsi="Century Gothic" w:cs="Arial MT"/>
          <w:lang w:eastAsia="en-US"/>
        </w:rPr>
        <w:t xml:space="preserve"> </w:t>
      </w:r>
      <w:r w:rsidRPr="00E47412">
        <w:rPr>
          <w:rFonts w:ascii="Century Gothic" w:eastAsia="Arial MT" w:hAnsi="Century Gothic" w:cs="Arial MT"/>
          <w:lang w:eastAsia="en-US"/>
        </w:rPr>
        <w:t xml:space="preserve">postergación del pago de las acreencias calificadas o por calificar a favor del acreedor. </w:t>
      </w:r>
    </w:p>
    <w:p w14:paraId="0FB40085" w14:textId="495952E3" w:rsidR="00E47412" w:rsidRPr="00E47412" w:rsidRDefault="00E47412" w:rsidP="00E47412">
      <w:pPr>
        <w:pStyle w:val="Prrafodelista"/>
        <w:widowControl w:val="0"/>
        <w:numPr>
          <w:ilvl w:val="0"/>
          <w:numId w:val="5"/>
        </w:numPr>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CUARTA Y SIGUIENTES OCASIONES:</w:t>
      </w:r>
      <w:r w:rsidRPr="00E47412">
        <w:rPr>
          <w:rFonts w:ascii="Century Gothic" w:eastAsia="Arial MT" w:hAnsi="Century Gothic" w:cs="Arial MT"/>
          <w:lang w:eastAsia="en-US"/>
        </w:rPr>
        <w:t xml:space="preserve"> remisión de queja, con pruebas, a la Superintendencia Financiera o a la Superintendencia de Industria y Comercio, según corresponda, para que se imponga una multa del 10 % del valor del crédito cobrado, incluidos intereses, conforme a la Ley 2300 de 2023, sin perjuicio de los límites previstos en el artículo 18 de la Ley Estatutaria 1266 de 2008.</w:t>
      </w:r>
    </w:p>
    <w:p w14:paraId="7611A302"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3DFE98E6" w14:textId="189F1D60"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6.5</w:t>
      </w:r>
      <w:r w:rsidRPr="00E47412">
        <w:rPr>
          <w:rFonts w:ascii="Century Gothic" w:eastAsia="Arial MT" w:hAnsi="Century Gothic" w:cs="Arial MT"/>
          <w:lang w:eastAsia="en-US"/>
        </w:rPr>
        <w:t xml:space="preserve"> No podrá suspenderse la prestación de servicios públicos domiciliarios, ni en la residencia habitual ni en el lugar de trabajo del deudor, por mora en obligaciones causadas con anterioridad a la aceptación de la solicitud. En caso de que se haya suspendido el servicio, este deberá restablecerse de manera inmediata, y los valores causados posteriormente se tratarán como gastos de administración.</w:t>
      </w:r>
    </w:p>
    <w:p w14:paraId="067FC9C6"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2C351CE1" w14:textId="4C69044E"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r w:rsidRPr="00E47412">
        <w:rPr>
          <w:rFonts w:ascii="Century Gothic" w:eastAsia="Arial MT" w:hAnsi="Century Gothic" w:cs="Arial MT"/>
          <w:b/>
          <w:bCs/>
          <w:lang w:eastAsia="en-US"/>
        </w:rPr>
        <w:t>6.6</w:t>
      </w:r>
      <w:r w:rsidRPr="00E47412">
        <w:rPr>
          <w:rFonts w:ascii="Century Gothic" w:eastAsia="Arial MT" w:hAnsi="Century Gothic" w:cs="Arial MT"/>
          <w:lang w:eastAsia="en-US"/>
        </w:rPr>
        <w:t xml:space="preserve"> La regla anterior será aplicable a todo contrato de tracto sucesivo, tales como arrendamientos, servicios de educación, salud, administración de propiedad horizontal y similares. La desatención a esta obligación generará </w:t>
      </w:r>
      <w:r w:rsidRPr="00E47412">
        <w:rPr>
          <w:rFonts w:ascii="Century Gothic" w:eastAsia="Arial MT" w:hAnsi="Century Gothic" w:cs="Arial MT"/>
          <w:lang w:eastAsia="en-US"/>
        </w:rPr>
        <w:lastRenderedPageBreak/>
        <w:t>igualmente las sanciones descritas en el numeral 6.4.</w:t>
      </w:r>
    </w:p>
    <w:p w14:paraId="535A35D5" w14:textId="77777777" w:rsidR="00E47412" w:rsidRDefault="00E47412" w:rsidP="00E47412">
      <w:pPr>
        <w:widowControl w:val="0"/>
        <w:tabs>
          <w:tab w:val="left" w:pos="822"/>
        </w:tabs>
        <w:autoSpaceDE w:val="0"/>
        <w:autoSpaceDN w:val="0"/>
        <w:ind w:right="125"/>
        <w:jc w:val="both"/>
        <w:rPr>
          <w:rFonts w:ascii="Century Gothic" w:eastAsia="Arial MT" w:hAnsi="Century Gothic" w:cs="Arial MT"/>
          <w:lang w:eastAsia="en-US"/>
        </w:rPr>
      </w:pPr>
    </w:p>
    <w:p w14:paraId="083DD42A" w14:textId="03D9CADE" w:rsidR="00E47412" w:rsidRPr="00BE6895" w:rsidRDefault="00E47412"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sidRPr="00BE6895">
        <w:rPr>
          <w:rFonts w:ascii="Century Gothic" w:eastAsia="Arial MT" w:hAnsi="Century Gothic" w:cs="Arial MT"/>
          <w:b/>
          <w:bCs/>
          <w:lang w:eastAsia="en-US"/>
        </w:rPr>
        <w:t>ORDENAR</w:t>
      </w:r>
      <w:r w:rsidRPr="00BE6895">
        <w:rPr>
          <w:rFonts w:ascii="Century Gothic" w:eastAsia="Arial MT" w:hAnsi="Century Gothic" w:cs="Arial MT"/>
          <w:lang w:eastAsia="en-US"/>
        </w:rPr>
        <w:t xml:space="preserve"> desde la fecha de esta acta, la suspensión de todo tipo de pagos, descuentos automáticos, descuentos de nómina o de productos financieros, libranzas, retenciones o cualquier otra forma de prerrogativa relacionada con el pago o abono automático o directo del acreedor o de mandatario suyo que se haya pactado contractualmente o que disponga la ley, excepto los relacionados con las obligaciones alimentarias del deudor. Los actos que se ejecuten en contravención a esta disposición serán ineficaces de pleno derecho. Esta sanción será puesta en conocimiento del pagador y del acreedor correspondiente por el conciliador, junto con la orden de devolución inmediata al deudor de las sumas pagadas o descontadas. Para tal efecto, el pagador y el acreedor serán solidariamente responsables a partir del momento en que hayan recibido la comunicación. Además, se impondrán las sanciones establecidas en el numeral 6.4 de esta providencia.</w:t>
      </w:r>
    </w:p>
    <w:p w14:paraId="2D7255D6" w14:textId="77777777" w:rsidR="00E47412" w:rsidRPr="00E47412" w:rsidRDefault="00E47412" w:rsidP="00E47412">
      <w:pPr>
        <w:pStyle w:val="Prrafodelista"/>
        <w:widowControl w:val="0"/>
        <w:tabs>
          <w:tab w:val="left" w:pos="822"/>
        </w:tabs>
        <w:autoSpaceDE w:val="0"/>
        <w:autoSpaceDN w:val="0"/>
        <w:ind w:left="502" w:right="125"/>
        <w:jc w:val="both"/>
        <w:rPr>
          <w:rFonts w:ascii="Century Gothic" w:eastAsia="Arial MT" w:hAnsi="Century Gothic" w:cs="Arial MT"/>
          <w:lang w:eastAsia="en-US"/>
        </w:rPr>
      </w:pPr>
    </w:p>
    <w:p w14:paraId="6568403D"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E47412">
        <w:rPr>
          <w:rFonts w:ascii="Century Gothic" w:eastAsia="Arial MT" w:hAnsi="Century Gothic" w:cs="Arial MT"/>
          <w:b/>
          <w:bCs/>
          <w:lang w:eastAsia="en-US"/>
        </w:rPr>
        <w:t>ORDENAR</w:t>
      </w:r>
      <w:r w:rsidR="00E47412" w:rsidRPr="00E47412">
        <w:rPr>
          <w:rFonts w:ascii="Century Gothic" w:eastAsia="Arial MT" w:hAnsi="Century Gothic" w:cs="Arial MT"/>
          <w:lang w:eastAsia="en-US"/>
        </w:rPr>
        <w:t xml:space="preserve"> a todos los acreedores la suspensión inmediata de cualquier forma de cobro o actuación judicial, extrajudicial, directa o indirecta contra el deudor, desde la fecha de aceptación del trámite de negociación de deudas. Esta prohibición incluye gestiones telefónicas, domiciliarias, comunicaciones digitales, reportes intimidatorios o cualquier otra medida dirigida a presionar el pago de obligaciones incluidas en el trámite.</w:t>
      </w:r>
    </w:p>
    <w:p w14:paraId="6B7547AA" w14:textId="77777777" w:rsidR="00BE6895" w:rsidRDefault="00BE6895" w:rsidP="00BE6895">
      <w:pPr>
        <w:pStyle w:val="Prrafodelista"/>
        <w:rPr>
          <w:rFonts w:ascii="Century Gothic" w:eastAsia="Arial MT" w:hAnsi="Century Gothic" w:cs="Arial MT"/>
          <w:b/>
          <w:bCs/>
          <w:lang w:eastAsia="en-US"/>
        </w:rPr>
      </w:pPr>
    </w:p>
    <w:p w14:paraId="294FDA61"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ADVERTIR</w:t>
      </w:r>
      <w:r w:rsidR="00E47412" w:rsidRPr="00BE6895">
        <w:rPr>
          <w:rFonts w:ascii="Century Gothic" w:eastAsia="Arial MT" w:hAnsi="Century Gothic" w:cs="Arial MT"/>
          <w:lang w:eastAsia="en-US"/>
        </w:rPr>
        <w:t xml:space="preserve"> al deudor que no podrá iniciar un nuevo trámite de insolvencia hasta que se cumpla el término previsto en el artículo 574 del Código General del Proceso, conforme a la ley vigente.</w:t>
      </w:r>
      <w:r>
        <w:rPr>
          <w:rFonts w:ascii="Century Gothic" w:eastAsia="Arial MT" w:hAnsi="Century Gothic" w:cs="Arial MT"/>
          <w:lang w:eastAsia="en-US"/>
        </w:rPr>
        <w:t xml:space="preserve"> </w:t>
      </w:r>
    </w:p>
    <w:p w14:paraId="77798916" w14:textId="77777777" w:rsidR="00BE6895" w:rsidRDefault="00BE6895" w:rsidP="00BE6895">
      <w:pPr>
        <w:pStyle w:val="Prrafodelista"/>
        <w:rPr>
          <w:rFonts w:ascii="Century Gothic" w:eastAsia="Arial MT" w:hAnsi="Century Gothic" w:cs="Arial MT"/>
          <w:b/>
          <w:bCs/>
          <w:lang w:eastAsia="en-US"/>
        </w:rPr>
      </w:pPr>
    </w:p>
    <w:p w14:paraId="5C48B9EC"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NOTIFICAR</w:t>
      </w:r>
      <w:r w:rsidR="00E47412" w:rsidRPr="00BE6895">
        <w:rPr>
          <w:rFonts w:ascii="Century Gothic" w:eastAsia="Arial MT" w:hAnsi="Century Gothic" w:cs="Arial MT"/>
          <w:lang w:eastAsia="en-US"/>
        </w:rPr>
        <w:t xml:space="preserve"> a las partes que, a partir de la presente decisión, se interrumpirá el término de prescripción y no operará la caducidad de las acciones respecto de los créditos que contra el deudor se hubieren hecho exigibles antes de la iniciación de dicho trámite.</w:t>
      </w:r>
    </w:p>
    <w:p w14:paraId="6D1173EA" w14:textId="77777777" w:rsidR="00BE6895" w:rsidRDefault="00BE6895" w:rsidP="00BE6895">
      <w:pPr>
        <w:pStyle w:val="Prrafodelista"/>
        <w:rPr>
          <w:rFonts w:ascii="Century Gothic" w:eastAsia="Arial MT" w:hAnsi="Century Gothic" w:cs="Arial MT"/>
          <w:b/>
          <w:bCs/>
          <w:lang w:eastAsia="en-US"/>
        </w:rPr>
      </w:pPr>
    </w:p>
    <w:p w14:paraId="5C699360"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ADVERTIR</w:t>
      </w:r>
      <w:r w:rsidR="00E47412" w:rsidRPr="00BE6895">
        <w:rPr>
          <w:rFonts w:ascii="Century Gothic" w:eastAsia="Arial MT" w:hAnsi="Century Gothic" w:cs="Arial MT"/>
          <w:lang w:eastAsia="en-US"/>
        </w:rPr>
        <w:t xml:space="preserve"> que el pago de impuestos prediales, cuotas de </w:t>
      </w:r>
      <w:r w:rsidR="00E47412" w:rsidRPr="00BE6895">
        <w:rPr>
          <w:rFonts w:ascii="Century Gothic" w:eastAsia="Arial MT" w:hAnsi="Century Gothic" w:cs="Arial MT"/>
          <w:lang w:eastAsia="en-US"/>
        </w:rPr>
        <w:lastRenderedPageBreak/>
        <w:t>administración, servicios públicos y cualquier otra tasa o contribución necesarios para obtener la paz y salvo en la enajenación de inmuebles o cualquier otro bien sujeto a registro, solo podrá exigirse respecto de aquellas acreencias causadas con posterioridad a la aceptación de la solicitud. Las restantes quedarán sujetas a los términos del acuerdo o a las resultas del procedimiento de liquidación patrimonial. Este tratamiento se aplicará a toda obligación Porter rem que afecte los bienes del deudor.</w:t>
      </w:r>
    </w:p>
    <w:p w14:paraId="5947BE50" w14:textId="77777777" w:rsidR="00BE6895" w:rsidRDefault="00BE6895" w:rsidP="00BE6895">
      <w:pPr>
        <w:pStyle w:val="Prrafodelista"/>
        <w:rPr>
          <w:rFonts w:ascii="Century Gothic" w:eastAsia="Arial MT" w:hAnsi="Century Gothic" w:cs="Arial MT"/>
          <w:b/>
          <w:bCs/>
          <w:lang w:eastAsia="en-US"/>
        </w:rPr>
      </w:pPr>
    </w:p>
    <w:p w14:paraId="1F829725"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INFORMAR</w:t>
      </w:r>
      <w:r w:rsidR="00E47412" w:rsidRPr="00BE6895">
        <w:rPr>
          <w:rFonts w:ascii="Century Gothic" w:eastAsia="Arial MT" w:hAnsi="Century Gothic" w:cs="Arial MT"/>
          <w:lang w:eastAsia="en-US"/>
        </w:rPr>
        <w:t xml:space="preserve"> a las entidades que administran bases de datos de carácter financiero, crediticio, comercial y de servicios sobre la aceptación de esta solicitud, en los términos del artículo 573 del Código General del Proceso.</w:t>
      </w:r>
      <w:r>
        <w:rPr>
          <w:rFonts w:ascii="Century Gothic" w:eastAsia="Arial MT" w:hAnsi="Century Gothic" w:cs="Arial MT"/>
          <w:lang w:eastAsia="en-US"/>
        </w:rPr>
        <w:t xml:space="preserve"> </w:t>
      </w:r>
    </w:p>
    <w:p w14:paraId="6FED1D5C" w14:textId="77777777" w:rsidR="00BE6895" w:rsidRDefault="00BE6895" w:rsidP="00BE6895">
      <w:pPr>
        <w:pStyle w:val="Prrafodelista"/>
        <w:rPr>
          <w:rFonts w:ascii="Century Gothic" w:eastAsia="Arial MT" w:hAnsi="Century Gothic" w:cs="Arial MT"/>
          <w:b/>
          <w:bCs/>
          <w:lang w:eastAsia="en-US"/>
        </w:rPr>
      </w:pPr>
    </w:p>
    <w:p w14:paraId="2C466242"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LA PERSONA SOLICITANTE</w:t>
      </w:r>
      <w:r w:rsidR="00E47412" w:rsidRPr="00BE6895">
        <w:rPr>
          <w:rFonts w:ascii="Century Gothic" w:eastAsia="Arial MT" w:hAnsi="Century Gothic" w:cs="Arial MT"/>
          <w:lang w:eastAsia="en-US"/>
        </w:rPr>
        <w:t xml:space="preserve"> podrá retirar su solicitud de negociación mientras no se hubiere hecho efectivo ninguno de los efectos previstos en los numerales 1 y 2 del artículo 545 de la Ley 2445 de 2025, y podrá desistir expresamente del procedimiento mientras no se haya aprobado el acuerdo. Al desistimiento se aplicarán, en lo pertinente, los artículos 314 a 316 del Código General del Proceso, pero no habrá lugar a condena en costas, y su aceptación conllevará la reanudación inmediata de los procedimientos de ejecución suspendidos, para lo cual el conciliador oficiará con destino a los funcionarios y particulares correspondientes, al día siguiente de que esta se produzca. La indemnización de perjuicios que pretendan los acreedores se tramitará ante el juez del proceso suspendido o, en su defecto, ante el que señala el artículo 534 de la Ley 2445 de 2025.</w:t>
      </w:r>
      <w:r>
        <w:rPr>
          <w:rFonts w:ascii="Century Gothic" w:eastAsia="Arial MT" w:hAnsi="Century Gothic" w:cs="Arial MT"/>
          <w:lang w:eastAsia="en-US"/>
        </w:rPr>
        <w:t xml:space="preserve"> </w:t>
      </w:r>
    </w:p>
    <w:p w14:paraId="23345ABD" w14:textId="77777777" w:rsidR="00BE6895" w:rsidRDefault="00BE6895" w:rsidP="00BE6895">
      <w:pPr>
        <w:pStyle w:val="Prrafodelista"/>
        <w:rPr>
          <w:rFonts w:ascii="Century Gothic" w:eastAsia="Arial MT" w:hAnsi="Century Gothic" w:cs="Arial MT"/>
          <w:b/>
          <w:bCs/>
          <w:lang w:eastAsia="en-US"/>
        </w:rPr>
      </w:pPr>
    </w:p>
    <w:p w14:paraId="693409AA" w14:textId="77777777" w:rsidR="00BE6895" w:rsidRDefault="00BE6895" w:rsidP="00BE6895">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ORDENAR</w:t>
      </w:r>
      <w:r w:rsidR="00E47412" w:rsidRPr="00BE6895">
        <w:rPr>
          <w:rFonts w:ascii="Century Gothic" w:eastAsia="Arial MT" w:hAnsi="Century Gothic" w:cs="Arial MT"/>
          <w:lang w:eastAsia="en-US"/>
        </w:rPr>
        <w:t xml:space="preserve"> la inscripción del presente auto en los folios de matrícula inmobiliaria de los bienes sujetos a registro público de propiedad del deudor.</w:t>
      </w:r>
      <w:r>
        <w:rPr>
          <w:rFonts w:ascii="Century Gothic" w:eastAsia="Arial MT" w:hAnsi="Century Gothic" w:cs="Arial MT"/>
          <w:lang w:eastAsia="en-US"/>
        </w:rPr>
        <w:t xml:space="preserve"> </w:t>
      </w:r>
    </w:p>
    <w:p w14:paraId="0C63BC7E" w14:textId="77777777" w:rsidR="00BE6895" w:rsidRDefault="00BE6895" w:rsidP="00BE6895">
      <w:pPr>
        <w:pStyle w:val="Prrafodelista"/>
        <w:rPr>
          <w:rFonts w:ascii="Century Gothic" w:eastAsia="Arial MT" w:hAnsi="Century Gothic" w:cs="Arial MT"/>
          <w:b/>
          <w:bCs/>
          <w:lang w:eastAsia="en-US"/>
        </w:rPr>
      </w:pPr>
    </w:p>
    <w:p w14:paraId="790F706E" w14:textId="77777777" w:rsidR="00E57A92" w:rsidRDefault="00BE6895" w:rsidP="00940088">
      <w:pPr>
        <w:widowControl w:val="0"/>
        <w:numPr>
          <w:ilvl w:val="0"/>
          <w:numId w:val="3"/>
        </w:numPr>
        <w:tabs>
          <w:tab w:val="left" w:pos="822"/>
        </w:tabs>
        <w:autoSpaceDE w:val="0"/>
        <w:autoSpaceDN w:val="0"/>
        <w:ind w:left="821" w:right="125"/>
        <w:jc w:val="both"/>
        <w:rPr>
          <w:rFonts w:ascii="Century Gothic" w:eastAsia="Arial MT" w:hAnsi="Century Gothic" w:cs="Arial MT"/>
          <w:lang w:eastAsia="en-US"/>
        </w:rPr>
      </w:pPr>
      <w:r>
        <w:rPr>
          <w:rFonts w:ascii="Century Gothic" w:eastAsia="Arial MT" w:hAnsi="Century Gothic" w:cs="Arial MT"/>
          <w:b/>
          <w:bCs/>
          <w:lang w:eastAsia="en-US"/>
        </w:rPr>
        <w:t xml:space="preserve"> </w:t>
      </w:r>
      <w:r w:rsidR="00E47412" w:rsidRPr="00BE6895">
        <w:rPr>
          <w:rFonts w:ascii="Century Gothic" w:eastAsia="Arial MT" w:hAnsi="Century Gothic" w:cs="Arial MT"/>
          <w:b/>
          <w:bCs/>
          <w:lang w:eastAsia="en-US"/>
        </w:rPr>
        <w:t>LAS CONTROVERSIAS</w:t>
      </w:r>
      <w:r w:rsidR="00E47412" w:rsidRPr="00BE6895">
        <w:rPr>
          <w:rFonts w:ascii="Century Gothic" w:eastAsia="Arial MT" w:hAnsi="Century Gothic" w:cs="Arial MT"/>
          <w:lang w:eastAsia="en-US"/>
        </w:rPr>
        <w:t xml:space="preserve"> relacionadas con la aceptación de la solicitud de negociación de deudas solamente se podrán proponer al iniciarse la primera sesión de la audiencia correspondiente.</w:t>
      </w:r>
    </w:p>
    <w:p w14:paraId="605930F5" w14:textId="77777777" w:rsidR="00E57A92" w:rsidRDefault="00E57A92" w:rsidP="00E57A92">
      <w:pPr>
        <w:pStyle w:val="Prrafodelista"/>
        <w:rPr>
          <w:rFonts w:ascii="Century Gothic" w:eastAsia="Arial MT" w:hAnsi="Century Gothic" w:cs="Arial MT"/>
          <w:lang w:eastAsia="en-US"/>
        </w:rPr>
      </w:pPr>
    </w:p>
    <w:p w14:paraId="286694BA" w14:textId="77777777" w:rsidR="00E57A92" w:rsidRDefault="00E57A92" w:rsidP="00E57A92">
      <w:pPr>
        <w:widowControl w:val="0"/>
        <w:tabs>
          <w:tab w:val="left" w:pos="822"/>
        </w:tabs>
        <w:autoSpaceDE w:val="0"/>
        <w:autoSpaceDN w:val="0"/>
        <w:ind w:right="125"/>
        <w:jc w:val="both"/>
        <w:rPr>
          <w:rFonts w:ascii="Century Gothic" w:eastAsia="Arial MT" w:hAnsi="Century Gothic" w:cs="Arial MT"/>
          <w:lang w:eastAsia="en-US"/>
        </w:rPr>
      </w:pPr>
    </w:p>
    <w:p w14:paraId="7ABF2FC8" w14:textId="6B3D74E0" w:rsidR="0062320B" w:rsidRPr="00E57A92" w:rsidRDefault="0062320B" w:rsidP="00E57A92">
      <w:pPr>
        <w:widowControl w:val="0"/>
        <w:tabs>
          <w:tab w:val="left" w:pos="822"/>
        </w:tabs>
        <w:autoSpaceDE w:val="0"/>
        <w:autoSpaceDN w:val="0"/>
        <w:ind w:right="125"/>
        <w:jc w:val="both"/>
        <w:rPr>
          <w:rFonts w:ascii="Century Gothic" w:eastAsia="Arial MT" w:hAnsi="Century Gothic" w:cs="Arial MT"/>
          <w:lang w:eastAsia="en-US"/>
        </w:rPr>
      </w:pPr>
      <w:r w:rsidRPr="00E57A92">
        <w:rPr>
          <w:rFonts w:ascii="Century Gothic" w:eastAsia="Arial MT" w:hAnsi="Century Gothic" w:cs="Arial MT"/>
          <w:lang w:eastAsia="en-US"/>
        </w:rPr>
        <w:t>En</w:t>
      </w:r>
      <w:r w:rsidRPr="00E57A92">
        <w:rPr>
          <w:rFonts w:ascii="Century Gothic" w:eastAsia="Arial MT" w:hAnsi="Century Gothic" w:cs="Arial MT"/>
          <w:spacing w:val="-1"/>
          <w:lang w:eastAsia="en-US"/>
        </w:rPr>
        <w:t xml:space="preserve"> </w:t>
      </w:r>
      <w:r w:rsidRPr="00E57A92">
        <w:rPr>
          <w:rFonts w:ascii="Century Gothic" w:eastAsia="Arial MT" w:hAnsi="Century Gothic" w:cs="Arial MT"/>
          <w:lang w:eastAsia="en-US"/>
        </w:rPr>
        <w:t>constancia</w:t>
      </w:r>
      <w:r w:rsidRPr="00E57A92">
        <w:rPr>
          <w:rFonts w:ascii="Century Gothic" w:eastAsia="Arial MT" w:hAnsi="Century Gothic" w:cs="Arial MT"/>
          <w:spacing w:val="-1"/>
          <w:lang w:eastAsia="en-US"/>
        </w:rPr>
        <w:t xml:space="preserve"> </w:t>
      </w:r>
      <w:r w:rsidRPr="00E57A92">
        <w:rPr>
          <w:rFonts w:ascii="Century Gothic" w:eastAsia="Arial MT" w:hAnsi="Century Gothic" w:cs="Arial MT"/>
          <w:lang w:eastAsia="en-US"/>
        </w:rPr>
        <w:t>de</w:t>
      </w:r>
      <w:r w:rsidRPr="00E57A92">
        <w:rPr>
          <w:rFonts w:ascii="Century Gothic" w:eastAsia="Arial MT" w:hAnsi="Century Gothic" w:cs="Arial MT"/>
          <w:spacing w:val="-1"/>
          <w:lang w:eastAsia="en-US"/>
        </w:rPr>
        <w:t xml:space="preserve"> </w:t>
      </w:r>
      <w:r w:rsidRPr="00E57A92">
        <w:rPr>
          <w:rFonts w:ascii="Century Gothic" w:eastAsia="Arial MT" w:hAnsi="Century Gothic" w:cs="Arial MT"/>
          <w:lang w:eastAsia="en-US"/>
        </w:rPr>
        <w:t>lo</w:t>
      </w:r>
      <w:r w:rsidRPr="00E57A92">
        <w:rPr>
          <w:rFonts w:ascii="Century Gothic" w:eastAsia="Arial MT" w:hAnsi="Century Gothic" w:cs="Arial MT"/>
          <w:spacing w:val="-3"/>
          <w:lang w:eastAsia="en-US"/>
        </w:rPr>
        <w:t xml:space="preserve"> </w:t>
      </w:r>
      <w:r w:rsidRPr="00E57A92">
        <w:rPr>
          <w:rFonts w:ascii="Century Gothic" w:eastAsia="Arial MT" w:hAnsi="Century Gothic" w:cs="Arial MT"/>
          <w:lang w:eastAsia="en-US"/>
        </w:rPr>
        <w:t>anterior</w:t>
      </w:r>
      <w:r w:rsidRPr="00E57A92">
        <w:rPr>
          <w:rFonts w:ascii="Century Gothic" w:eastAsia="Arial MT" w:hAnsi="Century Gothic" w:cs="Arial MT"/>
          <w:spacing w:val="-1"/>
          <w:lang w:eastAsia="en-US"/>
        </w:rPr>
        <w:t xml:space="preserve"> </w:t>
      </w:r>
      <w:r w:rsidRPr="00E57A92">
        <w:rPr>
          <w:rFonts w:ascii="Century Gothic" w:eastAsia="Arial MT" w:hAnsi="Century Gothic" w:cs="Arial MT"/>
          <w:lang w:eastAsia="en-US"/>
        </w:rPr>
        <w:t>se firma</w:t>
      </w:r>
      <w:r w:rsidRPr="00E57A92">
        <w:rPr>
          <w:rFonts w:ascii="Century Gothic" w:eastAsia="Arial MT" w:hAnsi="Century Gothic" w:cs="Arial MT"/>
          <w:spacing w:val="-1"/>
          <w:lang w:eastAsia="en-US"/>
        </w:rPr>
        <w:t xml:space="preserve"> </w:t>
      </w:r>
      <w:r w:rsidRPr="002C3706">
        <w:rPr>
          <w:rFonts w:ascii="Century Gothic" w:eastAsia="Arial MT" w:hAnsi="Century Gothic" w:cs="Arial MT"/>
          <w:lang w:eastAsia="en-US"/>
        </w:rPr>
        <w:t>el</w:t>
      </w:r>
      <w:r w:rsidRPr="002C3706">
        <w:rPr>
          <w:rFonts w:ascii="Century Gothic" w:eastAsia="Arial MT" w:hAnsi="Century Gothic" w:cs="Arial MT"/>
          <w:spacing w:val="-4"/>
          <w:lang w:eastAsia="en-US"/>
        </w:rPr>
        <w:t xml:space="preserve"> </w:t>
      </w:r>
      <w:r w:rsidR="002C3706">
        <w:rPr>
          <w:rFonts w:ascii="Century Gothic" w:eastAsia="Arial MT" w:hAnsi="Century Gothic" w:cs="Arial MT"/>
          <w:spacing w:val="-4"/>
          <w:lang w:eastAsia="en-US"/>
        </w:rPr>
        <w:t>veintitrés</w:t>
      </w:r>
      <w:r w:rsidRPr="002C3706">
        <w:rPr>
          <w:rFonts w:ascii="Century Gothic" w:eastAsia="Arial MT" w:hAnsi="Century Gothic" w:cs="Arial MT"/>
          <w:spacing w:val="-4"/>
          <w:lang w:eastAsia="en-US"/>
        </w:rPr>
        <w:t xml:space="preserve"> (</w:t>
      </w:r>
      <w:r w:rsidR="002C3706">
        <w:rPr>
          <w:rFonts w:ascii="Century Gothic" w:eastAsia="Arial MT" w:hAnsi="Century Gothic" w:cs="Arial MT"/>
          <w:lang w:eastAsia="en-US"/>
        </w:rPr>
        <w:t>23</w:t>
      </w:r>
      <w:r w:rsidRPr="002C3706">
        <w:rPr>
          <w:rFonts w:ascii="Century Gothic" w:eastAsia="Arial MT" w:hAnsi="Century Gothic" w:cs="Arial MT"/>
          <w:lang w:eastAsia="en-US"/>
        </w:rPr>
        <w:t>)</w:t>
      </w:r>
      <w:r w:rsidRPr="002C3706">
        <w:rPr>
          <w:rFonts w:ascii="Century Gothic" w:eastAsia="Arial MT" w:hAnsi="Century Gothic" w:cs="Arial MT"/>
          <w:spacing w:val="-4"/>
          <w:lang w:eastAsia="en-US"/>
        </w:rPr>
        <w:t xml:space="preserve"> </w:t>
      </w:r>
      <w:r w:rsidRPr="002C3706">
        <w:rPr>
          <w:rFonts w:ascii="Century Gothic" w:eastAsia="Arial MT" w:hAnsi="Century Gothic" w:cs="Arial MT"/>
          <w:lang w:eastAsia="en-US"/>
        </w:rPr>
        <w:t>de</w:t>
      </w:r>
      <w:r w:rsidRPr="002C3706">
        <w:rPr>
          <w:rFonts w:ascii="Century Gothic" w:eastAsia="Arial MT" w:hAnsi="Century Gothic" w:cs="Arial MT"/>
          <w:spacing w:val="-1"/>
          <w:lang w:eastAsia="en-US"/>
        </w:rPr>
        <w:t xml:space="preserve"> </w:t>
      </w:r>
      <w:r w:rsidR="00940088" w:rsidRPr="002C3706">
        <w:rPr>
          <w:rFonts w:ascii="Century Gothic" w:eastAsia="Arial MT" w:hAnsi="Century Gothic" w:cs="Arial MT"/>
          <w:spacing w:val="-1"/>
          <w:lang w:eastAsia="en-US"/>
        </w:rPr>
        <w:t xml:space="preserve">febrero </w:t>
      </w:r>
      <w:r w:rsidRPr="002C3706">
        <w:rPr>
          <w:rFonts w:ascii="Century Gothic" w:eastAsia="Arial MT" w:hAnsi="Century Gothic" w:cs="Arial MT"/>
          <w:lang w:eastAsia="en-US"/>
        </w:rPr>
        <w:t>del</w:t>
      </w:r>
      <w:r w:rsidRPr="002C3706">
        <w:rPr>
          <w:rFonts w:ascii="Century Gothic" w:eastAsia="Arial MT" w:hAnsi="Century Gothic" w:cs="Arial MT"/>
          <w:spacing w:val="-4"/>
          <w:lang w:eastAsia="en-US"/>
        </w:rPr>
        <w:t xml:space="preserve"> </w:t>
      </w:r>
      <w:r w:rsidRPr="002C3706">
        <w:rPr>
          <w:rFonts w:ascii="Century Gothic" w:eastAsia="Arial MT" w:hAnsi="Century Gothic" w:cs="Arial MT"/>
          <w:lang w:eastAsia="en-US"/>
        </w:rPr>
        <w:t>año</w:t>
      </w:r>
      <w:r w:rsidRPr="002C3706">
        <w:rPr>
          <w:rFonts w:ascii="Century Gothic" w:eastAsia="Arial MT" w:hAnsi="Century Gothic" w:cs="Arial MT"/>
          <w:spacing w:val="-3"/>
          <w:lang w:eastAsia="en-US"/>
        </w:rPr>
        <w:t xml:space="preserve"> </w:t>
      </w:r>
      <w:r w:rsidRPr="002C3706">
        <w:rPr>
          <w:rFonts w:ascii="Century Gothic" w:eastAsia="Arial MT" w:hAnsi="Century Gothic" w:cs="Arial MT"/>
          <w:lang w:eastAsia="en-US"/>
        </w:rPr>
        <w:t>202</w:t>
      </w:r>
      <w:r w:rsidR="00BB71D1" w:rsidRPr="002C3706">
        <w:rPr>
          <w:rFonts w:ascii="Century Gothic" w:eastAsia="Arial MT" w:hAnsi="Century Gothic" w:cs="Arial MT"/>
          <w:lang w:eastAsia="en-US"/>
        </w:rPr>
        <w:t>6</w:t>
      </w:r>
      <w:r w:rsidRPr="002C3706">
        <w:rPr>
          <w:rFonts w:ascii="Century Gothic" w:eastAsia="Arial MT" w:hAnsi="Century Gothic" w:cs="Arial MT"/>
          <w:lang w:eastAsia="en-US"/>
        </w:rPr>
        <w:t>.</w:t>
      </w:r>
    </w:p>
    <w:p w14:paraId="236EB39E" w14:textId="77777777" w:rsidR="0062320B" w:rsidRDefault="0062320B" w:rsidP="0062320B">
      <w:pPr>
        <w:widowControl w:val="0"/>
        <w:autoSpaceDE w:val="0"/>
        <w:autoSpaceDN w:val="0"/>
        <w:rPr>
          <w:rFonts w:ascii="Century Gothic" w:eastAsia="Arial MT" w:hAnsi="Century Gothic" w:cs="Arial MT"/>
          <w:lang w:eastAsia="en-US"/>
        </w:rPr>
      </w:pPr>
    </w:p>
    <w:p w14:paraId="1398F289" w14:textId="77777777" w:rsidR="0062320B" w:rsidRPr="00D77559" w:rsidRDefault="0062320B" w:rsidP="0062320B">
      <w:pPr>
        <w:widowControl w:val="0"/>
        <w:autoSpaceDE w:val="0"/>
        <w:autoSpaceDN w:val="0"/>
        <w:rPr>
          <w:rFonts w:ascii="Century Gothic" w:eastAsia="Arial MT" w:hAnsi="Century Gothic" w:cs="Arial MT"/>
          <w:lang w:eastAsia="en-US"/>
        </w:rPr>
      </w:pPr>
    </w:p>
    <w:p w14:paraId="6D9D3461" w14:textId="77777777" w:rsidR="0062320B" w:rsidRPr="00D77559" w:rsidRDefault="0062320B" w:rsidP="0062320B">
      <w:pPr>
        <w:widowControl w:val="0"/>
        <w:autoSpaceDE w:val="0"/>
        <w:autoSpaceDN w:val="0"/>
        <w:rPr>
          <w:rFonts w:ascii="Century Gothic" w:eastAsia="Arial MT" w:hAnsi="Century Gothic" w:cs="Arial MT"/>
          <w:lang w:eastAsia="en-US"/>
        </w:rPr>
      </w:pPr>
      <w:r w:rsidRPr="00D77559">
        <w:rPr>
          <w:rFonts w:ascii="Century Gothic" w:eastAsia="Arial MT" w:hAnsi="Century Gothic" w:cs="Arial MT"/>
          <w:lang w:eastAsia="en-US"/>
        </w:rPr>
        <w:t>Atentamente,</w:t>
      </w:r>
    </w:p>
    <w:p w14:paraId="7E1EC7E1" w14:textId="77777777" w:rsidR="006A5DA1" w:rsidRDefault="006A5DA1" w:rsidP="006A5DA1">
      <w:pPr>
        <w:pStyle w:val="Sinespaciado"/>
      </w:pPr>
    </w:p>
    <w:p w14:paraId="7DE7063C" w14:textId="77777777" w:rsidR="006A5DA1" w:rsidRPr="00D77559" w:rsidRDefault="006A5DA1" w:rsidP="006A5DA1">
      <w:pPr>
        <w:widowControl w:val="0"/>
        <w:autoSpaceDE w:val="0"/>
        <w:autoSpaceDN w:val="0"/>
        <w:rPr>
          <w:rFonts w:ascii="Century Gothic" w:eastAsia="Arial MT" w:hAnsi="Century Gothic" w:cs="Arial MT"/>
          <w:lang w:eastAsia="en-US"/>
        </w:rPr>
      </w:pPr>
    </w:p>
    <w:p w14:paraId="22E7239C" w14:textId="77777777" w:rsidR="006A5DA1" w:rsidRPr="00D77559" w:rsidRDefault="006A5DA1" w:rsidP="006A5DA1">
      <w:pPr>
        <w:widowControl w:val="0"/>
        <w:autoSpaceDE w:val="0"/>
        <w:autoSpaceDN w:val="0"/>
        <w:rPr>
          <w:rFonts w:ascii="Century Gothic" w:eastAsia="Arial MT" w:hAnsi="Century Gothic" w:cs="Arial MT"/>
          <w:lang w:eastAsia="en-US"/>
        </w:rPr>
      </w:pPr>
      <w:r w:rsidRPr="00324296">
        <w:rPr>
          <w:rFonts w:ascii="Century Gothic" w:hAnsi="Century Gothic" w:cs="Arial"/>
          <w:b/>
          <w:bCs/>
          <w:noProof/>
          <w:lang w:val="es-CO"/>
        </w:rPr>
        <w:drawing>
          <wp:anchor distT="0" distB="0" distL="114300" distR="114300" simplePos="0" relativeHeight="251659264" behindDoc="1" locked="0" layoutInCell="1" allowOverlap="1" wp14:anchorId="35003260" wp14:editId="63996B5C">
            <wp:simplePos x="0" y="0"/>
            <wp:positionH relativeFrom="column">
              <wp:posOffset>-340995</wp:posOffset>
            </wp:positionH>
            <wp:positionV relativeFrom="paragraph">
              <wp:posOffset>81280</wp:posOffset>
            </wp:positionV>
            <wp:extent cx="2705100" cy="657225"/>
            <wp:effectExtent l="0" t="0" r="0" b="9525"/>
            <wp:wrapNone/>
            <wp:docPr id="1"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2705100" cy="657225"/>
                    </a:xfrm>
                    <a:prstGeom prst="rect">
                      <a:avLst/>
                    </a:prstGeom>
                  </pic:spPr>
                </pic:pic>
              </a:graphicData>
            </a:graphic>
          </wp:anchor>
        </w:drawing>
      </w:r>
    </w:p>
    <w:p w14:paraId="184DDC3C" w14:textId="77777777" w:rsidR="006A5DA1" w:rsidRDefault="006A5DA1" w:rsidP="006A5DA1">
      <w:pPr>
        <w:widowControl w:val="0"/>
        <w:autoSpaceDE w:val="0"/>
        <w:autoSpaceDN w:val="0"/>
        <w:rPr>
          <w:rFonts w:ascii="Century Gothic" w:eastAsia="Arial MT" w:hAnsi="Century Gothic" w:cs="Arial MT"/>
          <w:lang w:eastAsia="en-US"/>
        </w:rPr>
      </w:pPr>
    </w:p>
    <w:p w14:paraId="7E06A4FD" w14:textId="77777777" w:rsidR="006A5DA1" w:rsidRPr="00D77559" w:rsidRDefault="006A5DA1" w:rsidP="006A5DA1">
      <w:pPr>
        <w:widowControl w:val="0"/>
        <w:autoSpaceDE w:val="0"/>
        <w:autoSpaceDN w:val="0"/>
        <w:rPr>
          <w:rFonts w:ascii="Century Gothic" w:eastAsia="Arial MT" w:hAnsi="Century Gothic" w:cs="Arial MT"/>
          <w:lang w:eastAsia="en-US"/>
        </w:rPr>
      </w:pPr>
    </w:p>
    <w:p w14:paraId="5FF46AC8" w14:textId="77777777" w:rsidR="006A5DA1" w:rsidRPr="00D77559" w:rsidRDefault="006A5DA1" w:rsidP="006A5DA1">
      <w:pPr>
        <w:widowControl w:val="0"/>
        <w:autoSpaceDE w:val="0"/>
        <w:autoSpaceDN w:val="0"/>
        <w:outlineLvl w:val="0"/>
        <w:rPr>
          <w:rFonts w:ascii="Century Gothic" w:eastAsia="Arial" w:hAnsi="Century Gothic" w:cs="Arial"/>
          <w:b/>
          <w:bCs/>
          <w:lang w:eastAsia="en-US"/>
        </w:rPr>
      </w:pPr>
      <w:r>
        <w:rPr>
          <w:rFonts w:ascii="Century Gothic" w:eastAsia="Arial" w:hAnsi="Century Gothic" w:cs="Arial"/>
          <w:b/>
          <w:bCs/>
          <w:lang w:eastAsia="en-US"/>
        </w:rPr>
        <w:t>JUAN CAMILO ROMERO BURGOS</w:t>
      </w:r>
    </w:p>
    <w:p w14:paraId="3EB151A6" w14:textId="77777777" w:rsidR="006A5DA1" w:rsidRPr="00D77559" w:rsidRDefault="006A5DA1" w:rsidP="006A5DA1">
      <w:pPr>
        <w:widowControl w:val="0"/>
        <w:autoSpaceDE w:val="0"/>
        <w:autoSpaceDN w:val="0"/>
        <w:ind w:right="1183"/>
        <w:rPr>
          <w:rFonts w:ascii="Century Gothic" w:eastAsia="Arial MT" w:hAnsi="Century Gothic" w:cs="Arial MT"/>
          <w:lang w:eastAsia="en-US"/>
        </w:rPr>
      </w:pPr>
      <w:r w:rsidRPr="00D77559">
        <w:rPr>
          <w:rFonts w:ascii="Century Gothic" w:eastAsia="Arial MT" w:hAnsi="Century Gothic" w:cs="Arial MT"/>
          <w:lang w:eastAsia="en-US"/>
        </w:rPr>
        <w:t>Conciliador Extrajudicial en Derecho y Operador en Insolvencias</w:t>
      </w:r>
      <w:r w:rsidRPr="00D77559">
        <w:rPr>
          <w:rFonts w:ascii="Century Gothic" w:eastAsia="Arial MT" w:hAnsi="Century Gothic" w:cs="Arial MT"/>
          <w:spacing w:val="-64"/>
          <w:lang w:eastAsia="en-US"/>
        </w:rPr>
        <w:t xml:space="preserve"> </w:t>
      </w:r>
      <w:r w:rsidRPr="00D77559">
        <w:rPr>
          <w:rFonts w:ascii="Century Gothic" w:eastAsia="Arial MT" w:hAnsi="Century Gothic" w:cs="Arial MT"/>
          <w:lang w:eastAsia="en-US"/>
        </w:rPr>
        <w:t>C.</w:t>
      </w:r>
      <w:r w:rsidRPr="00D77559">
        <w:rPr>
          <w:rFonts w:ascii="Century Gothic" w:eastAsia="Arial MT" w:hAnsi="Century Gothic" w:cs="Arial MT"/>
          <w:spacing w:val="-1"/>
          <w:lang w:eastAsia="en-US"/>
        </w:rPr>
        <w:t xml:space="preserve"> </w:t>
      </w:r>
      <w:r w:rsidRPr="00D77559">
        <w:rPr>
          <w:rFonts w:ascii="Century Gothic" w:eastAsia="Arial MT" w:hAnsi="Century Gothic" w:cs="Arial MT"/>
          <w:lang w:eastAsia="en-US"/>
        </w:rPr>
        <w:t xml:space="preserve">C. No. </w:t>
      </w:r>
      <w:r>
        <w:rPr>
          <w:rFonts w:ascii="Century Gothic" w:eastAsia="Arial MT" w:hAnsi="Century Gothic" w:cs="Arial MT"/>
          <w:lang w:eastAsia="en-US"/>
        </w:rPr>
        <w:t>1.143.941.218</w:t>
      </w:r>
    </w:p>
    <w:p w14:paraId="339622B9" w14:textId="77777777" w:rsidR="006A5DA1" w:rsidRDefault="006A5DA1" w:rsidP="006A5DA1">
      <w:pPr>
        <w:widowControl w:val="0"/>
        <w:autoSpaceDE w:val="0"/>
        <w:autoSpaceDN w:val="0"/>
        <w:ind w:right="3168"/>
        <w:rPr>
          <w:rFonts w:ascii="Century Gothic" w:eastAsia="Arial MT" w:hAnsi="Century Gothic" w:cs="Arial MT"/>
          <w:spacing w:val="1"/>
          <w:lang w:eastAsia="en-US"/>
        </w:rPr>
      </w:pPr>
      <w:r w:rsidRPr="00D77559">
        <w:rPr>
          <w:rFonts w:ascii="Century Gothic" w:eastAsia="Arial MT" w:hAnsi="Century Gothic" w:cs="Arial MT"/>
          <w:lang w:eastAsia="en-US"/>
        </w:rPr>
        <w:t xml:space="preserve">T. P. No. </w:t>
      </w:r>
      <w:r>
        <w:rPr>
          <w:rFonts w:ascii="Century Gothic" w:eastAsia="Arial MT" w:hAnsi="Century Gothic" w:cs="Arial MT"/>
          <w:lang w:eastAsia="en-US"/>
        </w:rPr>
        <w:t>334936</w:t>
      </w:r>
      <w:r w:rsidRPr="00D77559">
        <w:rPr>
          <w:rFonts w:ascii="Century Gothic" w:eastAsia="Arial MT" w:hAnsi="Century Gothic" w:cs="Arial MT"/>
          <w:lang w:eastAsia="en-US"/>
        </w:rPr>
        <w:t xml:space="preserve"> del C S de la J.</w:t>
      </w:r>
      <w:r w:rsidRPr="00D77559">
        <w:rPr>
          <w:rFonts w:ascii="Century Gothic" w:eastAsia="Arial MT" w:hAnsi="Century Gothic" w:cs="Arial MT"/>
          <w:spacing w:val="1"/>
          <w:lang w:eastAsia="en-US"/>
        </w:rPr>
        <w:t xml:space="preserve"> </w:t>
      </w:r>
    </w:p>
    <w:p w14:paraId="21BEEFBF" w14:textId="77777777" w:rsidR="006A5DA1" w:rsidRPr="008C15AB" w:rsidRDefault="006A5DA1" w:rsidP="006A5DA1">
      <w:pPr>
        <w:widowControl w:val="0"/>
        <w:autoSpaceDE w:val="0"/>
        <w:autoSpaceDN w:val="0"/>
        <w:ind w:right="3168"/>
        <w:rPr>
          <w:rFonts w:ascii="Century Gothic" w:eastAsia="Arial MT" w:hAnsi="Century Gothic" w:cs="Arial MT"/>
          <w:lang w:eastAsia="en-US"/>
        </w:rPr>
      </w:pPr>
      <w:r w:rsidRPr="00D77559">
        <w:rPr>
          <w:rFonts w:ascii="Century Gothic" w:eastAsia="Arial MT" w:hAnsi="Century Gothic" w:cs="Arial MT"/>
          <w:lang w:eastAsia="en-US"/>
        </w:rPr>
        <w:t xml:space="preserve">Email: </w:t>
      </w:r>
      <w:hyperlink r:id="rId9" w:history="1">
        <w:r w:rsidRPr="00BA27FB">
          <w:rPr>
            <w:rStyle w:val="Hipervnculo"/>
            <w:rFonts w:ascii="Century Gothic" w:eastAsia="Arial MT" w:hAnsi="Century Gothic" w:cs="Arial MT"/>
            <w:lang w:eastAsia="en-US"/>
          </w:rPr>
          <w:t>grupodeapoyojuridico1</w:t>
        </w:r>
        <w:r w:rsidRPr="00D77559">
          <w:rPr>
            <w:rStyle w:val="Hipervnculo"/>
            <w:rFonts w:ascii="Century Gothic" w:eastAsia="Arial MT" w:hAnsi="Century Gothic" w:cs="Arial MT"/>
            <w:lang w:eastAsia="en-US"/>
          </w:rPr>
          <w:t>@gmail.com</w:t>
        </w:r>
      </w:hyperlink>
      <w:r w:rsidRPr="00D77559">
        <w:rPr>
          <w:rFonts w:ascii="Century Gothic" w:eastAsia="Arial MT" w:hAnsi="Century Gothic" w:cs="Arial MT"/>
          <w:spacing w:val="1"/>
          <w:lang w:eastAsia="en-US"/>
        </w:rPr>
        <w:t xml:space="preserve"> </w:t>
      </w:r>
    </w:p>
    <w:p w14:paraId="6D3C5EB4" w14:textId="62AF2564" w:rsidR="00C46DF0" w:rsidRPr="008C15AB" w:rsidRDefault="00C46DF0" w:rsidP="006A5DA1">
      <w:pPr>
        <w:rPr>
          <w:rFonts w:ascii="Century Gothic" w:eastAsia="Arial MT" w:hAnsi="Century Gothic" w:cs="Arial MT"/>
        </w:rPr>
      </w:pPr>
    </w:p>
    <w:sectPr w:rsidR="00C46DF0" w:rsidRPr="008C15AB" w:rsidSect="007D7322">
      <w:headerReference w:type="default" r:id="rId10"/>
      <w:footerReference w:type="default" r:id="rId11"/>
      <w:pgSz w:w="12240" w:h="15840"/>
      <w:pgMar w:top="2972" w:right="1701" w:bottom="1417" w:left="1701" w:header="708" w:footer="11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D5DDC" w14:textId="77777777" w:rsidR="00EC5CF8" w:rsidRDefault="00EC5CF8" w:rsidP="00DE146D">
      <w:r>
        <w:separator/>
      </w:r>
    </w:p>
  </w:endnote>
  <w:endnote w:type="continuationSeparator" w:id="0">
    <w:p w14:paraId="6A21C094" w14:textId="77777777" w:rsidR="00EC5CF8" w:rsidRDefault="00EC5CF8" w:rsidP="00DE1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3B4A" w14:textId="77777777" w:rsidR="007D7322" w:rsidRDefault="007D7322">
    <w:pPr>
      <w:pStyle w:val="Piedepgina"/>
      <w:rPr>
        <w:i/>
        <w:iCs/>
      </w:rPr>
    </w:pPr>
  </w:p>
  <w:p w14:paraId="22288F7B" w14:textId="59BD7A9A" w:rsidR="002B21C7" w:rsidRPr="00AC7132" w:rsidRDefault="003E28E7">
    <w:pPr>
      <w:pStyle w:val="Piedepgina"/>
      <w:rPr>
        <w:i/>
        <w:iCs/>
      </w:rPr>
    </w:pPr>
    <w:r w:rsidRPr="00AC7132">
      <w:rPr>
        <w:i/>
        <w:iCs/>
      </w:rPr>
      <w:t>Carrera 38ª # 6 – 41</w:t>
    </w:r>
    <w:r w:rsidR="006D112E" w:rsidRPr="00AC7132">
      <w:rPr>
        <w:i/>
        <w:iCs/>
      </w:rPr>
      <w:t xml:space="preserve">, Cali – Colombia </w:t>
    </w:r>
  </w:p>
  <w:p w14:paraId="6BCA2569" w14:textId="7352A921" w:rsidR="006D112E" w:rsidRDefault="00AC7132">
    <w:pPr>
      <w:pStyle w:val="Piedepgina"/>
      <w:rPr>
        <w:i/>
        <w:iCs/>
      </w:rPr>
    </w:pPr>
    <w:r w:rsidRPr="00AC7132">
      <w:rPr>
        <w:i/>
        <w:iCs/>
      </w:rPr>
      <w:t>Resolución</w:t>
    </w:r>
    <w:r w:rsidR="006D112E" w:rsidRPr="00AC7132">
      <w:rPr>
        <w:i/>
        <w:iCs/>
      </w:rPr>
      <w:t xml:space="preserve"> 0633 de mayo de 2024 del Ministerio de Justicia y del Derecho </w:t>
    </w:r>
  </w:p>
  <w:p w14:paraId="0D5D7C42" w14:textId="4713F2A5" w:rsidR="00AC7132" w:rsidRPr="00AC7132" w:rsidRDefault="00AC7132">
    <w:pPr>
      <w:pStyle w:val="Piedepgina"/>
      <w:rPr>
        <w:i/>
        <w:iCs/>
      </w:rPr>
    </w:pPr>
    <w:r>
      <w:rPr>
        <w:i/>
        <w:iCs/>
      </w:rPr>
      <w:t>Email: Fundaseer@gmail.com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15DE" w14:textId="77777777" w:rsidR="00EC5CF8" w:rsidRDefault="00EC5CF8" w:rsidP="00DE146D">
      <w:r>
        <w:separator/>
      </w:r>
    </w:p>
  </w:footnote>
  <w:footnote w:type="continuationSeparator" w:id="0">
    <w:p w14:paraId="0AC22401" w14:textId="77777777" w:rsidR="00EC5CF8" w:rsidRDefault="00EC5CF8" w:rsidP="00DE1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9C55" w14:textId="77777777" w:rsidR="002B21C7" w:rsidRDefault="002B21C7" w:rsidP="002B21C7">
    <w:pPr>
      <w:pStyle w:val="Textoindependiente"/>
      <w:spacing w:line="14" w:lineRule="auto"/>
      <w:rPr>
        <w:sz w:val="20"/>
      </w:rPr>
    </w:pPr>
    <w:r>
      <w:rPr>
        <w:noProof/>
        <w:lang w:val="es-CO" w:eastAsia="es-CO"/>
      </w:rPr>
      <w:drawing>
        <wp:anchor distT="0" distB="0" distL="0" distR="0" simplePos="0" relativeHeight="251660288" behindDoc="1" locked="0" layoutInCell="1" allowOverlap="1" wp14:anchorId="6E0D68C7" wp14:editId="13799CD2">
          <wp:simplePos x="0" y="0"/>
          <wp:positionH relativeFrom="page">
            <wp:posOffset>1069380</wp:posOffset>
          </wp:positionH>
          <wp:positionV relativeFrom="page">
            <wp:posOffset>190786</wp:posOffset>
          </wp:positionV>
          <wp:extent cx="2324910" cy="1567825"/>
          <wp:effectExtent l="0" t="0" r="0" b="0"/>
          <wp:wrapNone/>
          <wp:docPr id="1337891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24910" cy="1567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1" locked="0" layoutInCell="1" allowOverlap="1" wp14:anchorId="3B81E7F3" wp14:editId="01AC2FF2">
          <wp:simplePos x="0" y="0"/>
          <wp:positionH relativeFrom="page">
            <wp:posOffset>4455795</wp:posOffset>
          </wp:positionH>
          <wp:positionV relativeFrom="page">
            <wp:posOffset>1322705</wp:posOffset>
          </wp:positionV>
          <wp:extent cx="2206812" cy="374400"/>
          <wp:effectExtent l="0" t="0" r="3175" b="0"/>
          <wp:wrapNone/>
          <wp:docPr id="11203880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2206812" cy="374400"/>
                  </a:xfrm>
                  <a:prstGeom prst="rect">
                    <a:avLst/>
                  </a:prstGeom>
                </pic:spPr>
              </pic:pic>
            </a:graphicData>
          </a:graphic>
          <wp14:sizeRelH relativeFrom="margin">
            <wp14:pctWidth>0</wp14:pctWidth>
          </wp14:sizeRelH>
          <wp14:sizeRelV relativeFrom="margin">
            <wp14:pctHeight>0</wp14:pctHeight>
          </wp14:sizeRelV>
        </wp:anchor>
      </w:drawing>
    </w:r>
  </w:p>
  <w:p w14:paraId="29EC7BD5" w14:textId="77777777" w:rsidR="002B21C7" w:rsidRDefault="002B21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3F7A"/>
    <w:multiLevelType w:val="hybridMultilevel"/>
    <w:tmpl w:val="1CC884C2"/>
    <w:lvl w:ilvl="0" w:tplc="747EA700">
      <w:numFmt w:val="bullet"/>
      <w:lvlText w:val=""/>
      <w:lvlJc w:val="left"/>
      <w:pPr>
        <w:ind w:left="720" w:hanging="360"/>
      </w:pPr>
      <w:rPr>
        <w:rFonts w:ascii="Symbol" w:eastAsia="Times New Roman"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8053CF8"/>
    <w:multiLevelType w:val="hybridMultilevel"/>
    <w:tmpl w:val="80CEE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5D91B70"/>
    <w:multiLevelType w:val="hybridMultilevel"/>
    <w:tmpl w:val="C5EC8552"/>
    <w:lvl w:ilvl="0" w:tplc="7E4C87A2">
      <w:numFmt w:val="bullet"/>
      <w:lvlText w:val="•"/>
      <w:lvlJc w:val="left"/>
      <w:pPr>
        <w:ind w:left="360" w:hanging="360"/>
      </w:pPr>
      <w:rPr>
        <w:rFonts w:ascii="Century Gothic" w:eastAsia="Arial MT" w:hAnsi="Century Gothic" w:cs="Arial MT"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75806DFB"/>
    <w:multiLevelType w:val="hybridMultilevel"/>
    <w:tmpl w:val="50B48D94"/>
    <w:lvl w:ilvl="0" w:tplc="0E7AC322">
      <w:start w:val="1"/>
      <w:numFmt w:val="decimal"/>
      <w:lvlText w:val="%1."/>
      <w:lvlJc w:val="left"/>
      <w:pPr>
        <w:ind w:left="822" w:hanging="360"/>
      </w:pPr>
      <w:rPr>
        <w:rFonts w:ascii="Century Gothic" w:eastAsia="Arial MT" w:hAnsi="Century Gothic" w:cs="Arial MT" w:hint="default"/>
        <w:b/>
        <w:bCs/>
        <w:w w:val="100"/>
        <w:sz w:val="24"/>
        <w:szCs w:val="24"/>
        <w:lang w:val="es-ES" w:eastAsia="en-US" w:bidi="ar-SA"/>
      </w:rPr>
    </w:lvl>
    <w:lvl w:ilvl="1" w:tplc="3954A5F2">
      <w:numFmt w:val="bullet"/>
      <w:lvlText w:val="•"/>
      <w:lvlJc w:val="left"/>
      <w:pPr>
        <w:ind w:left="1644" w:hanging="360"/>
      </w:pPr>
      <w:rPr>
        <w:rFonts w:hint="default"/>
        <w:lang w:val="es-ES" w:eastAsia="en-US" w:bidi="ar-SA"/>
      </w:rPr>
    </w:lvl>
    <w:lvl w:ilvl="2" w:tplc="B04A840A">
      <w:numFmt w:val="bullet"/>
      <w:lvlText w:val="•"/>
      <w:lvlJc w:val="left"/>
      <w:pPr>
        <w:ind w:left="2468" w:hanging="360"/>
      </w:pPr>
      <w:rPr>
        <w:rFonts w:hint="default"/>
        <w:lang w:val="es-ES" w:eastAsia="en-US" w:bidi="ar-SA"/>
      </w:rPr>
    </w:lvl>
    <w:lvl w:ilvl="3" w:tplc="F5986FC6">
      <w:numFmt w:val="bullet"/>
      <w:lvlText w:val="•"/>
      <w:lvlJc w:val="left"/>
      <w:pPr>
        <w:ind w:left="3292" w:hanging="360"/>
      </w:pPr>
      <w:rPr>
        <w:rFonts w:hint="default"/>
        <w:lang w:val="es-ES" w:eastAsia="en-US" w:bidi="ar-SA"/>
      </w:rPr>
    </w:lvl>
    <w:lvl w:ilvl="4" w:tplc="703047BE">
      <w:numFmt w:val="bullet"/>
      <w:lvlText w:val="•"/>
      <w:lvlJc w:val="left"/>
      <w:pPr>
        <w:ind w:left="4116" w:hanging="360"/>
      </w:pPr>
      <w:rPr>
        <w:rFonts w:hint="default"/>
        <w:lang w:val="es-ES" w:eastAsia="en-US" w:bidi="ar-SA"/>
      </w:rPr>
    </w:lvl>
    <w:lvl w:ilvl="5" w:tplc="CA0EEE74">
      <w:numFmt w:val="bullet"/>
      <w:lvlText w:val="•"/>
      <w:lvlJc w:val="left"/>
      <w:pPr>
        <w:ind w:left="4941" w:hanging="360"/>
      </w:pPr>
      <w:rPr>
        <w:rFonts w:hint="default"/>
        <w:lang w:val="es-ES" w:eastAsia="en-US" w:bidi="ar-SA"/>
      </w:rPr>
    </w:lvl>
    <w:lvl w:ilvl="6" w:tplc="60D40B0C">
      <w:numFmt w:val="bullet"/>
      <w:lvlText w:val="•"/>
      <w:lvlJc w:val="left"/>
      <w:pPr>
        <w:ind w:left="5765" w:hanging="360"/>
      </w:pPr>
      <w:rPr>
        <w:rFonts w:hint="default"/>
        <w:lang w:val="es-ES" w:eastAsia="en-US" w:bidi="ar-SA"/>
      </w:rPr>
    </w:lvl>
    <w:lvl w:ilvl="7" w:tplc="17964F66">
      <w:numFmt w:val="bullet"/>
      <w:lvlText w:val="•"/>
      <w:lvlJc w:val="left"/>
      <w:pPr>
        <w:ind w:left="6589" w:hanging="360"/>
      </w:pPr>
      <w:rPr>
        <w:rFonts w:hint="default"/>
        <w:lang w:val="es-ES" w:eastAsia="en-US" w:bidi="ar-SA"/>
      </w:rPr>
    </w:lvl>
    <w:lvl w:ilvl="8" w:tplc="5434A640">
      <w:numFmt w:val="bullet"/>
      <w:lvlText w:val="•"/>
      <w:lvlJc w:val="left"/>
      <w:pPr>
        <w:ind w:left="7413" w:hanging="360"/>
      </w:pPr>
      <w:rPr>
        <w:rFonts w:hint="default"/>
        <w:lang w:val="es-ES" w:eastAsia="en-US" w:bidi="ar-SA"/>
      </w:rPr>
    </w:lvl>
  </w:abstractNum>
  <w:abstractNum w:abstractNumId="4" w15:restartNumberingAfterBreak="0">
    <w:nsid w:val="773C0BB0"/>
    <w:multiLevelType w:val="hybridMultilevel"/>
    <w:tmpl w:val="87B81140"/>
    <w:lvl w:ilvl="0" w:tplc="150AA39E">
      <w:start w:val="1"/>
      <w:numFmt w:val="decimal"/>
      <w:lvlText w:val="%1."/>
      <w:lvlJc w:val="left"/>
      <w:pPr>
        <w:ind w:left="2061" w:hanging="360"/>
      </w:pPr>
      <w:rPr>
        <w:rFonts w:ascii="Century Gothic" w:eastAsia="Arial MT" w:hAnsi="Century Gothic" w:cs="Arial MT" w:hint="default"/>
        <w:b/>
        <w:bCs/>
        <w:w w:val="100"/>
        <w:sz w:val="24"/>
        <w:szCs w:val="24"/>
        <w:lang w:val="es-ES" w:eastAsia="en-US" w:bidi="ar-SA"/>
      </w:rPr>
    </w:lvl>
    <w:lvl w:ilvl="1" w:tplc="7DCC90CC">
      <w:numFmt w:val="bullet"/>
      <w:lvlText w:val=""/>
      <w:lvlJc w:val="left"/>
      <w:pPr>
        <w:ind w:left="1542" w:hanging="360"/>
      </w:pPr>
      <w:rPr>
        <w:rFonts w:ascii="Symbol" w:eastAsia="Symbol" w:hAnsi="Symbol" w:cs="Symbol" w:hint="default"/>
        <w:w w:val="100"/>
        <w:sz w:val="24"/>
        <w:szCs w:val="24"/>
        <w:lang w:val="es-ES" w:eastAsia="en-US" w:bidi="ar-SA"/>
      </w:rPr>
    </w:lvl>
    <w:lvl w:ilvl="2" w:tplc="73E8FAB6">
      <w:numFmt w:val="bullet"/>
      <w:lvlText w:val="•"/>
      <w:lvlJc w:val="left"/>
      <w:pPr>
        <w:ind w:left="2375" w:hanging="360"/>
      </w:pPr>
      <w:rPr>
        <w:rFonts w:hint="default"/>
        <w:lang w:val="es-ES" w:eastAsia="en-US" w:bidi="ar-SA"/>
      </w:rPr>
    </w:lvl>
    <w:lvl w:ilvl="3" w:tplc="CFF43A3E">
      <w:numFmt w:val="bullet"/>
      <w:lvlText w:val="•"/>
      <w:lvlJc w:val="left"/>
      <w:pPr>
        <w:ind w:left="3211" w:hanging="360"/>
      </w:pPr>
      <w:rPr>
        <w:rFonts w:hint="default"/>
        <w:lang w:val="es-ES" w:eastAsia="en-US" w:bidi="ar-SA"/>
      </w:rPr>
    </w:lvl>
    <w:lvl w:ilvl="4" w:tplc="B204CD1E">
      <w:numFmt w:val="bullet"/>
      <w:lvlText w:val="•"/>
      <w:lvlJc w:val="left"/>
      <w:pPr>
        <w:ind w:left="4047" w:hanging="360"/>
      </w:pPr>
      <w:rPr>
        <w:rFonts w:hint="default"/>
        <w:lang w:val="es-ES" w:eastAsia="en-US" w:bidi="ar-SA"/>
      </w:rPr>
    </w:lvl>
    <w:lvl w:ilvl="5" w:tplc="926817B8">
      <w:numFmt w:val="bullet"/>
      <w:lvlText w:val="•"/>
      <w:lvlJc w:val="left"/>
      <w:pPr>
        <w:ind w:left="4883" w:hanging="360"/>
      </w:pPr>
      <w:rPr>
        <w:rFonts w:hint="default"/>
        <w:lang w:val="es-ES" w:eastAsia="en-US" w:bidi="ar-SA"/>
      </w:rPr>
    </w:lvl>
    <w:lvl w:ilvl="6" w:tplc="71CE8D3E">
      <w:numFmt w:val="bullet"/>
      <w:lvlText w:val="•"/>
      <w:lvlJc w:val="left"/>
      <w:pPr>
        <w:ind w:left="5719" w:hanging="360"/>
      </w:pPr>
      <w:rPr>
        <w:rFonts w:hint="default"/>
        <w:lang w:val="es-ES" w:eastAsia="en-US" w:bidi="ar-SA"/>
      </w:rPr>
    </w:lvl>
    <w:lvl w:ilvl="7" w:tplc="0A885FA4">
      <w:numFmt w:val="bullet"/>
      <w:lvlText w:val="•"/>
      <w:lvlJc w:val="left"/>
      <w:pPr>
        <w:ind w:left="6554" w:hanging="360"/>
      </w:pPr>
      <w:rPr>
        <w:rFonts w:hint="default"/>
        <w:lang w:val="es-ES" w:eastAsia="en-US" w:bidi="ar-SA"/>
      </w:rPr>
    </w:lvl>
    <w:lvl w:ilvl="8" w:tplc="AA76ED8A">
      <w:numFmt w:val="bullet"/>
      <w:lvlText w:val="•"/>
      <w:lvlJc w:val="left"/>
      <w:pPr>
        <w:ind w:left="7390" w:hanging="360"/>
      </w:pPr>
      <w:rPr>
        <w:rFonts w:hint="default"/>
        <w:lang w:val="es-ES" w:eastAsia="en-US" w:bidi="ar-SA"/>
      </w:rPr>
    </w:lvl>
  </w:abstractNum>
  <w:num w:numId="1" w16cid:durableId="1369448131">
    <w:abstractNumId w:val="0"/>
  </w:num>
  <w:num w:numId="2" w16cid:durableId="1166554057">
    <w:abstractNumId w:val="3"/>
  </w:num>
  <w:num w:numId="3" w16cid:durableId="1893693319">
    <w:abstractNumId w:val="4"/>
  </w:num>
  <w:num w:numId="4" w16cid:durableId="1750495337">
    <w:abstractNumId w:val="1"/>
  </w:num>
  <w:num w:numId="5" w16cid:durableId="2095275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30"/>
    <w:rsid w:val="0000091E"/>
    <w:rsid w:val="00004F25"/>
    <w:rsid w:val="00011917"/>
    <w:rsid w:val="000363BE"/>
    <w:rsid w:val="0004621A"/>
    <w:rsid w:val="0005666A"/>
    <w:rsid w:val="000578FC"/>
    <w:rsid w:val="00062ADC"/>
    <w:rsid w:val="00066708"/>
    <w:rsid w:val="00071BFA"/>
    <w:rsid w:val="00075B90"/>
    <w:rsid w:val="00075FA4"/>
    <w:rsid w:val="000923E8"/>
    <w:rsid w:val="00096635"/>
    <w:rsid w:val="00097C3F"/>
    <w:rsid w:val="000A24B7"/>
    <w:rsid w:val="000B182C"/>
    <w:rsid w:val="000B3544"/>
    <w:rsid w:val="000C3D39"/>
    <w:rsid w:val="000C717B"/>
    <w:rsid w:val="000E3A39"/>
    <w:rsid w:val="000E3CB0"/>
    <w:rsid w:val="000E4FA6"/>
    <w:rsid w:val="000E6AF4"/>
    <w:rsid w:val="000F130C"/>
    <w:rsid w:val="000F7390"/>
    <w:rsid w:val="001047E7"/>
    <w:rsid w:val="001116AC"/>
    <w:rsid w:val="00111F1A"/>
    <w:rsid w:val="00114C1B"/>
    <w:rsid w:val="00116AE3"/>
    <w:rsid w:val="00126362"/>
    <w:rsid w:val="001278A7"/>
    <w:rsid w:val="00131A2F"/>
    <w:rsid w:val="001320AA"/>
    <w:rsid w:val="00134C95"/>
    <w:rsid w:val="00136BA5"/>
    <w:rsid w:val="001404F0"/>
    <w:rsid w:val="0014152D"/>
    <w:rsid w:val="00144424"/>
    <w:rsid w:val="00155211"/>
    <w:rsid w:val="001561DF"/>
    <w:rsid w:val="00156AFF"/>
    <w:rsid w:val="00164A89"/>
    <w:rsid w:val="00170BAD"/>
    <w:rsid w:val="00185799"/>
    <w:rsid w:val="0019442E"/>
    <w:rsid w:val="00197570"/>
    <w:rsid w:val="00197A19"/>
    <w:rsid w:val="001B45DA"/>
    <w:rsid w:val="001B4679"/>
    <w:rsid w:val="001B63BE"/>
    <w:rsid w:val="001B779F"/>
    <w:rsid w:val="001C528A"/>
    <w:rsid w:val="001D0B90"/>
    <w:rsid w:val="001D1F15"/>
    <w:rsid w:val="001D48CA"/>
    <w:rsid w:val="001D6C0E"/>
    <w:rsid w:val="001E67DA"/>
    <w:rsid w:val="001F2226"/>
    <w:rsid w:val="001F34F0"/>
    <w:rsid w:val="002035DA"/>
    <w:rsid w:val="00203CEA"/>
    <w:rsid w:val="00206D60"/>
    <w:rsid w:val="00210261"/>
    <w:rsid w:val="00216FB2"/>
    <w:rsid w:val="002209FE"/>
    <w:rsid w:val="00220DB1"/>
    <w:rsid w:val="0022352B"/>
    <w:rsid w:val="00226691"/>
    <w:rsid w:val="0023528D"/>
    <w:rsid w:val="00235886"/>
    <w:rsid w:val="00242FC6"/>
    <w:rsid w:val="002523B4"/>
    <w:rsid w:val="00252B7A"/>
    <w:rsid w:val="00254D95"/>
    <w:rsid w:val="00256038"/>
    <w:rsid w:val="00286602"/>
    <w:rsid w:val="00291DD3"/>
    <w:rsid w:val="00292A5E"/>
    <w:rsid w:val="00293070"/>
    <w:rsid w:val="00295770"/>
    <w:rsid w:val="00297428"/>
    <w:rsid w:val="002A0E21"/>
    <w:rsid w:val="002A12DC"/>
    <w:rsid w:val="002A5D29"/>
    <w:rsid w:val="002B21C7"/>
    <w:rsid w:val="002B4FB0"/>
    <w:rsid w:val="002B6DF6"/>
    <w:rsid w:val="002C0B8C"/>
    <w:rsid w:val="002C2B13"/>
    <w:rsid w:val="002C3706"/>
    <w:rsid w:val="002D04B1"/>
    <w:rsid w:val="002D18EA"/>
    <w:rsid w:val="002D40A4"/>
    <w:rsid w:val="002E0424"/>
    <w:rsid w:val="002E69FE"/>
    <w:rsid w:val="002F1359"/>
    <w:rsid w:val="003117E2"/>
    <w:rsid w:val="003175B9"/>
    <w:rsid w:val="00324E1D"/>
    <w:rsid w:val="00355AB9"/>
    <w:rsid w:val="00355E07"/>
    <w:rsid w:val="00357B13"/>
    <w:rsid w:val="00360E2C"/>
    <w:rsid w:val="003652D8"/>
    <w:rsid w:val="003675B7"/>
    <w:rsid w:val="00372838"/>
    <w:rsid w:val="003730B4"/>
    <w:rsid w:val="0037365F"/>
    <w:rsid w:val="0037380E"/>
    <w:rsid w:val="0037725F"/>
    <w:rsid w:val="00381D22"/>
    <w:rsid w:val="00383B2B"/>
    <w:rsid w:val="00384194"/>
    <w:rsid w:val="003844EB"/>
    <w:rsid w:val="003906E8"/>
    <w:rsid w:val="00392FA1"/>
    <w:rsid w:val="00393703"/>
    <w:rsid w:val="00394AD6"/>
    <w:rsid w:val="003A3DED"/>
    <w:rsid w:val="003A4C51"/>
    <w:rsid w:val="003C33E9"/>
    <w:rsid w:val="003D0528"/>
    <w:rsid w:val="003D4231"/>
    <w:rsid w:val="003D5051"/>
    <w:rsid w:val="003E28E7"/>
    <w:rsid w:val="003E4A0B"/>
    <w:rsid w:val="003E5451"/>
    <w:rsid w:val="003E599A"/>
    <w:rsid w:val="003E6C30"/>
    <w:rsid w:val="003F16A7"/>
    <w:rsid w:val="003F1AB6"/>
    <w:rsid w:val="003F23E9"/>
    <w:rsid w:val="003F4033"/>
    <w:rsid w:val="003F79F0"/>
    <w:rsid w:val="003F7D69"/>
    <w:rsid w:val="00401D11"/>
    <w:rsid w:val="00402930"/>
    <w:rsid w:val="00410553"/>
    <w:rsid w:val="00415C86"/>
    <w:rsid w:val="00415FAF"/>
    <w:rsid w:val="00431DB8"/>
    <w:rsid w:val="004359DE"/>
    <w:rsid w:val="00442407"/>
    <w:rsid w:val="00446F0E"/>
    <w:rsid w:val="00466E5A"/>
    <w:rsid w:val="00473E46"/>
    <w:rsid w:val="004766AF"/>
    <w:rsid w:val="0049029B"/>
    <w:rsid w:val="00490D4A"/>
    <w:rsid w:val="00491A18"/>
    <w:rsid w:val="00491D46"/>
    <w:rsid w:val="004943A6"/>
    <w:rsid w:val="0049727F"/>
    <w:rsid w:val="004A31AF"/>
    <w:rsid w:val="004B23BD"/>
    <w:rsid w:val="004B5C36"/>
    <w:rsid w:val="004C2464"/>
    <w:rsid w:val="004C43A6"/>
    <w:rsid w:val="004C5AAF"/>
    <w:rsid w:val="004C5AFD"/>
    <w:rsid w:val="004C63C8"/>
    <w:rsid w:val="004C679D"/>
    <w:rsid w:val="004D1070"/>
    <w:rsid w:val="004D3297"/>
    <w:rsid w:val="004D53A0"/>
    <w:rsid w:val="004E7C3E"/>
    <w:rsid w:val="00510FC5"/>
    <w:rsid w:val="0051220C"/>
    <w:rsid w:val="00525ED7"/>
    <w:rsid w:val="00534B1D"/>
    <w:rsid w:val="0053511B"/>
    <w:rsid w:val="005367A1"/>
    <w:rsid w:val="00542398"/>
    <w:rsid w:val="00553A32"/>
    <w:rsid w:val="005620DD"/>
    <w:rsid w:val="00562604"/>
    <w:rsid w:val="00563E63"/>
    <w:rsid w:val="005755F8"/>
    <w:rsid w:val="0057616A"/>
    <w:rsid w:val="005815E0"/>
    <w:rsid w:val="0059245F"/>
    <w:rsid w:val="00593A82"/>
    <w:rsid w:val="005979CC"/>
    <w:rsid w:val="005B0BDF"/>
    <w:rsid w:val="005B3790"/>
    <w:rsid w:val="005B5BE5"/>
    <w:rsid w:val="005C3D41"/>
    <w:rsid w:val="005C708C"/>
    <w:rsid w:val="005C7D6E"/>
    <w:rsid w:val="005C7FC8"/>
    <w:rsid w:val="005D53CE"/>
    <w:rsid w:val="005D7491"/>
    <w:rsid w:val="00601844"/>
    <w:rsid w:val="00602C42"/>
    <w:rsid w:val="00605240"/>
    <w:rsid w:val="006074C9"/>
    <w:rsid w:val="00611B41"/>
    <w:rsid w:val="0061463F"/>
    <w:rsid w:val="0062320B"/>
    <w:rsid w:val="00630329"/>
    <w:rsid w:val="006308E8"/>
    <w:rsid w:val="00633D27"/>
    <w:rsid w:val="00633DC2"/>
    <w:rsid w:val="0064103F"/>
    <w:rsid w:val="00645E50"/>
    <w:rsid w:val="0066074E"/>
    <w:rsid w:val="006665CE"/>
    <w:rsid w:val="006666E9"/>
    <w:rsid w:val="00667803"/>
    <w:rsid w:val="00675DCF"/>
    <w:rsid w:val="00695345"/>
    <w:rsid w:val="006A2747"/>
    <w:rsid w:val="006A54EC"/>
    <w:rsid w:val="006A5DA1"/>
    <w:rsid w:val="006B4819"/>
    <w:rsid w:val="006B5E9F"/>
    <w:rsid w:val="006C3211"/>
    <w:rsid w:val="006C7869"/>
    <w:rsid w:val="006D112E"/>
    <w:rsid w:val="006D5898"/>
    <w:rsid w:val="006F1735"/>
    <w:rsid w:val="006F53CC"/>
    <w:rsid w:val="006F71F8"/>
    <w:rsid w:val="006F7318"/>
    <w:rsid w:val="0070371E"/>
    <w:rsid w:val="007043B3"/>
    <w:rsid w:val="0070740D"/>
    <w:rsid w:val="007161C0"/>
    <w:rsid w:val="00717723"/>
    <w:rsid w:val="00723FDB"/>
    <w:rsid w:val="0072680F"/>
    <w:rsid w:val="00733ACF"/>
    <w:rsid w:val="0074066A"/>
    <w:rsid w:val="007424BD"/>
    <w:rsid w:val="00751ECC"/>
    <w:rsid w:val="007531D8"/>
    <w:rsid w:val="0077314E"/>
    <w:rsid w:val="0077791A"/>
    <w:rsid w:val="007834F7"/>
    <w:rsid w:val="00784E4C"/>
    <w:rsid w:val="00786279"/>
    <w:rsid w:val="0078736F"/>
    <w:rsid w:val="00790653"/>
    <w:rsid w:val="00796564"/>
    <w:rsid w:val="00797C0E"/>
    <w:rsid w:val="007A0292"/>
    <w:rsid w:val="007B32AC"/>
    <w:rsid w:val="007B3EE3"/>
    <w:rsid w:val="007C247D"/>
    <w:rsid w:val="007D7322"/>
    <w:rsid w:val="007E4866"/>
    <w:rsid w:val="007E7E47"/>
    <w:rsid w:val="007F301B"/>
    <w:rsid w:val="008056AA"/>
    <w:rsid w:val="0081673B"/>
    <w:rsid w:val="00817481"/>
    <w:rsid w:val="00831332"/>
    <w:rsid w:val="008369F1"/>
    <w:rsid w:val="00840DF5"/>
    <w:rsid w:val="00841B90"/>
    <w:rsid w:val="00850CAC"/>
    <w:rsid w:val="00852810"/>
    <w:rsid w:val="0086515D"/>
    <w:rsid w:val="0088235A"/>
    <w:rsid w:val="00895589"/>
    <w:rsid w:val="00896A69"/>
    <w:rsid w:val="008A6680"/>
    <w:rsid w:val="008B14D8"/>
    <w:rsid w:val="008B2CB2"/>
    <w:rsid w:val="008C1322"/>
    <w:rsid w:val="008C1EFE"/>
    <w:rsid w:val="008C4BAF"/>
    <w:rsid w:val="008C688C"/>
    <w:rsid w:val="008D0D56"/>
    <w:rsid w:val="008D1617"/>
    <w:rsid w:val="008D3A5A"/>
    <w:rsid w:val="008D5977"/>
    <w:rsid w:val="008E2E97"/>
    <w:rsid w:val="008F29D4"/>
    <w:rsid w:val="008F45BF"/>
    <w:rsid w:val="009014D3"/>
    <w:rsid w:val="00904AFD"/>
    <w:rsid w:val="009053F9"/>
    <w:rsid w:val="00910606"/>
    <w:rsid w:val="00910C62"/>
    <w:rsid w:val="00912CF8"/>
    <w:rsid w:val="00923F8B"/>
    <w:rsid w:val="00925CA4"/>
    <w:rsid w:val="00926F51"/>
    <w:rsid w:val="00930DB3"/>
    <w:rsid w:val="00940088"/>
    <w:rsid w:val="009413BA"/>
    <w:rsid w:val="0094447D"/>
    <w:rsid w:val="00944EF3"/>
    <w:rsid w:val="009517B1"/>
    <w:rsid w:val="00957E44"/>
    <w:rsid w:val="00967B9C"/>
    <w:rsid w:val="0098379C"/>
    <w:rsid w:val="00984AF9"/>
    <w:rsid w:val="009920D6"/>
    <w:rsid w:val="0099590D"/>
    <w:rsid w:val="009B24A9"/>
    <w:rsid w:val="009B3E5C"/>
    <w:rsid w:val="009C0A4E"/>
    <w:rsid w:val="009C11C8"/>
    <w:rsid w:val="009C41B4"/>
    <w:rsid w:val="009C7160"/>
    <w:rsid w:val="009C7BB2"/>
    <w:rsid w:val="009D0A07"/>
    <w:rsid w:val="009D7AF1"/>
    <w:rsid w:val="009E173B"/>
    <w:rsid w:val="009E4C61"/>
    <w:rsid w:val="00A001DB"/>
    <w:rsid w:val="00A05865"/>
    <w:rsid w:val="00A0692E"/>
    <w:rsid w:val="00A17C4B"/>
    <w:rsid w:val="00A22797"/>
    <w:rsid w:val="00A22977"/>
    <w:rsid w:val="00A25DD8"/>
    <w:rsid w:val="00A319A6"/>
    <w:rsid w:val="00A4104C"/>
    <w:rsid w:val="00A4576F"/>
    <w:rsid w:val="00A46055"/>
    <w:rsid w:val="00A4607F"/>
    <w:rsid w:val="00A46FAF"/>
    <w:rsid w:val="00A523D4"/>
    <w:rsid w:val="00A63D65"/>
    <w:rsid w:val="00A66506"/>
    <w:rsid w:val="00A71E07"/>
    <w:rsid w:val="00A73A5C"/>
    <w:rsid w:val="00A77A6B"/>
    <w:rsid w:val="00A93611"/>
    <w:rsid w:val="00A94D42"/>
    <w:rsid w:val="00AA0887"/>
    <w:rsid w:val="00AB15CD"/>
    <w:rsid w:val="00AB4E14"/>
    <w:rsid w:val="00AC0658"/>
    <w:rsid w:val="00AC7132"/>
    <w:rsid w:val="00AD1E8E"/>
    <w:rsid w:val="00AD6231"/>
    <w:rsid w:val="00AE23E5"/>
    <w:rsid w:val="00AF4B7B"/>
    <w:rsid w:val="00AF710C"/>
    <w:rsid w:val="00B02984"/>
    <w:rsid w:val="00B200F4"/>
    <w:rsid w:val="00B20279"/>
    <w:rsid w:val="00B431C4"/>
    <w:rsid w:val="00B43EB5"/>
    <w:rsid w:val="00B4630C"/>
    <w:rsid w:val="00B51AE3"/>
    <w:rsid w:val="00B6095A"/>
    <w:rsid w:val="00B61329"/>
    <w:rsid w:val="00B72A07"/>
    <w:rsid w:val="00B764B7"/>
    <w:rsid w:val="00B76668"/>
    <w:rsid w:val="00B76AC3"/>
    <w:rsid w:val="00B82C66"/>
    <w:rsid w:val="00B83073"/>
    <w:rsid w:val="00B83821"/>
    <w:rsid w:val="00B84468"/>
    <w:rsid w:val="00B91435"/>
    <w:rsid w:val="00B97A5B"/>
    <w:rsid w:val="00BA2373"/>
    <w:rsid w:val="00BB71D1"/>
    <w:rsid w:val="00BC0046"/>
    <w:rsid w:val="00BC0DDA"/>
    <w:rsid w:val="00BC4179"/>
    <w:rsid w:val="00BD1EE3"/>
    <w:rsid w:val="00BD75EC"/>
    <w:rsid w:val="00BD7DC4"/>
    <w:rsid w:val="00BE5112"/>
    <w:rsid w:val="00BE6895"/>
    <w:rsid w:val="00BF1C81"/>
    <w:rsid w:val="00BF3447"/>
    <w:rsid w:val="00C02B59"/>
    <w:rsid w:val="00C04F8F"/>
    <w:rsid w:val="00C14020"/>
    <w:rsid w:val="00C150FC"/>
    <w:rsid w:val="00C30262"/>
    <w:rsid w:val="00C3086D"/>
    <w:rsid w:val="00C32CF3"/>
    <w:rsid w:val="00C339AD"/>
    <w:rsid w:val="00C46DF0"/>
    <w:rsid w:val="00C537F2"/>
    <w:rsid w:val="00C64EA1"/>
    <w:rsid w:val="00C675B5"/>
    <w:rsid w:val="00C67AE2"/>
    <w:rsid w:val="00C778BD"/>
    <w:rsid w:val="00C816D4"/>
    <w:rsid w:val="00C84A5B"/>
    <w:rsid w:val="00C87359"/>
    <w:rsid w:val="00CA6A63"/>
    <w:rsid w:val="00CA6FEE"/>
    <w:rsid w:val="00CA775A"/>
    <w:rsid w:val="00CB0DE5"/>
    <w:rsid w:val="00CB626A"/>
    <w:rsid w:val="00CB67FE"/>
    <w:rsid w:val="00CC01EF"/>
    <w:rsid w:val="00CC0430"/>
    <w:rsid w:val="00CC0B72"/>
    <w:rsid w:val="00CC1E46"/>
    <w:rsid w:val="00CC6E68"/>
    <w:rsid w:val="00CD093A"/>
    <w:rsid w:val="00CD25F6"/>
    <w:rsid w:val="00CD2D94"/>
    <w:rsid w:val="00CD66D0"/>
    <w:rsid w:val="00CE39A0"/>
    <w:rsid w:val="00CF30E6"/>
    <w:rsid w:val="00D04AB7"/>
    <w:rsid w:val="00D10171"/>
    <w:rsid w:val="00D119FA"/>
    <w:rsid w:val="00D11D9C"/>
    <w:rsid w:val="00D15929"/>
    <w:rsid w:val="00D17156"/>
    <w:rsid w:val="00D20A03"/>
    <w:rsid w:val="00D21348"/>
    <w:rsid w:val="00D23AAD"/>
    <w:rsid w:val="00D269DE"/>
    <w:rsid w:val="00D26EF0"/>
    <w:rsid w:val="00D33256"/>
    <w:rsid w:val="00D340C8"/>
    <w:rsid w:val="00D35A4E"/>
    <w:rsid w:val="00D47A64"/>
    <w:rsid w:val="00D50DF3"/>
    <w:rsid w:val="00D60E5E"/>
    <w:rsid w:val="00D63F11"/>
    <w:rsid w:val="00D70D20"/>
    <w:rsid w:val="00D77559"/>
    <w:rsid w:val="00D80752"/>
    <w:rsid w:val="00D81445"/>
    <w:rsid w:val="00D82CCD"/>
    <w:rsid w:val="00D83F7B"/>
    <w:rsid w:val="00D9125B"/>
    <w:rsid w:val="00D91A5C"/>
    <w:rsid w:val="00D92827"/>
    <w:rsid w:val="00D9609C"/>
    <w:rsid w:val="00DB0329"/>
    <w:rsid w:val="00DB5424"/>
    <w:rsid w:val="00DC74F2"/>
    <w:rsid w:val="00DD1652"/>
    <w:rsid w:val="00DE146D"/>
    <w:rsid w:val="00DE15A0"/>
    <w:rsid w:val="00DE227C"/>
    <w:rsid w:val="00DE35B4"/>
    <w:rsid w:val="00DF4373"/>
    <w:rsid w:val="00DF6814"/>
    <w:rsid w:val="00E00733"/>
    <w:rsid w:val="00E014F0"/>
    <w:rsid w:val="00E02CB0"/>
    <w:rsid w:val="00E0512E"/>
    <w:rsid w:val="00E124A1"/>
    <w:rsid w:val="00E15F3F"/>
    <w:rsid w:val="00E35D8B"/>
    <w:rsid w:val="00E3796A"/>
    <w:rsid w:val="00E40095"/>
    <w:rsid w:val="00E411DF"/>
    <w:rsid w:val="00E43EBD"/>
    <w:rsid w:val="00E47412"/>
    <w:rsid w:val="00E50036"/>
    <w:rsid w:val="00E57A92"/>
    <w:rsid w:val="00E61E93"/>
    <w:rsid w:val="00E76C56"/>
    <w:rsid w:val="00E86670"/>
    <w:rsid w:val="00EA0973"/>
    <w:rsid w:val="00EA113A"/>
    <w:rsid w:val="00EA21F1"/>
    <w:rsid w:val="00EB7427"/>
    <w:rsid w:val="00EB7768"/>
    <w:rsid w:val="00EC0375"/>
    <w:rsid w:val="00EC0834"/>
    <w:rsid w:val="00EC5CF8"/>
    <w:rsid w:val="00ED34B0"/>
    <w:rsid w:val="00ED6AB5"/>
    <w:rsid w:val="00EE4500"/>
    <w:rsid w:val="00EE6448"/>
    <w:rsid w:val="00EE714E"/>
    <w:rsid w:val="00EE7E98"/>
    <w:rsid w:val="00F00BB9"/>
    <w:rsid w:val="00F01C63"/>
    <w:rsid w:val="00F05111"/>
    <w:rsid w:val="00F05E20"/>
    <w:rsid w:val="00F10971"/>
    <w:rsid w:val="00F10D2C"/>
    <w:rsid w:val="00F22F93"/>
    <w:rsid w:val="00F24600"/>
    <w:rsid w:val="00F333D8"/>
    <w:rsid w:val="00F35F5F"/>
    <w:rsid w:val="00F47BB5"/>
    <w:rsid w:val="00F602CD"/>
    <w:rsid w:val="00F627CF"/>
    <w:rsid w:val="00F6688E"/>
    <w:rsid w:val="00F71D39"/>
    <w:rsid w:val="00F72EC8"/>
    <w:rsid w:val="00F75AD4"/>
    <w:rsid w:val="00F8023F"/>
    <w:rsid w:val="00F96B86"/>
    <w:rsid w:val="00F977C1"/>
    <w:rsid w:val="00FA0CF5"/>
    <w:rsid w:val="00FB5764"/>
    <w:rsid w:val="00FC22C5"/>
    <w:rsid w:val="00FC393E"/>
    <w:rsid w:val="00FD1259"/>
    <w:rsid w:val="00FD52A3"/>
    <w:rsid w:val="00FD5F2D"/>
    <w:rsid w:val="00FF335E"/>
    <w:rsid w:val="00FF3B29"/>
    <w:rsid w:val="00FF549F"/>
    <w:rsid w:val="00FF65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3838"/>
  <w15:chartTrackingRefBased/>
  <w15:docId w15:val="{97A6DD8E-45E6-D34F-9247-6479E886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930"/>
    <w:rPr>
      <w:rFonts w:ascii="Times New Roman" w:eastAsia="Times New Roman" w:hAnsi="Times New Roman" w:cs="Times New Roman"/>
      <w:lang w:val="es-ES" w:eastAsia="es-ES"/>
    </w:rPr>
  </w:style>
  <w:style w:type="paragraph" w:styleId="Ttulo1">
    <w:name w:val="heading 1"/>
    <w:basedOn w:val="Normal"/>
    <w:link w:val="Ttulo1Car"/>
    <w:uiPriority w:val="9"/>
    <w:qFormat/>
    <w:rsid w:val="0099590D"/>
    <w:pPr>
      <w:widowControl w:val="0"/>
      <w:autoSpaceDE w:val="0"/>
      <w:autoSpaceDN w:val="0"/>
      <w:ind w:left="200"/>
      <w:jc w:val="center"/>
      <w:outlineLvl w:val="0"/>
    </w:pPr>
    <w:rPr>
      <w:rFonts w:ascii="Arial" w:eastAsia="Arial" w:hAnsi="Arial" w:cs="Arial"/>
      <w:b/>
      <w:bCs/>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02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02930"/>
    <w:rPr>
      <w:sz w:val="22"/>
      <w:szCs w:val="22"/>
      <w:lang w:val="en-US"/>
    </w:rPr>
  </w:style>
  <w:style w:type="character" w:styleId="Hipervnculo">
    <w:name w:val="Hyperlink"/>
    <w:basedOn w:val="Fuentedeprrafopredeter"/>
    <w:uiPriority w:val="99"/>
    <w:unhideWhenUsed/>
    <w:rsid w:val="00402930"/>
    <w:rPr>
      <w:color w:val="0563C1" w:themeColor="hyperlink"/>
      <w:u w:val="single"/>
    </w:rPr>
  </w:style>
  <w:style w:type="character" w:styleId="Mencinsinresolver">
    <w:name w:val="Unresolved Mention"/>
    <w:basedOn w:val="Fuentedeprrafopredeter"/>
    <w:uiPriority w:val="99"/>
    <w:semiHidden/>
    <w:unhideWhenUsed/>
    <w:rsid w:val="00402930"/>
    <w:rPr>
      <w:color w:val="605E5C"/>
      <w:shd w:val="clear" w:color="auto" w:fill="E1DFDD"/>
    </w:rPr>
  </w:style>
  <w:style w:type="paragraph" w:styleId="Prrafodelista">
    <w:name w:val="List Paragraph"/>
    <w:basedOn w:val="Normal"/>
    <w:uiPriority w:val="1"/>
    <w:qFormat/>
    <w:rsid w:val="00402930"/>
    <w:pPr>
      <w:ind w:left="720"/>
      <w:contextualSpacing/>
    </w:pPr>
  </w:style>
  <w:style w:type="paragraph" w:styleId="Encabezado">
    <w:name w:val="header"/>
    <w:basedOn w:val="Normal"/>
    <w:link w:val="EncabezadoCar"/>
    <w:uiPriority w:val="99"/>
    <w:unhideWhenUsed/>
    <w:rsid w:val="002B21C7"/>
    <w:pPr>
      <w:tabs>
        <w:tab w:val="center" w:pos="4419"/>
        <w:tab w:val="right" w:pos="8838"/>
      </w:tabs>
    </w:pPr>
  </w:style>
  <w:style w:type="character" w:customStyle="1" w:styleId="EncabezadoCar">
    <w:name w:val="Encabezado Car"/>
    <w:basedOn w:val="Fuentedeprrafopredeter"/>
    <w:link w:val="Encabezado"/>
    <w:uiPriority w:val="99"/>
    <w:rsid w:val="002B21C7"/>
    <w:rPr>
      <w:rFonts w:ascii="Times New Roman" w:eastAsia="Times New Roman" w:hAnsi="Times New Roman" w:cs="Times New Roman"/>
      <w:lang w:val="es-ES" w:eastAsia="es-ES"/>
    </w:rPr>
  </w:style>
  <w:style w:type="paragraph" w:styleId="Piedepgina">
    <w:name w:val="footer"/>
    <w:basedOn w:val="Normal"/>
    <w:link w:val="PiedepginaCar"/>
    <w:uiPriority w:val="99"/>
    <w:unhideWhenUsed/>
    <w:rsid w:val="002B21C7"/>
    <w:pPr>
      <w:tabs>
        <w:tab w:val="center" w:pos="4419"/>
        <w:tab w:val="right" w:pos="8838"/>
      </w:tabs>
    </w:pPr>
  </w:style>
  <w:style w:type="character" w:customStyle="1" w:styleId="PiedepginaCar">
    <w:name w:val="Pie de página Car"/>
    <w:basedOn w:val="Fuentedeprrafopredeter"/>
    <w:link w:val="Piedepgina"/>
    <w:uiPriority w:val="99"/>
    <w:rsid w:val="002B21C7"/>
    <w:rPr>
      <w:rFonts w:ascii="Times New Roman" w:eastAsia="Times New Roman" w:hAnsi="Times New Roman" w:cs="Times New Roman"/>
      <w:lang w:val="es-ES" w:eastAsia="es-ES"/>
    </w:rPr>
  </w:style>
  <w:style w:type="paragraph" w:styleId="Textoindependiente">
    <w:name w:val="Body Text"/>
    <w:basedOn w:val="Normal"/>
    <w:link w:val="TextoindependienteCar"/>
    <w:uiPriority w:val="1"/>
    <w:qFormat/>
    <w:rsid w:val="002B21C7"/>
    <w:pPr>
      <w:widowControl w:val="0"/>
      <w:autoSpaceDE w:val="0"/>
      <w:autoSpaceDN w:val="0"/>
    </w:pPr>
    <w:rPr>
      <w:rFonts w:ascii="Arial MT" w:eastAsia="Arial MT" w:hAnsi="Arial MT" w:cs="Arial MT"/>
      <w:lang w:eastAsia="en-US"/>
    </w:rPr>
  </w:style>
  <w:style w:type="character" w:customStyle="1" w:styleId="TextoindependienteCar">
    <w:name w:val="Texto independiente Car"/>
    <w:basedOn w:val="Fuentedeprrafopredeter"/>
    <w:link w:val="Textoindependiente"/>
    <w:uiPriority w:val="1"/>
    <w:rsid w:val="002B21C7"/>
    <w:rPr>
      <w:rFonts w:ascii="Arial MT" w:eastAsia="Arial MT" w:hAnsi="Arial MT" w:cs="Arial MT"/>
      <w:lang w:val="es-ES"/>
    </w:rPr>
  </w:style>
  <w:style w:type="character" w:customStyle="1" w:styleId="Ttulo1Car">
    <w:name w:val="Título 1 Car"/>
    <w:basedOn w:val="Fuentedeprrafopredeter"/>
    <w:link w:val="Ttulo1"/>
    <w:uiPriority w:val="9"/>
    <w:rsid w:val="0099590D"/>
    <w:rPr>
      <w:rFonts w:ascii="Arial" w:eastAsia="Arial" w:hAnsi="Arial" w:cs="Arial"/>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818334">
      <w:bodyDiv w:val="1"/>
      <w:marLeft w:val="0"/>
      <w:marRight w:val="0"/>
      <w:marTop w:val="0"/>
      <w:marBottom w:val="0"/>
      <w:divBdr>
        <w:top w:val="none" w:sz="0" w:space="0" w:color="auto"/>
        <w:left w:val="none" w:sz="0" w:space="0" w:color="auto"/>
        <w:bottom w:val="none" w:sz="0" w:space="0" w:color="auto"/>
        <w:right w:val="none" w:sz="0" w:space="0" w:color="auto"/>
      </w:divBdr>
      <w:divsChild>
        <w:div w:id="1041320534">
          <w:marLeft w:val="0"/>
          <w:marRight w:val="0"/>
          <w:marTop w:val="0"/>
          <w:marBottom w:val="0"/>
          <w:divBdr>
            <w:top w:val="none" w:sz="0" w:space="0" w:color="auto"/>
            <w:left w:val="none" w:sz="0" w:space="0" w:color="auto"/>
            <w:bottom w:val="none" w:sz="0" w:space="0" w:color="auto"/>
            <w:right w:val="none" w:sz="0" w:space="0" w:color="auto"/>
          </w:divBdr>
        </w:div>
        <w:div w:id="1979260031">
          <w:marLeft w:val="0"/>
          <w:marRight w:val="0"/>
          <w:marTop w:val="0"/>
          <w:marBottom w:val="0"/>
          <w:divBdr>
            <w:top w:val="none" w:sz="0" w:space="0" w:color="auto"/>
            <w:left w:val="none" w:sz="0" w:space="0" w:color="auto"/>
            <w:bottom w:val="none" w:sz="0" w:space="0" w:color="auto"/>
            <w:right w:val="none" w:sz="0" w:space="0" w:color="auto"/>
          </w:divBdr>
          <w:divsChild>
            <w:div w:id="19094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066">
      <w:bodyDiv w:val="1"/>
      <w:marLeft w:val="0"/>
      <w:marRight w:val="0"/>
      <w:marTop w:val="0"/>
      <w:marBottom w:val="0"/>
      <w:divBdr>
        <w:top w:val="none" w:sz="0" w:space="0" w:color="auto"/>
        <w:left w:val="none" w:sz="0" w:space="0" w:color="auto"/>
        <w:bottom w:val="none" w:sz="0" w:space="0" w:color="auto"/>
        <w:right w:val="none" w:sz="0" w:space="0" w:color="auto"/>
      </w:divBdr>
      <w:divsChild>
        <w:div w:id="1224637796">
          <w:marLeft w:val="0"/>
          <w:marRight w:val="0"/>
          <w:marTop w:val="0"/>
          <w:marBottom w:val="0"/>
          <w:divBdr>
            <w:top w:val="none" w:sz="0" w:space="0" w:color="auto"/>
            <w:left w:val="none" w:sz="0" w:space="0" w:color="auto"/>
            <w:bottom w:val="none" w:sz="0" w:space="0" w:color="auto"/>
            <w:right w:val="none" w:sz="0" w:space="0" w:color="auto"/>
          </w:divBdr>
        </w:div>
        <w:div w:id="161240373">
          <w:marLeft w:val="0"/>
          <w:marRight w:val="0"/>
          <w:marTop w:val="0"/>
          <w:marBottom w:val="0"/>
          <w:divBdr>
            <w:top w:val="none" w:sz="0" w:space="0" w:color="auto"/>
            <w:left w:val="none" w:sz="0" w:space="0" w:color="auto"/>
            <w:bottom w:val="none" w:sz="0" w:space="0" w:color="auto"/>
            <w:right w:val="none" w:sz="0" w:space="0" w:color="auto"/>
          </w:divBdr>
          <w:divsChild>
            <w:div w:id="2897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rupodeapoyojuridico1@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808B3-1DE9-B248-81A2-08E91A95C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Pages>
  <Words>2009</Words>
  <Characters>11054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norvey andres hernandez rueda</dc:creator>
  <cp:keywords/>
  <dc:description/>
  <cp:lastModifiedBy>Jonny Forero</cp:lastModifiedBy>
  <cp:revision>72</cp:revision>
  <cp:lastPrinted>2026-02-18T15:56:00Z</cp:lastPrinted>
  <dcterms:created xsi:type="dcterms:W3CDTF">2025-03-25T13:52:00Z</dcterms:created>
  <dcterms:modified xsi:type="dcterms:W3CDTF">2026-02-23T21:20:00Z</dcterms:modified>
</cp:coreProperties>
</file>