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2025-07-18 08:25:27</w:t>
      </w:r>
    </w:p>
    <w:p>
      <w:r>
        <w:t>Original Context: Research Focus: marketing, Keywords: competing, content, companies, document analysis, research study</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 Quality Summary": "Since there are no papers available for analysis, there is no content quality to assess. The absence of full texts or abstracts limits the ability to derive insights.",</w:t>
        <w:br/>
        <w:t xml:space="preserve">    "Top Marketing Trends": [],</w:t>
        <w:br/>
        <w:t xml:space="preserve">    "Cross-Paper Insights": [],</w:t>
        <w:br/>
        <w:t xml:space="preserve">    "Industry Implications": [],</w:t>
        <w:br/>
        <w:t xml:space="preserve">    "Marketing Strategy Recommendations": [],</w:t>
        <w:br/>
        <w:t xml:space="preserve">    "Future Marketing Directions": [],</w:t>
        <w:br/>
        <w:t xml:space="preserve">    "Implementation Roadmap": []</w:t>
        <w:br/>
        <w:t xml:space="preserve">  },</w:t>
        <w:br/>
        <w:t xml:space="preserve">  "executive_summary": "The analysis of research papers related to marketing reveals a significant gap in available content, with no papers to evaluate. This lack of data limits the ability to identify trends, insights, and actionable strategies for marketers. Without specific findings or methodologies to analyze, it is challenging to provide a comprehensive overview of current marketing dynamics or consumer behavior insights.\n\nIn the absence of relevant research, marketers should consider alternative sources of information, such as industry reports, case studies, and market analyses, to inform their strategies. Engaging with current market trends and consumer preferences through surveys and focus groups may also provide valuable insights that can guide marketing efforts.\n\nMoving forward, it is crucial for marketers to seek out relevant research and data that can support their decision-making processes. Establishing a framework for continuous learning and adaptation based on emerging research will be essential for maintaining a competitive edge in the ever-evolving marketing landscape.",</w:t>
        <w:br/>
        <w:t xml:space="preserve">  "quick_actions": [],</w:t>
        <w:br/>
        <w:t xml:space="preserve">  "content_quality_analysis": "The lack of available content, both in full text and abstract form, severely limits the ability to draw any conclusions or insights. This absence highlights the importance of having access to current research in marketing to inform strategies and understand consumer behavior."</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