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2025-07-18 08:48:24</w:t>
      </w:r>
    </w:p>
    <w:p>
      <w:r>
        <w:t>Original Context: Research Focus: marketing, Keywords: based, highlighted, optimizing, document analysis, research study</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"With no papers available for analysis, there is no content quality to assess. The absence of both full texts and abstracts limits the ability to derive insights or conclusions.",</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of the provided research papers could not be conducted due to the absence of any papers for review. This lack of content limits the ability to identify current marketing trends, actionable insights, or strategic recommendations. Without specific findings or methodologies to evaluate, marketers are unable to leverage potential research outcomes for business applications or consumer behavior insights. Future research efforts should focus on gathering relevant papers to enhance understanding and drive marketing strategies effectively.",</w:t>
        <w:br/>
        <w:t xml:space="preserve">  "quick_actions": [],</w:t>
        <w:br/>
        <w:t xml:space="preserve">  "content_quality_analysis": "The lack of available papers, both full texts and abstracts, severely restricts the ability to conduct a comprehensive analysis. This absence means no insights can be derived regarding marketing relevance, consumer behavior, or business applications. Future research efforts should prioritize sourcing relevant studies to inform marketing strategies."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