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Planteamiento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On-Class es una iniciativa que brinda oportunidades de crecimiento en carreras tecnológicas a través de bootcamps sincrónicos. Están interesados en contratarte para desarrollar su sitio web, el cual servirá como plataforma de comunicación entre los tutores y los participantes del bootcamp.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propósito principal del sitio web es facilitar la organización de los bootcamps, que se centran en fortalecer conocimientos en diferentes capacidades tecnológicas. Estas capacidades pueden incluir roles como desarrollador backend, desarrollador frontend, DevOps, Cloud Ops, analista de calidad, entre otros. Cada capacidad tiene asociado un conjunto de tecnologías, como Java, Node.js, Angular, Git, Mockito o JUnit.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Inicialmente, se requiere la creación de la estructura de los bootcamps. Un bootcamp tiene un nombre y un conjunto de capacidades que cubrirá. Las capacidades, a su vez, están compuestas por un nombre, una descripción y un listado de tecnologías, cada una con su propio nombre y descripción.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Una vez establecida la estructura del bootcamp en el sistema, los administradores deben poder crear iteraciones de esos bootcamps. Cada iteración representa la ejecución de un bootcamp en una fecha específica, con tutores y participantes asignados, así como un listado de entregables que los tutores crearán para evaluar el progreso de los participantes. Además, se establece un cupo máximo para cada iteración.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debe permitir la generación de un enlace de invitación para tutores y participantes de cada iteración del bootcamp.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Los tutores tienen la capacidad de ver todas las iteraciones en las que participan, crear entregables para evaluar el progreso de los participantes, revisar las entregas realizadas por estos y proporcionar retroalimentación.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Los participantes pueden acceder a la lista de iteraciones de bootcamp en las que están inscritos, ver los entregables asignados por los tutores, enviar sus entregas y recibir feedback de ellos, además los participantes pueden agregar comentarios públicos sobre las entregas, para formular dudas o responder dudas de otros participantes.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parametrización oficial de los bootcamps debe ser realizada por un usuario administrador del sistema.</w:t>
      </w:r>
    </w:p>
    <w:p w:rsidR="00000000" w:rsidDel="00000000" w:rsidP="00000000" w:rsidRDefault="00000000" w:rsidRPr="00000000" w14:paraId="00000012">
      <w:pPr>
        <w:rPr/>
      </w:pPr>
      <w:r w:rsidDel="00000000" w:rsidR="00000000" w:rsidRPr="00000000">
        <w:rPr>
          <w:rtl w:val="0"/>
        </w:rPr>
        <w:br w:type="textWrapp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Reglas:</w:t>
      </w:r>
    </w:p>
    <w:p w:rsidR="00000000" w:rsidDel="00000000" w:rsidP="00000000" w:rsidRDefault="00000000" w:rsidRPr="00000000" w14:paraId="0000001B">
      <w:pPr>
        <w:rPr/>
      </w:pPr>
      <w:r w:rsidDel="00000000" w:rsidR="00000000" w:rsidRPr="00000000">
        <w:rPr>
          <w:rtl w:val="0"/>
        </w:rPr>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gridCol w:w="735"/>
        <w:gridCol w:w="720"/>
        <w:tblGridChange w:id="0">
          <w:tblGrid>
            <w:gridCol w:w="7770"/>
            <w:gridCol w:w="735"/>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1"/>
              </w:numPr>
              <w:ind w:left="720" w:hanging="360"/>
            </w:pPr>
            <w:r w:rsidDel="00000000" w:rsidR="00000000" w:rsidRPr="00000000">
              <w:rPr>
                <w:rtl w:val="0"/>
              </w:rPr>
              <w:t xml:space="preserve">Cada microservicio es un repositorio aparte.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numPr>
                <w:ilvl w:val="0"/>
                <w:numId w:val="1"/>
              </w:numPr>
              <w:ind w:left="720" w:hanging="360"/>
            </w:pPr>
            <w:r w:rsidDel="00000000" w:rsidR="00000000" w:rsidRPr="00000000">
              <w:rPr>
                <w:rtl w:val="0"/>
              </w:rPr>
              <w:t xml:space="preserve">Cada microservicio debe persistir únicamente su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1"/>
              </w:numPr>
              <w:ind w:left="720" w:hanging="360"/>
            </w:pPr>
            <w:r w:rsidDel="00000000" w:rsidR="00000000" w:rsidRPr="00000000">
              <w:rPr>
                <w:rtl w:val="0"/>
              </w:rPr>
              <w:t xml:space="preserve">Cada regla de negocio debe tener sus respectivos tests unitarios.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numPr>
                <w:ilvl w:val="0"/>
                <w:numId w:val="1"/>
              </w:numPr>
              <w:ind w:left="720" w:hanging="360"/>
            </w:pPr>
            <w:r w:rsidDel="00000000" w:rsidR="00000000" w:rsidRPr="00000000">
              <w:rPr>
                <w:rtl w:val="0"/>
              </w:rPr>
              <w:t xml:space="preserve">Cada microservicio debe tener su respectiva documentación OpenApi.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numPr>
                <w:ilvl w:val="0"/>
                <w:numId w:val="1"/>
              </w:numPr>
              <w:ind w:left="720" w:hanging="360"/>
            </w:pPr>
            <w:r w:rsidDel="00000000" w:rsidR="00000000" w:rsidRPr="00000000">
              <w:rPr>
                <w:rtl w:val="0"/>
              </w:rPr>
              <w:t xml:space="preserve">Cada microservicio debe estar basado en arquitectura hexagonal.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numPr>
                <w:ilvl w:val="0"/>
                <w:numId w:val="1"/>
              </w:numPr>
              <w:ind w:left="720" w:hanging="360"/>
            </w:pPr>
            <w:r w:rsidDel="00000000" w:rsidR="00000000" w:rsidRPr="00000000">
              <w:rPr>
                <w:rtl w:val="0"/>
              </w:rPr>
              <w:t xml:space="preserve">Cada hu debe estar implementada en su rama única (recomendamos el uso de gitflow).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x</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