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br w:type="textWrapping"/>
              <w:t xml:space="preserve">(60%)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br w:type="textWrapping"/>
              <w:t xml:space="preserve">(100%)</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2">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1673" w:hRule="atLeast"/>
          <w:tblHeader w:val="0"/>
        </w:trPr>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0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p w:rsidR="00000000" w:rsidDel="00000000" w:rsidP="00000000" w:rsidRDefault="00000000" w:rsidRPr="00000000" w14:paraId="0000011F">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20">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39" w:hRule="atLeast"/>
          <w:tblHeader w:val="0"/>
        </w:trPr>
        <w:tc>
          <w:tcPr>
            <w:gridSpan w:val="5"/>
            <w:vAlign w:val="center"/>
          </w:tcPr>
          <w:p w:rsidR="00000000" w:rsidDel="00000000" w:rsidP="00000000" w:rsidRDefault="00000000" w:rsidRPr="00000000" w14:paraId="0000012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 Personal</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76%</w:t>
            </w:r>
          </w:p>
        </w:tc>
      </w:tr>
    </w:tbl>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mXOATTKRnSiFeT9mKcm7+z8A==">CgMxLjA4AHIhMW5GS2xRdVVybThDOU51TnpzdllnbjFmSnJCSnZmeVdN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