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69ED">
      <w:r>
        <w:t>Wird in J2ME der Speicher freigegeben, wenn eine String mit Werten vormals 5000 Zeichen enthielt und anschließend auf String = „“ gesetzt wird?</w:t>
      </w:r>
    </w:p>
    <w:p w:rsidR="005369ED" w:rsidRDefault="005369ED"/>
    <w:p w:rsidR="005369ED" w:rsidRDefault="005369ED"/>
    <w:sectPr w:rsidR="005369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369ED"/>
    <w:rsid w:val="0053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126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thecerial</dc:creator>
  <cp:keywords/>
  <dc:description/>
  <cp:lastModifiedBy>thecerial</cp:lastModifiedBy>
  <cp:revision>2</cp:revision>
  <dcterms:created xsi:type="dcterms:W3CDTF">2008-07-02T12:44:00Z</dcterms:created>
  <dcterms:modified xsi:type="dcterms:W3CDTF">2008-07-02T12:45:00Z</dcterms:modified>
</cp:coreProperties>
</file>