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2E" w:rsidRDefault="00F87C2E" w:rsidP="00572DAB">
      <w:pPr>
        <w:spacing w:line="240" w:lineRule="auto"/>
        <w:jc w:val="center"/>
        <w:rPr>
          <w:b/>
        </w:rPr>
      </w:pPr>
      <w:r>
        <w:rPr>
          <w:b/>
        </w:rPr>
        <w:t>MISJE SPECJALNE</w:t>
      </w:r>
      <w:r>
        <w:rPr>
          <w:b/>
        </w:rPr>
        <w:br/>
        <w:t>na podstawie Konwencji o Misjach Specjalnych z 1969 r.</w:t>
      </w:r>
    </w:p>
    <w:p w:rsidR="00F87C2E" w:rsidRDefault="00F87C2E" w:rsidP="00572DAB">
      <w:pPr>
        <w:spacing w:line="240" w:lineRule="auto"/>
        <w:rPr>
          <w:b/>
        </w:rPr>
      </w:pPr>
      <w:r>
        <w:rPr>
          <w:b/>
        </w:rPr>
        <w:t>D</w:t>
      </w:r>
      <w:r w:rsidRPr="000E60D3">
        <w:rPr>
          <w:b/>
        </w:rPr>
        <w:t>efinicja</w:t>
      </w:r>
    </w:p>
    <w:p w:rsidR="005D2896" w:rsidRDefault="00F87C2E" w:rsidP="00C61607">
      <w:pPr>
        <w:spacing w:line="240" w:lineRule="auto"/>
        <w:jc w:val="both"/>
      </w:pPr>
      <w:r>
        <w:t xml:space="preserve">Art. 1 a) </w:t>
      </w:r>
      <w:r w:rsidRPr="000E60D3">
        <w:t xml:space="preserve">misją specjalną jest misja </w:t>
      </w:r>
      <w:r w:rsidRPr="00871F66">
        <w:t>czasowa reprezentująca państwo, wysłana przez jedno państwo do drugiego państwa za jego zgodą w celu wspólnego rozpatrzenia z nim określonych spraw albo wypełnienia wobec niego określonego zadania</w:t>
      </w:r>
      <w:r>
        <w:t>.</w:t>
      </w:r>
    </w:p>
    <w:p w:rsidR="00F87C2E" w:rsidRDefault="00572DAB" w:rsidP="00572DAB">
      <w:pPr>
        <w:spacing w:line="240" w:lineRule="auto"/>
        <w:rPr>
          <w:b/>
        </w:rPr>
      </w:pPr>
      <w:r>
        <w:rPr>
          <w:b/>
        </w:rPr>
        <w:t>Między misją specjalną a misją pod auspicjami ONZ-u</w:t>
      </w:r>
    </w:p>
    <w:p w:rsidR="00F87C2E" w:rsidRPr="00F87C2E" w:rsidRDefault="00F87C2E" w:rsidP="00C61607">
      <w:pPr>
        <w:autoSpaceDE w:val="0"/>
        <w:autoSpaceDN w:val="0"/>
        <w:adjustRightInd w:val="0"/>
        <w:spacing w:after="0" w:line="240" w:lineRule="auto"/>
        <w:jc w:val="both"/>
        <w:rPr>
          <w:rFonts w:cs="ArialNarrow"/>
        </w:rPr>
      </w:pPr>
      <w:r w:rsidRPr="00F87C2E">
        <w:rPr>
          <w:u w:val="single"/>
        </w:rPr>
        <w:t>Art. 42 KNZ</w:t>
      </w:r>
      <w:r>
        <w:t xml:space="preserve">: </w:t>
      </w:r>
      <w:r w:rsidR="007867DB">
        <w:t>„</w:t>
      </w:r>
      <w:r w:rsidRPr="00F87C2E">
        <w:rPr>
          <w:rFonts w:cs="ArialNarrow"/>
        </w:rPr>
        <w:t>Jeżeli Rada Bezpieczeństwa uzna, że środki przewidziane w artykule 41 mogłyby okazać się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niewystarczającymi albo już okazały się niewystarczającymi, jest ona władna podjąć taką akcję przy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pomocy sił powietrznych, morskich lub lądowych, jaka mogłaby okazać się konieczną do utrzymania albo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przywrócenia międzynarodowego pokoju i bezpieczeństwa. Akcja taka może polegać na demonstracjach,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blokadzie i innych operacjach sił zbrojnych powietrznych, morskich lub lądowych członków Narodów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Zjednoczonych.</w:t>
      </w:r>
      <w:r w:rsidR="007867DB">
        <w:rPr>
          <w:rFonts w:cs="ArialNarrow"/>
        </w:rPr>
        <w:t>”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  <w:rPr>
          <w:rFonts w:cs="ArialNarrow"/>
        </w:rPr>
      </w:pPr>
      <w:r w:rsidRPr="00F87C2E">
        <w:rPr>
          <w:u w:val="single"/>
        </w:rPr>
        <w:t>Art. 29 KNZ</w:t>
      </w:r>
      <w:r>
        <w:t xml:space="preserve">: </w:t>
      </w:r>
      <w:r w:rsidR="007867DB">
        <w:t>„</w:t>
      </w:r>
      <w:r w:rsidRPr="00F87C2E">
        <w:rPr>
          <w:rFonts w:cs="ArialNarrow"/>
        </w:rPr>
        <w:t>Rada Bezpieczeństwa może tworzyć organa pomocnicze, jakie uzna za niezbędne do pełnienia swych</w:t>
      </w:r>
      <w:r w:rsidR="00C61607">
        <w:rPr>
          <w:rFonts w:cs="ArialNarrow"/>
        </w:rPr>
        <w:t xml:space="preserve"> </w:t>
      </w:r>
      <w:r w:rsidRPr="00F87C2E">
        <w:rPr>
          <w:rFonts w:cs="ArialNarrow"/>
        </w:rPr>
        <w:t>funkcji.</w:t>
      </w:r>
      <w:r w:rsidR="007867DB">
        <w:rPr>
          <w:rFonts w:cs="ArialNarrow"/>
        </w:rPr>
        <w:t>”</w:t>
      </w:r>
    </w:p>
    <w:p w:rsidR="00F87C2E" w:rsidRDefault="00F87C2E" w:rsidP="007867DB">
      <w:pPr>
        <w:autoSpaceDE w:val="0"/>
        <w:autoSpaceDN w:val="0"/>
        <w:adjustRightInd w:val="0"/>
        <w:spacing w:after="0" w:line="240" w:lineRule="auto"/>
        <w:jc w:val="both"/>
        <w:rPr>
          <w:rFonts w:cs="ArialNarrow"/>
        </w:rPr>
      </w:pPr>
      <w:r w:rsidRPr="00F87C2E">
        <w:rPr>
          <w:rFonts w:cs="ArialNarrow"/>
          <w:u w:val="single"/>
        </w:rPr>
        <w:t>Art. 14 KNZ</w:t>
      </w:r>
      <w:r>
        <w:rPr>
          <w:rFonts w:cs="ArialNarrow"/>
        </w:rPr>
        <w:t xml:space="preserve">: </w:t>
      </w:r>
      <w:r w:rsidR="007867DB">
        <w:rPr>
          <w:rFonts w:cs="ArialNarrow"/>
        </w:rPr>
        <w:t>„</w:t>
      </w:r>
      <w:r w:rsidRPr="00F87C2E">
        <w:rPr>
          <w:rFonts w:cs="ArialNarrow"/>
        </w:rPr>
        <w:t>Z zastrzeżeniem postanowień artykułu 12 Zgromadzenie Ogólne może zalecać sposoby pokojowego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załatwienia wszelkich sytuacji, bez względu na źródło ich powstania, które, zdaniem Zgromadzenia,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mogą zaszkodzić powszechnemu dobru lub przyjaznym stosunkom między narodami, nie wyłączając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sytuacji wynikających z naruszenia postanowień niniejszej Karty, określających cele i zasady Organizacji</w:t>
      </w:r>
      <w:r>
        <w:rPr>
          <w:rFonts w:cs="ArialNarrow"/>
        </w:rPr>
        <w:t xml:space="preserve"> </w:t>
      </w:r>
      <w:r w:rsidRPr="00F87C2E">
        <w:rPr>
          <w:rFonts w:cs="ArialNarrow"/>
        </w:rPr>
        <w:t>Narodów Zjednoczonych.</w:t>
      </w:r>
      <w:r w:rsidR="007867DB">
        <w:rPr>
          <w:rFonts w:cs="ArialNarrow"/>
        </w:rPr>
        <w:t>”</w:t>
      </w:r>
    </w:p>
    <w:p w:rsidR="00F87C2E" w:rsidRDefault="00F87C2E" w:rsidP="00572DAB">
      <w:pPr>
        <w:autoSpaceDE w:val="0"/>
        <w:autoSpaceDN w:val="0"/>
        <w:adjustRightInd w:val="0"/>
        <w:spacing w:after="0" w:line="240" w:lineRule="auto"/>
        <w:rPr>
          <w:rFonts w:cs="ArialNarrow"/>
        </w:rPr>
      </w:pPr>
    </w:p>
    <w:p w:rsidR="00F87C2E" w:rsidRDefault="00F87C2E" w:rsidP="00572DAB">
      <w:pPr>
        <w:spacing w:line="240" w:lineRule="auto"/>
        <w:rPr>
          <w:b/>
        </w:rPr>
      </w:pPr>
      <w:r>
        <w:rPr>
          <w:b/>
        </w:rPr>
        <w:t>Podstawowe rodzaje misji specjalnych i ich skład osobowy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4 rodzaje misji specjalnych: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a) misje specjalne suwerenów i książąt należących do rodziny królewskiej, szefów państw, prezydentów, w tym kolegialnej głowy państwa;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b) misje specjalne szefów i członków rządu oraz misje specjalne osobistości reprezentujących głowę państwa;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c) misje specjalne o charakterze czysto dyplomatycznym, na czele których stoją przedstawiciele resortu spraw zagranicznych, minister spraw zagranicznych, sekretarz i podsekretarz stanu, ambasadorowie tytularni, dyrektorzy generalni itd.;</w:t>
      </w:r>
    </w:p>
    <w:p w:rsidR="00F87C2E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d)misje specjalne na czele których nie stoją wyżej wymienione osobistości wysokiej rangi państwowej, a które reprezentują państwo zgodnie z postanowieniami konwencji z 1969r.</w:t>
      </w:r>
    </w:p>
    <w:p w:rsidR="00F87C2E" w:rsidRDefault="00F87C2E" w:rsidP="00572DAB">
      <w:pPr>
        <w:autoSpaceDE w:val="0"/>
        <w:autoSpaceDN w:val="0"/>
        <w:adjustRightInd w:val="0"/>
        <w:spacing w:after="0" w:line="240" w:lineRule="auto"/>
      </w:pP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Członkowie misji specjalnej dzielą się na: 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a) szefa misji specjalnej;</w:t>
      </w:r>
    </w:p>
    <w:p w:rsidR="007867DB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b) przedstawicieli państwa wysyłającego w misjach specjalnych;</w:t>
      </w:r>
    </w:p>
    <w:p w:rsidR="00F87C2E" w:rsidRDefault="00F87C2E" w:rsidP="007867DB">
      <w:pPr>
        <w:autoSpaceDE w:val="0"/>
        <w:autoSpaceDN w:val="0"/>
        <w:adjustRightInd w:val="0"/>
        <w:spacing w:after="0" w:line="240" w:lineRule="auto"/>
        <w:jc w:val="both"/>
      </w:pPr>
      <w:r>
        <w:t>c) członków personelu misji specjalnej- dyplomatycznego, administracyjno- technicznego, służbowego.</w:t>
      </w:r>
    </w:p>
    <w:p w:rsidR="007867DB" w:rsidRDefault="007867DB" w:rsidP="00C61607">
      <w:pPr>
        <w:autoSpaceDE w:val="0"/>
        <w:autoSpaceDN w:val="0"/>
        <w:adjustRightInd w:val="0"/>
        <w:spacing w:after="0" w:line="240" w:lineRule="auto"/>
        <w:rPr>
          <w:rFonts w:cs="ArialNarrow"/>
        </w:rPr>
      </w:pPr>
    </w:p>
    <w:p w:rsidR="00F87C2E" w:rsidRPr="00AC7218" w:rsidRDefault="00F87C2E" w:rsidP="00572DAB">
      <w:pPr>
        <w:spacing w:line="240" w:lineRule="auto"/>
        <w:rPr>
          <w:b/>
        </w:rPr>
      </w:pPr>
      <w:r w:rsidRPr="00AC7218">
        <w:rPr>
          <w:b/>
        </w:rPr>
        <w:t>Przywileje i immunitety</w:t>
      </w:r>
    </w:p>
    <w:p w:rsidR="00F87C2E" w:rsidRPr="00F87C2E" w:rsidRDefault="00F87C2E" w:rsidP="00C61607">
      <w:pPr>
        <w:autoSpaceDE w:val="0"/>
        <w:autoSpaceDN w:val="0"/>
        <w:adjustRightInd w:val="0"/>
        <w:spacing w:after="0" w:line="240" w:lineRule="auto"/>
        <w:jc w:val="both"/>
        <w:rPr>
          <w:rFonts w:cs="ArialNarrow"/>
        </w:rPr>
      </w:pPr>
      <w:r>
        <w:t xml:space="preserve">Art. 22: </w:t>
      </w:r>
      <w:r w:rsidRPr="00AC7218">
        <w:t>Państwo przyjmujące powinno przyznać misji specjalnej ułatwienia konieczne do wypełnienia jej funkcji, uwzględniając charakter i zadanie misji specjalnej.</w:t>
      </w:r>
    </w:p>
    <w:sectPr w:rsidR="00F87C2E" w:rsidRPr="00F87C2E" w:rsidSect="00425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C2E"/>
    <w:rsid w:val="00337CDB"/>
    <w:rsid w:val="00425D53"/>
    <w:rsid w:val="00572DAB"/>
    <w:rsid w:val="007867DB"/>
    <w:rsid w:val="00817CB5"/>
    <w:rsid w:val="00871F66"/>
    <w:rsid w:val="0093105F"/>
    <w:rsid w:val="00A0568B"/>
    <w:rsid w:val="00C61607"/>
    <w:rsid w:val="00F8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7C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Espirit</dc:creator>
  <cp:lastModifiedBy>Espirit</cp:lastModifiedBy>
  <cp:revision>4</cp:revision>
  <cp:lastPrinted>2009-10-27T20:38:00Z</cp:lastPrinted>
  <dcterms:created xsi:type="dcterms:W3CDTF">2009-10-26T13:37:00Z</dcterms:created>
  <dcterms:modified xsi:type="dcterms:W3CDTF">2009-10-27T20:40:00Z</dcterms:modified>
</cp:coreProperties>
</file>