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143D34"/>
          <w:sz w:val="46"/>
          <w:szCs w:val="46"/>
        </w:rPr>
        <w:t xml:space="preserve">Refatrix ERP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권한 · 보안 설계 문서</w:t>
      </w:r>
    </w:p>
    <w:p>
      <w:pPr>
        <w:spacing w:after="60"/>
      </w:pP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전사적 자원관리 · 설계 합의안 (검토용 초안)</w:t>
      </w:r>
    </w:p>
    <w:p>
      <w:pPr>
        <w:pBdr>
          <w:bottom w:val="single" w:color="143D34" w:sz="6" w:space="6"/>
        </w:pBdr>
        <w:spacing w:after="24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버전 0.2 · 작성일 2026-06-07 · 대상 직원 ~10명 · SKU ~5,000 · 본사 Monterrey, MX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143D34"/>
          <w:sz w:val="30"/>
          <w:szCs w:val="30"/>
        </w:rPr>
        <w:t xml:space="preserve">0. 문서의 목적과 전제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이 문서는 Refatrix ERP를 실제 운영 시스템으로 구축하기에 앞서, 그동안 합의한 권한·보안 정책을 정리한 검토용 설계안입니다. 디렉터가 내용을 확인·확정한 뒤 데이터베이스 스키마 정의와 백엔드(서버) 골격 설계로 넘어갑니다.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중요 전제 —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현재 산출물(cashflow-prototype.html)은 작동하는 화면 모형(프로토타입)이며, 모든 데이터가 브라우저 메모리에만 존재합니다. 이 문서에서 정의하는 보안·권한은 대부분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서버(백엔드)에서 강제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되어야 실제 효력이 있습니다. 화면에서만 가리는 방식은 우회될 수 있으므로 보안으로 간주하지 않습니다.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143D34"/>
          <w:sz w:val="30"/>
          <w:szCs w:val="30"/>
        </w:rPr>
        <w:t xml:space="preserve">1. 운영 모델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1"/>
          <w:szCs w:val="21"/>
        </w:rPr>
        <w:t xml:space="preserve">회사에 전담 IT 인력이 없고 사무실 밖에서도 사용해야 하므로, 서버를 직접 관리하지 않는 관리형 호스팅(대행) 방식으로 운영합니다.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관리형 호스팅: 가동 유지·자동 백업·보안 패치·재시작을 호스팅 업체가 대행. 회사는 사용자·권한 등 업무용 관리만 화면에서 수행.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구성 3요소: ① 지금의 화면(프론트엔드) ② 데이터를 저장하는 데이터베이스 ③ 둘을 잇고 로그인·권한을 강제하는 백엔드 API.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환경 분리: 시험(스테이징) 환경에서 먼저 변경을 적용·검증한 뒤 운영 환경에 반영.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스키마 변경: 마이그레이션(변경 이력 파일) 방식으로 관리하여 되돌리기·재적용이 가능. 초반에 구조를 자주 바꾸는 것을 전제로 함.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백업: 매일 자동 백업 + 주기적 복구 테스트. 핵심 보안 로그는 더 길게 보관.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접속 보안: 전 구간 HTTPS 암호화.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운영 순서 권장 —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초반에는 시험 환경에서 구조를 자유롭게 변경하고, 핵심 구조가 안정된 뒤 실데이터(엑셀 이관 기능 활용)를 본격 입력하고 시범 운영을 시작합니다.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143D34"/>
          <w:sz w:val="30"/>
          <w:szCs w:val="30"/>
        </w:rPr>
        <w:t xml:space="preserve">2. 권한 모델 개요 (2계층 + 장소축)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권한은 두 개의 계층으로 나뉘며, 여기에 기기(장소) 요구가 더해집니다. 모두 디렉터가 사용자별로 선택합니다.</w:t>
      </w:r>
    </w:p>
    <w:tbl>
      <w:tblPr>
        <w:tblW w:type="dxa" w:w="93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7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9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① 콘텐츠(메뉴) 접근</w:t>
            </w:r>
          </w:p>
        </w:tc>
        <w:tc>
          <w:tcPr>
            <w:tcW w:type="dxa" w:w="69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해당 사용자가 어떤 메뉴에 들어갈 수 있는지. 사용자 × 메뉴 체크. ‘요약’은 항상 열림, ‘기준 정의’는 디렉터 전용.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② 데이터 열람 권한</w:t>
            </w:r>
          </w:p>
        </w:tc>
        <w:tc>
          <w:tcPr>
            <w:tcW w:type="dxa" w:w="69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메뉴 안에서 어떤 데이터·필드까지 보는지. 민감 필드 노출, 민감 항목 열람 깊이(3단계), 계좌·통화 선택을 포함.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기기(장소) 요구</w:t>
            </w:r>
          </w:p>
        </w:tc>
        <w:tc>
          <w:tcPr>
            <w:tcW w:type="dxa" w:w="69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기능별로 ‘등록기기에서만 / 어디서나 / 차단’ 중 선택. 민감 기능은 디렉터가 승인한 등록 기기에서만 열림.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핵심 원칙(데이터 최소 전송) —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서버는 그 사용자가 볼 권한이 있는 데이터·필드만 응답에 담아 내려보냅니다. 권한 없는 값은 화면에서 가리는 것이 아니라 애초에 전송하지 않으므로, 화면을 긁어도(스크래핑) 새지 않습니다.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143D34"/>
          <w:sz w:val="30"/>
          <w:szCs w:val="30"/>
        </w:rPr>
        <w:t xml:space="preserve">3. 역할 및 사용자 데이터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사용자는 디렉터가 생성합니다. 이름·부서·역할을 입력하면 4자리 PIN이 자동 발급되며, 디렉터가 사용자에게 통보합니다. 추가·수정·삭제·PIN 재발급이 가능합니다.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47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역할(키)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호칭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기본 성격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director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디렉터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관리자. 모든 메뉴·데이터·설정 권한. 기기 등록 승인.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treasury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자금담당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실적 입력·반영, 잔액·계좌 열람.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marketing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Product &amp; Marketing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제품 기준정보(제품 마스터·단가) 관리 + 예산 계획·마케팅 활동 편성.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ops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영업지원 (Administradora de venta)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(수입담당+영업지원 통합) 원가·수입 입력 및 수입물류 + 매출내역(SAT 넘버) 발행 + 재고·입출고.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sales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영업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고객별 매출목표·고객 관리·파이프라인.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viewer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뷰어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열람 전용. 투자자·감사 등 외부/참관용 프로파일.</w:t>
            </w:r>
          </w:p>
        </w:tc>
      </w:tr>
    </w:tbl>
    <w:p>
      <w:pPr>
        <w:spacing w:after="120" w:before="0" w:line="276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사용자 레코드 핵심 필드: 이름, 부서, 역할, PIN(해시 저장), 접근 메뉴 목록, 데이터 열람 설정(아래), 등록 기기 목록.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143D34"/>
          <w:sz w:val="30"/>
          <w:szCs w:val="30"/>
        </w:rPr>
        <w:t xml:space="preserve">4. 기기 등록 (디렉터 승인 기반)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민감 기능은 디렉터가 승인한 등록 기기에서 로그인했을 때만 열립니다. 고정 IP가 없고 위치(사무실 안/밖) 자체보다 ‘통제된 기기에서의 접속’이 목적이므로 기기 등록 방식을 채택합니다.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직원이 새 기기(브라우저)에서 처음 로그인하면 ‘미등록’ 상태로 일반 기능만 사용 가능.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동시에 디렉터 화면에 ‘OOO 직원의 새 기기 등록 요청’이 펜딩으로 표시됨.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디렉터가 직원·기기를 확인하고 승인하면, 그 기기에서 민감 기능까지 열림.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분실·퇴사 시 디렉터가 해당 기기 등록을 해지하면 즉시 차단.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기술 메모 —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식별은 MAC 주소가 아니라(웹에서는 보이지 않고 무작위화됨), 기기 브라우저에 저장되는 비밀 등록 키로 합니다. ‘기기+브라우저’ 단위이며, 로그인(PIN)과 항상 함께 검증합니다(등록 기기 + 본인 인증 둘 다 충족). 서버에서 강제합니다.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투자자 예외 —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투자자는 자신의 PC로 보므로 ‘등록기기 필수’ 대신 ‘로그인 + 열람 전용 + 내려받기 금지’ 조합을 적용합니다.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143D34"/>
          <w:sz w:val="30"/>
          <w:szCs w:val="30"/>
        </w:rPr>
        <w:t xml:space="preserve">5. 민감 필드 노출 (사용자별 보임/숨김)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단가·마진 등 민감 필드를 사용자별로 보임/숨김 토글합니다. 역할 고정 규칙이 아니라 디렉터가 사람별로 선택합니다(기본값은 아래 권장값으로 채움).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민감 필드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기본 노출(권장)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구매단가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제품 매입 단가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영업지원·디렉터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수입부대비용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수입 물류·부대 비용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영업지원·디렉터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단위원가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구매단가+수입부대비용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영업지원·디렉터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판매단가(정가/할인가)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고객 판매 가격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영업·영업지원·디렉터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단위마진 / 마진율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판매단가−단위원가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디렉터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손익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항목별 손익 금액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디렉터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토글 단위(확정) —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민감 필드는 필드 하나하나로 잘게 쪼개어 사용자별로 통제합니다(구매단가·수입부대비용·단위원가·판매단가·단위마진·마진율·손익 각각 개별 토글). 필요 시 운영 편의를 위한 묶음 단축 토글은 보조적으로 둘 수 있습니다.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143D34"/>
          <w:sz w:val="30"/>
          <w:szCs w:val="30"/>
        </w:rPr>
        <w:t xml:space="preserve">6. 민감 항목 열람 깊이 (3단계) · 투자자 프로파일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현금시재·잔액·현금흐름·매출 같은 민감 항목은 사용자별로 열람 ‘깊이’를 3단계로 선택합니다. 계좌 선택·통화 선택과 조합됩니다. 특히 투자자(외부 뷰어)에 활용됩니다.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깊이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안 보임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항목 자체가 화면에서 사라짐 (서버가 값을 전송하지 않음).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결과값만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최종 잔액·합계 등 결과 숫자만 보이고, 그것을 구성하는 개별 거래 내역은 보이지 않음.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전체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결과값 + 개별 거래 내역까지 모두 열람.</w:t>
            </w:r>
          </w:p>
        </w:tc>
      </w:tr>
    </w:tbl>
    <w:p>
      <w:pPr>
        <w:spacing w:after="120" w:before="0" w:line="276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조합 축: ① 계좌 선택(어떤 계좌를) ② 통화 선택(어떤 통화를) ③ 항목별 깊이(위 3단계).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투자자 프로파일 예시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투자자 A: 운영계좌·USD계좌의 현금흐름 ‘전체’, 현금시재 ‘결과값만’, 마진 ‘안 보임’, 실적 입력 메뉴 ‘차단’.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투자자 B: 전체 합계 현금흐름만 ‘결과값만’(계좌별 분해 없음), 그 외 ‘안 보임’.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결과값 해상도(확정) —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투자자에게 보여주는 ‘결과값’의 기본 시간 단위는 월별 합계입니다. 단, 디렉터가 선택하면 뷰어(투자자)별로 주별·일자별 등 더 세부적인 해상도까지 확대해 보여줄 수 있습니다.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143D34"/>
          <w:sz w:val="30"/>
          <w:szCs w:val="30"/>
        </w:rPr>
        <w:t xml:space="preserve">7. 보안 위협 대응 (스크래핑·유출)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데이터 유출 경로를 두 가지로 나누어 대응합니다.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권한 없는 접근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로그인 전에는 어떤 데이터도 전송하지 않음. HTTPS 암호화. 미등록 기기에서는 민감 기능 차단.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권한자의 과다 인출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데이터 최소 전송(권한 있는 필드만 전송)으로 자동 긁기 차단. 대량 요청 시 속도 제한·차단. 내려받기 권한 사용자 한정. 감사 로그 기록.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기술로 못 막는 영역(솔직히) —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정당하게 볼 권한이 있는 사람이 화면을 손으로 베끼거나 촬영하는 것은 어떤 시스템도 원천 차단할 수 없습니다. 이는 권한 최소화·내려받기 제한·감사 로그·억지력으로 줄이는 관리 영역입니다. 자동 스크래핑은 위 설계로 대부분 차단됩니다.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143D34"/>
          <w:sz w:val="30"/>
          <w:szCs w:val="30"/>
        </w:rPr>
        <w:t xml:space="preserve">8. 감사 로그 (Audit Log)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민감한 행동을 시간·사용자·내용과 함께 기록하여 디렉터가 조회·이상 감지합니다. 기록 방식은 혼합 방식으로 확정되었습니다.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혼합 방식(확정) —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페이지 열람은 ‘유저별·날짜별 요약’(누가 그날 어떤 페이지를 각각 몇 번 봤는지)으로 가볍게 기록하고, 민감 행동(내려받기·출력·데이터 변경·로그인 실패·권한 변경)은 ‘건별 상세’로 기록합니다. 투자자 등 외부 사용자는 열람도 건별 상세로 더 엄격히 기록할 수 있습니다.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기록 대상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계열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기록 항목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페이지 열람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누가 언제 어떤 메뉴를 봤는지 (날짜별 요약)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데이터 반출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엑셀·CSV 내려받기, 인쇄·PDF 출력, 대량 조회 (대상·범위·건수 포함, 건별 상세)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데이터 변경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거래·고객·단가·권한 설정의 생성·수정·삭제 (특히 권한 변경·단가 수정)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접근·계정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로그인 성공/실패, 기기 등록 요청·승인·해지, PIN 재발급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각 기록의 공통 필드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언제 · 누가(이름·부서·역할) · 어떤 기기에서 · 무슨 행동을 · 무엇에 대해 · 결과(성공/거부).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i/>
          <w:iCs/>
          <w:color w:val="1A1A1A"/>
          <w:sz w:val="19"/>
          <w:szCs w:val="19"/>
        </w:rPr>
        <w:t xml:space="preserve">예: “6/7 14:20, 강영업(영업팀·sales), 등록기기, 고객목록 엑셀 내려받기, 전체 5,000건 → 성공”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보호 · 보관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서버에서 기록(화면 기록은 우회·삭제 가능하므로 인정하지 않음).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사용자가 수정·삭제 불가, 디렉터만 열람.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디렉터 요약(인트로)에 ‘오늘 비정상 징후’(내려받기 급증·로그인 실패 다발 등) 요약 표시.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보관 기간(확정): 모든 로그 1년 보관.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143D34"/>
          <w:sz w:val="30"/>
          <w:szCs w:val="30"/>
        </w:rPr>
        <w:t xml:space="preserve">9. 권한 모델 종합 표 (메뉴 × 기기 요구)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메뉴별 기기 요구 기본값(권장) 초안입니다. 디렉터가 사용자별로 최종 조정합니다. (‘차단’은 그 사용자에게 메뉴 자체를 숨김)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메뉴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기기 요구(권장 기본)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D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요약 / 인트로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어디서나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항상 열림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Budget Plan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어디서나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예산 집행·마케팅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실적 입력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등록기기에서만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민감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예산 계획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어디서나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매출 목표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어디서나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매출내역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어디서나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영업지원 담당(SAT 넘버 발행)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수금 계획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어디서나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실적 반영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등록기기에서만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민감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승인 대기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등록기기에서만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민감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고정비 규칙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등록기기에서만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민감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제품 관리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어디서나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Product &amp; Marketing 담당(제품 기준정보). 단가는 필드 권한으로 별도 통제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재고·입출고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어디서나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영업지원 담당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고객 관리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어디서나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영업 현황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어디서나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일정 / Tarea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어디서나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기준 정의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등록기기에서만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디렉터 전용</w:t>
            </w:r>
          </w:p>
        </w:tc>
      </w:tr>
    </w:tbl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143D34"/>
          <w:sz w:val="30"/>
          <w:szCs w:val="30"/>
        </w:rPr>
        <w:t xml:space="preserve">10. 대용량(SKU 5,000) 처리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제품 목록은 한 번에 전부 그리지 않고 검색·페이지 단위로 서버에서 필요한 만큼만 전송.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자주 쓰는 검색 기준(제품코드·EAN 등)에 데이터베이스 인덱스를 적용.</w:t>
      </w:r>
    </w:p>
    <w:p>
      <w:pPr>
        <w:spacing w:after="120" w:before="0" w:line="276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직원 ~10명·SKU 5,000개 규모는 데이터베이스·서버에 가벼운 수준으로, 위 두 가지만 반영하면 충분합니다.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143D34"/>
          <w:sz w:val="30"/>
          <w:szCs w:val="30"/>
        </w:rPr>
        <w:t xml:space="preserve">11. 다음 단계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본 문서(권한·보안 설계) 검토·확정 — v0.2에서 역할 통합·명칭, 필드별 토글, 투자자 해상도, 로그 1년 반영 완료. 통합 역할 호칭(‘영업지원’)만 최종 확인.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데이터베이스 스키마 정의 — 현재 데이터 모델 + 기기 등록·감사 로그 테이블.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백엔드 API 골격 — 로그인·권한 강제, 데이터 최소 전송, 기기 등록 검증, 감사 로그 기록.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프론트(현 화면)를 API에 연결 — 메모리 대신 서버와 통신.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호스팅 배포 + 자동 백업·HTTPS 설정 (초기 셋업 가이드 제공).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실데이터 이관(엑셀) 및 시범 운영.</w:t>
      </w:r>
    </w:p>
    <w:p>
      <w:pPr>
        <w:pBdr>
          <w:top w:val="single" w:color="CCCCCC" w:sz="4" w:space="6"/>
        </w:pBdr>
        <w:spacing w:before="240"/>
      </w:pPr>
      <w:r>
        <w:rPr>
          <w:rFonts w:ascii="Malgun Gothic" w:cs="Malgun Gothic" w:eastAsia="Malgun Gothic" w:hAnsi="Malgun Gothic"/>
          <w:i/>
          <w:iCs/>
          <w:color w:val="6B6B6B"/>
          <w:sz w:val="18"/>
          <w:szCs w:val="18"/>
        </w:rPr>
        <w:t xml:space="preserve">본 문서는 합의 내용을 정리한 검토용 초안(v0.2)입니다. 통합 역할 호칭 확정 후 다음 산출물(DB 스키마)로 이어갑니다.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43D3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Malgun Gothic" w:cs="Malgun Gothic" w:eastAsia="Malgun Gothic" w:hAnsi="Malgun Gothic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2026-06-07T23:20:21.815Z</dcterms:created>
  <dcterms:modified xsi:type="dcterms:W3CDTF">2026-06-07T23:20:21.815Z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