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D285E" w14:textId="4197B757" w:rsidR="00732274" w:rsidRPr="00765B09" w:rsidRDefault="00E62D2F" w:rsidP="00E62D2F">
      <w:pPr>
        <w:snapToGrid w:val="0"/>
        <w:rPr>
          <w:rFonts w:ascii="Calibri" w:eastAsia="DengXian" w:hAnsi="Calibri" w:cs="Calibri"/>
          <w:b/>
          <w:bCs/>
          <w:sz w:val="21"/>
          <w:szCs w:val="21"/>
          <w:lang w:eastAsia="zh-CN"/>
        </w:rPr>
      </w:pPr>
      <w:r w:rsidRPr="00765B09">
        <w:rPr>
          <w:rFonts w:ascii="Calibri" w:eastAsia="DengXian" w:hAnsi="Calibri" w:cs="Calibri"/>
          <w:b/>
          <w:bCs/>
          <w:sz w:val="21"/>
          <w:szCs w:val="21"/>
          <w:lang w:eastAsia="zh-CN"/>
        </w:rPr>
        <w:t>Research on CNH FX Swap and Cross-currency Swaps</w:t>
      </w:r>
    </w:p>
    <w:p w14:paraId="572BE4AE" w14:textId="4E5F3701" w:rsidR="00E62D2F" w:rsidRPr="00765B09" w:rsidRDefault="00E62D2F" w:rsidP="00E62D2F">
      <w:pPr>
        <w:snapToGrid w:val="0"/>
        <w:rPr>
          <w:rFonts w:ascii="Calibri" w:eastAsia="DengXian" w:hAnsi="Calibri" w:cs="Calibri"/>
          <w:b/>
          <w:bCs/>
          <w:sz w:val="21"/>
          <w:szCs w:val="21"/>
          <w:lang w:eastAsia="zh-CN"/>
        </w:rPr>
      </w:pPr>
    </w:p>
    <w:p w14:paraId="6E9EDA39" w14:textId="77777777" w:rsidR="00E62D2F" w:rsidRPr="00765B09" w:rsidRDefault="00E62D2F" w:rsidP="00E62D2F">
      <w:pPr>
        <w:snapToGrid w:val="0"/>
        <w:rPr>
          <w:rFonts w:ascii="Calibri" w:eastAsia="DengXian" w:hAnsi="Calibri" w:cs="Calibri"/>
          <w:b/>
          <w:bCs/>
          <w:sz w:val="21"/>
          <w:szCs w:val="21"/>
          <w:lang w:eastAsia="zh-CN"/>
        </w:rPr>
      </w:pPr>
    </w:p>
    <w:p w14:paraId="343660E1" w14:textId="3D05243E" w:rsidR="00E62D2F" w:rsidRPr="00765B09" w:rsidRDefault="00E62D2F" w:rsidP="00E62D2F">
      <w:pPr>
        <w:snapToGrid w:val="0"/>
        <w:rPr>
          <w:rFonts w:ascii="Calibri" w:eastAsia="DengXian" w:hAnsi="Calibri" w:cs="Calibri"/>
          <w:b/>
          <w:bCs/>
          <w:sz w:val="21"/>
          <w:szCs w:val="21"/>
          <w:lang w:eastAsia="zh-CN"/>
        </w:rPr>
      </w:pPr>
      <w:r w:rsidRPr="00765B09">
        <w:rPr>
          <w:rFonts w:ascii="Calibri" w:eastAsia="DengXian" w:hAnsi="Calibri" w:cs="Calibri"/>
          <w:b/>
          <w:bCs/>
          <w:sz w:val="21"/>
          <w:szCs w:val="21"/>
          <w:lang w:eastAsia="zh-CN"/>
        </w:rPr>
        <w:t>Structural Difference</w:t>
      </w:r>
    </w:p>
    <w:p w14:paraId="38DD5A91" w14:textId="24E491DB" w:rsidR="00E62D2F" w:rsidRDefault="00765B09" w:rsidP="00E62D2F">
      <w:pPr>
        <w:pStyle w:val="ListParagraph"/>
        <w:numPr>
          <w:ilvl w:val="0"/>
          <w:numId w:val="1"/>
        </w:num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  <w:r w:rsidRPr="00765B09">
        <w:rPr>
          <w:rFonts w:ascii="Calibri" w:eastAsia="DengXian" w:hAnsi="Calibri" w:cs="Calibri"/>
          <w:sz w:val="21"/>
          <w:szCs w:val="21"/>
          <w:lang w:eastAsia="zh-CN"/>
        </w:rPr>
        <w:t>C</w:t>
      </w:r>
      <w:r w:rsidR="00B12846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CS resembles FX swap but with </w:t>
      </w:r>
      <w:r w:rsidR="00B12846" w:rsidRPr="008411C3">
        <w:rPr>
          <w:rFonts w:ascii="Calibri" w:eastAsia="DengXian" w:hAnsi="Calibri" w:cs="Calibri" w:hint="eastAsia"/>
          <w:sz w:val="21"/>
          <w:szCs w:val="21"/>
          <w:u w:val="single"/>
          <w:lang w:eastAsia="zh-CN"/>
        </w:rPr>
        <w:t>interest payments</w:t>
      </w:r>
      <w:r w:rsidR="00B12846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and uses </w:t>
      </w:r>
      <w:r w:rsidR="00B12846" w:rsidRPr="008411C3">
        <w:rPr>
          <w:rFonts w:ascii="Calibri" w:eastAsia="DengXian" w:hAnsi="Calibri" w:cs="Calibri" w:hint="eastAsia"/>
          <w:sz w:val="21"/>
          <w:szCs w:val="21"/>
          <w:u w:val="single"/>
          <w:lang w:eastAsia="zh-CN"/>
        </w:rPr>
        <w:t>spot rate</w:t>
      </w:r>
      <w:r w:rsidR="00B12846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for end-of-term principal </w:t>
      </w:r>
      <w:r w:rsidR="008411C3">
        <w:rPr>
          <w:rFonts w:ascii="Calibri" w:eastAsia="DengXian" w:hAnsi="Calibri" w:cs="Calibri" w:hint="eastAsia"/>
          <w:sz w:val="21"/>
          <w:szCs w:val="21"/>
          <w:lang w:eastAsia="zh-CN"/>
        </w:rPr>
        <w:t>amount</w:t>
      </w:r>
    </w:p>
    <w:p w14:paraId="229EAC05" w14:textId="62F83B06" w:rsidR="008411C3" w:rsidRDefault="004E5BC0" w:rsidP="00E62D2F">
      <w:pPr>
        <w:pStyle w:val="ListParagraph"/>
        <w:numPr>
          <w:ilvl w:val="0"/>
          <w:numId w:val="1"/>
        </w:num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FX swap </w:t>
      </w:r>
      <w:r w:rsidR="00F2089E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ties to </w:t>
      </w:r>
      <w:r w:rsidR="00F2089E" w:rsidRPr="00214E6A">
        <w:rPr>
          <w:rFonts w:ascii="Calibri" w:eastAsia="DengXian" w:hAnsi="Calibri" w:cs="Calibri" w:hint="eastAsia"/>
          <w:sz w:val="21"/>
          <w:szCs w:val="21"/>
          <w:u w:val="single"/>
          <w:lang w:eastAsia="zh-CN"/>
        </w:rPr>
        <w:t>interest rate differentials</w:t>
      </w:r>
      <w:r w:rsidR="00663BA9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(indirect link with money market rates)</w:t>
      </w:r>
    </w:p>
    <w:p w14:paraId="77E4C5BC" w14:textId="1A288E0E" w:rsidR="00663BA9" w:rsidRDefault="00663BA9" w:rsidP="00663BA9">
      <w:pPr>
        <w:pStyle w:val="ListParagraph"/>
        <w:snapToGrid w:val="0"/>
        <w:ind w:left="48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CCS </w:t>
      </w:r>
      <w:r w:rsidR="001F1F04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usually is </w:t>
      </w:r>
      <w:r w:rsidR="001F1F04" w:rsidRPr="00214E6A">
        <w:rPr>
          <w:rFonts w:ascii="Calibri" w:eastAsia="DengXian" w:hAnsi="Calibri" w:cs="Calibri" w:hint="eastAsia"/>
          <w:sz w:val="21"/>
          <w:szCs w:val="21"/>
          <w:u w:val="single"/>
          <w:lang w:eastAsia="zh-CN"/>
        </w:rPr>
        <w:t>quoted in reference rates</w:t>
      </w:r>
      <w:r w:rsidR="001F1F04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directly (SOFR</w:t>
      </w:r>
      <w:r w:rsidR="001F311E">
        <w:rPr>
          <w:rFonts w:ascii="Calibri" w:eastAsia="DengXian" w:hAnsi="Calibri" w:cs="Calibri" w:hint="eastAsia"/>
          <w:sz w:val="21"/>
          <w:szCs w:val="21"/>
          <w:lang w:eastAsia="zh-CN"/>
        </w:rPr>
        <w:t>/</w:t>
      </w:r>
      <w:r w:rsidR="00B438D3">
        <w:rPr>
          <w:rFonts w:ascii="Calibri" w:eastAsia="DengXian" w:hAnsi="Calibri" w:cs="Calibri" w:hint="eastAsia"/>
          <w:sz w:val="21"/>
          <w:szCs w:val="21"/>
          <w:lang w:eastAsia="zh-CN"/>
        </w:rPr>
        <w:t>TONA/</w:t>
      </w:r>
      <w:r w:rsidR="00A20DB1">
        <w:rPr>
          <w:rFonts w:ascii="Calibri" w:eastAsia="DengXian" w:hAnsi="Calibri" w:cs="Calibri" w:hint="eastAsia"/>
          <w:sz w:val="21"/>
          <w:szCs w:val="21"/>
          <w:lang w:eastAsia="zh-CN"/>
        </w:rPr>
        <w:t>HIBOR</w:t>
      </w:r>
      <w:r w:rsidR="00214E6A">
        <w:rPr>
          <w:rFonts w:ascii="Calibri" w:eastAsia="DengXian" w:hAnsi="Calibri" w:cs="Calibri" w:hint="eastAsia"/>
          <w:sz w:val="21"/>
          <w:szCs w:val="21"/>
          <w:lang w:eastAsia="zh-CN"/>
        </w:rPr>
        <w:t>/</w:t>
      </w:r>
      <w:r w:rsidR="00D33EA6">
        <w:rPr>
          <w:rFonts w:ascii="Calibri" w:eastAsia="DengXian" w:hAnsi="Calibri" w:cs="Calibri" w:hint="eastAsia"/>
          <w:sz w:val="21"/>
          <w:szCs w:val="21"/>
          <w:lang w:eastAsia="zh-CN"/>
        </w:rPr>
        <w:t>7d Repo/</w:t>
      </w:r>
      <w:r w:rsidR="00B46376">
        <w:rPr>
          <w:rFonts w:ascii="Calibri" w:eastAsia="DengXian" w:hAnsi="Calibri" w:cs="Calibri" w:hint="eastAsia"/>
          <w:sz w:val="21"/>
          <w:szCs w:val="21"/>
          <w:lang w:eastAsia="zh-CN"/>
        </w:rPr>
        <w:t>LPR/SHIBOR</w:t>
      </w:r>
      <w:r w:rsidR="00214E6A">
        <w:rPr>
          <w:rFonts w:ascii="Calibri" w:eastAsia="DengXian" w:hAnsi="Calibri" w:cs="Calibri"/>
          <w:sz w:val="21"/>
          <w:szCs w:val="21"/>
          <w:lang w:eastAsia="zh-CN"/>
        </w:rPr>
        <w:t>…</w:t>
      </w:r>
      <w:r w:rsidR="0053488D">
        <w:rPr>
          <w:rFonts w:ascii="Calibri" w:eastAsia="DengXian" w:hAnsi="Calibri" w:cs="Calibri" w:hint="eastAsia"/>
          <w:sz w:val="21"/>
          <w:szCs w:val="21"/>
          <w:lang w:eastAsia="zh-CN"/>
        </w:rPr>
        <w:t>)</w:t>
      </w:r>
    </w:p>
    <w:p w14:paraId="1F6990A5" w14:textId="726954E5" w:rsidR="00214E6A" w:rsidRDefault="00214E6A" w:rsidP="00214E6A">
      <w:pPr>
        <w:pStyle w:val="ListParagraph"/>
        <w:numPr>
          <w:ilvl w:val="0"/>
          <w:numId w:val="1"/>
        </w:num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>CCS Tenors are more than 1 year</w:t>
      </w:r>
      <w:r w:rsidR="00D83C33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(mid-/long-term rates</w:t>
      </w:r>
      <w:proofErr w:type="gramStart"/>
      <w:r w:rsidR="00D83C33">
        <w:rPr>
          <w:rFonts w:ascii="Calibri" w:eastAsia="DengXian" w:hAnsi="Calibri" w:cs="Calibri" w:hint="eastAsia"/>
          <w:sz w:val="21"/>
          <w:szCs w:val="21"/>
          <w:lang w:eastAsia="zh-CN"/>
        </w:rPr>
        <w:t>)</w:t>
      </w:r>
      <w:proofErr w:type="gramEnd"/>
      <w:r w:rsidR="00D83C33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and </w:t>
      </w:r>
      <w:r w:rsidR="00AB10F7">
        <w:rPr>
          <w:rFonts w:ascii="Calibri" w:eastAsia="DengXian" w:hAnsi="Calibri" w:cs="Calibri" w:hint="eastAsia"/>
          <w:sz w:val="21"/>
          <w:szCs w:val="21"/>
          <w:lang w:eastAsia="zh-CN"/>
        </w:rPr>
        <w:t>swaps are under one year</w:t>
      </w:r>
    </w:p>
    <w:p w14:paraId="7494E02D" w14:textId="77777777" w:rsidR="00732B32" w:rsidRPr="00732B32" w:rsidRDefault="00732B32" w:rsidP="00732B32">
      <w:pPr>
        <w:snapToGrid w:val="0"/>
        <w:rPr>
          <w:rFonts w:ascii="Calibri" w:eastAsia="DengXian" w:hAnsi="Calibri" w:cs="Calibri" w:hint="eastAsia"/>
          <w:sz w:val="21"/>
          <w:szCs w:val="21"/>
          <w:lang w:eastAsia="zh-CN"/>
        </w:rPr>
      </w:pPr>
    </w:p>
    <w:p w14:paraId="5320FCE2" w14:textId="5FC15B75" w:rsidR="00732B32" w:rsidRDefault="00732B32" w:rsidP="00214E6A">
      <w:pPr>
        <w:pStyle w:val="ListParagraph"/>
        <w:numPr>
          <w:ilvl w:val="0"/>
          <w:numId w:val="1"/>
        </w:num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>XVA (X-value adjustments)</w:t>
      </w:r>
    </w:p>
    <w:p w14:paraId="4EABAC3D" w14:textId="65537FF2" w:rsidR="00732B32" w:rsidRDefault="002E0846" w:rsidP="00732B32">
      <w:pPr>
        <w:pStyle w:val="ListParagraph"/>
        <w:numPr>
          <w:ilvl w:val="1"/>
          <w:numId w:val="1"/>
        </w:num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>CCS:</w:t>
      </w:r>
      <w:r>
        <w:rPr>
          <w:rFonts w:ascii="Calibri" w:eastAsia="DengXian" w:hAnsi="Calibri" w:cs="Calibri"/>
          <w:sz w:val="21"/>
          <w:szCs w:val="21"/>
          <w:lang w:eastAsia="zh-CN"/>
        </w:rPr>
        <w:tab/>
      </w: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Credit-VA for </w:t>
      </w:r>
      <w:r w:rsidR="006974A2">
        <w:rPr>
          <w:rFonts w:ascii="Calibri" w:eastAsia="DengXian" w:hAnsi="Calibri" w:cs="Calibri" w:hint="eastAsia"/>
          <w:sz w:val="21"/>
          <w:szCs w:val="21"/>
          <w:lang w:eastAsia="zh-CN"/>
        </w:rPr>
        <w:t>unsecured creditor (positive EV)</w:t>
      </w:r>
      <w:r w:rsidR="00AA3231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// DVA</w:t>
      </w:r>
    </w:p>
    <w:p w14:paraId="46226C4E" w14:textId="07232400" w:rsidR="00021BB6" w:rsidRPr="00021BB6" w:rsidRDefault="00021BB6" w:rsidP="00021BB6">
      <w:pPr>
        <w:pStyle w:val="ListParagraph"/>
        <w:snapToGrid w:val="0"/>
        <w:ind w:left="960"/>
        <w:rPr>
          <w:rFonts w:ascii="Calibri" w:eastAsia="DengXian" w:hAnsi="Calibri" w:cs="Calibri"/>
          <w:iCs/>
          <w:sz w:val="21"/>
          <w:szCs w:val="21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DengXian" w:hAnsi="Cambria Math" w:cs="Calibri"/>
              <w:sz w:val="21"/>
              <w:szCs w:val="21"/>
              <w:lang w:eastAsia="zh-CN"/>
            </w:rPr>
            <m:t>F=V-</m:t>
          </m:r>
          <m:r>
            <m:rPr>
              <m:sty m:val="p"/>
            </m:rPr>
            <w:rPr>
              <w:rFonts w:ascii="Cambria Math" w:eastAsia="DengXian" w:hAnsi="Cambria Math" w:cs="Calibri"/>
              <w:sz w:val="21"/>
              <w:szCs w:val="21"/>
              <w:lang w:eastAsia="zh-CN"/>
            </w:rPr>
            <m:t>CVA+DV</m:t>
          </m:r>
          <m:r>
            <m:rPr>
              <m:sty m:val="p"/>
            </m:rPr>
            <w:rPr>
              <w:rFonts w:ascii="Cambria Math" w:eastAsia="DengXian" w:hAnsi="Cambria Math" w:cs="Calibri"/>
              <w:sz w:val="21"/>
              <w:szCs w:val="21"/>
              <w:lang w:eastAsia="zh-CN"/>
            </w:rPr>
            <m:t>A</m:t>
          </m:r>
        </m:oMath>
      </m:oMathPara>
    </w:p>
    <w:p w14:paraId="1E0CA706" w14:textId="77777777" w:rsidR="00021BB6" w:rsidRPr="00021BB6" w:rsidRDefault="00021BB6" w:rsidP="00021BB6">
      <w:pPr>
        <w:pStyle w:val="ListParagraph"/>
        <w:snapToGrid w:val="0"/>
        <w:ind w:left="960"/>
        <w:rPr>
          <w:rFonts w:ascii="Calibri" w:eastAsia="DengXian" w:hAnsi="Calibri" w:cs="Calibri" w:hint="eastAsia"/>
          <w:iCs/>
          <w:sz w:val="21"/>
          <w:szCs w:val="21"/>
          <w:lang w:eastAsia="zh-CN"/>
        </w:rPr>
      </w:pPr>
    </w:p>
    <w:p w14:paraId="74ADB40C" w14:textId="3AD7804A" w:rsidR="00021BB6" w:rsidRDefault="00B96C8B" w:rsidP="00732B32">
      <w:pPr>
        <w:pStyle w:val="ListParagraph"/>
        <w:numPr>
          <w:ilvl w:val="1"/>
          <w:numId w:val="1"/>
        </w:num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>FX Swap:</w:t>
      </w:r>
      <w:r>
        <w:rPr>
          <w:rFonts w:ascii="Calibri" w:eastAsia="DengXian" w:hAnsi="Calibri" w:cs="Calibri"/>
          <w:sz w:val="21"/>
          <w:szCs w:val="21"/>
          <w:lang w:eastAsia="zh-CN"/>
        </w:rPr>
        <w:tab/>
      </w:r>
      <w:r>
        <w:rPr>
          <w:rFonts w:ascii="Calibri" w:eastAsia="DengXian" w:hAnsi="Calibri" w:cs="Calibri" w:hint="eastAsia"/>
          <w:sz w:val="21"/>
          <w:szCs w:val="21"/>
          <w:lang w:eastAsia="zh-CN"/>
        </w:rPr>
        <w:t>Funding-VA</w:t>
      </w:r>
      <w:r w:rsidR="00F84D95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(FVA)</w:t>
      </w: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</w:t>
      </w:r>
      <w:r w:rsidR="00261608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// </w:t>
      </w:r>
      <w:r w:rsidR="00FF07BB">
        <w:rPr>
          <w:rFonts w:ascii="Calibri" w:eastAsia="DengXian" w:hAnsi="Calibri" w:cs="Calibri" w:hint="eastAsia"/>
          <w:sz w:val="21"/>
          <w:szCs w:val="21"/>
          <w:lang w:eastAsia="zh-CN"/>
        </w:rPr>
        <w:t>Margin-VA</w:t>
      </w:r>
      <w:r w:rsidR="00F84D95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(MVA)</w:t>
      </w:r>
    </w:p>
    <w:p w14:paraId="30B478A0" w14:textId="69217973" w:rsidR="00FF07BB" w:rsidRDefault="00F84D95" w:rsidP="00732B32">
      <w:pPr>
        <w:pStyle w:val="ListParagraph"/>
        <w:numPr>
          <w:ilvl w:val="1"/>
          <w:numId w:val="1"/>
        </w:num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>GSIBs:</w:t>
      </w:r>
      <w:r>
        <w:rPr>
          <w:rFonts w:ascii="Calibri" w:eastAsia="DengXian" w:hAnsi="Calibri" w:cs="Calibri"/>
          <w:sz w:val="21"/>
          <w:szCs w:val="21"/>
          <w:lang w:eastAsia="zh-CN"/>
        </w:rPr>
        <w:tab/>
      </w:r>
      <w:r>
        <w:rPr>
          <w:rFonts w:ascii="Calibri" w:eastAsia="DengXian" w:hAnsi="Calibri" w:cs="Calibri" w:hint="eastAsia"/>
          <w:sz w:val="21"/>
          <w:szCs w:val="21"/>
          <w:lang w:eastAsia="zh-CN"/>
        </w:rPr>
        <w:t>Capital-VA (KVA)</w:t>
      </w:r>
    </w:p>
    <w:p w14:paraId="7C7DED1F" w14:textId="77777777" w:rsidR="005B181D" w:rsidRDefault="005B181D" w:rsidP="005B181D">
      <w:p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</w:p>
    <w:p w14:paraId="6E9053E7" w14:textId="77777777" w:rsidR="005B181D" w:rsidRDefault="005B181D" w:rsidP="005B181D">
      <w:p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</w:p>
    <w:p w14:paraId="09929939" w14:textId="3BCF0D12" w:rsidR="00011540" w:rsidRDefault="003E1A97" w:rsidP="005B181D">
      <w:pPr>
        <w:snapToGrid w:val="0"/>
        <w:rPr>
          <w:rFonts w:ascii="Calibri" w:eastAsia="DengXian" w:hAnsi="Calibri" w:cs="Calibri"/>
          <w:b/>
          <w:bCs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b/>
          <w:bCs/>
          <w:sz w:val="21"/>
          <w:szCs w:val="21"/>
          <w:lang w:eastAsia="zh-CN"/>
        </w:rPr>
        <w:t>Remarkable Event</w:t>
      </w:r>
    </w:p>
    <w:p w14:paraId="3F7B9254" w14:textId="2FAB188D" w:rsidR="003E1A97" w:rsidRDefault="002020B9" w:rsidP="005B181D">
      <w:pPr>
        <w:pStyle w:val="ListParagraph"/>
        <w:numPr>
          <w:ilvl w:val="0"/>
          <w:numId w:val="2"/>
        </w:num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Argentina </w:t>
      </w:r>
      <w:r w:rsidR="00E37156">
        <w:rPr>
          <w:rFonts w:ascii="Calibri" w:eastAsia="DengXian" w:hAnsi="Calibri" w:cs="Calibri" w:hint="eastAsia"/>
          <w:sz w:val="21"/>
          <w:szCs w:val="21"/>
          <w:lang w:eastAsia="zh-CN"/>
        </w:rPr>
        <w:t>sold CNH from PBoC CCS for USD for liquidity; raises CNH depreciation concerns</w:t>
      </w:r>
      <w:r w:rsidR="0070444A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(2015)</w:t>
      </w:r>
    </w:p>
    <w:p w14:paraId="051E4453" w14:textId="186AC711" w:rsidR="00146A87" w:rsidRPr="00146A87" w:rsidRDefault="0045211D" w:rsidP="00146A87">
      <w:pPr>
        <w:pStyle w:val="ListParagraph"/>
        <w:numPr>
          <w:ilvl w:val="0"/>
          <w:numId w:val="2"/>
        </w:numPr>
        <w:snapToGrid w:val="0"/>
        <w:rPr>
          <w:rFonts w:ascii="Calibri" w:eastAsia="DengXian" w:hAnsi="Calibri" w:cs="Calibri" w:hint="eastAsia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No Central Bank </w:t>
      </w:r>
      <w:r w:rsidR="00C91B04">
        <w:rPr>
          <w:rFonts w:ascii="Calibri" w:eastAsia="DengXian" w:hAnsi="Calibri" w:cs="Calibri" w:hint="eastAsia"/>
          <w:sz w:val="21"/>
          <w:szCs w:val="21"/>
          <w:lang w:eastAsia="zh-CN"/>
        </w:rPr>
        <w:t>Liquidity Swap between PBoC and Fed</w:t>
      </w:r>
      <w:r w:rsidR="00146A87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due to political reasons</w:t>
      </w:r>
    </w:p>
    <w:p w14:paraId="3B96BD6B" w14:textId="77777777" w:rsidR="003E1A97" w:rsidRDefault="003E1A97" w:rsidP="005B181D">
      <w:p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</w:p>
    <w:p w14:paraId="558B5CFB" w14:textId="77777777" w:rsidR="003E1A97" w:rsidRDefault="003E1A97" w:rsidP="005B181D">
      <w:p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</w:p>
    <w:p w14:paraId="38EE28D7" w14:textId="0F834086" w:rsidR="00A4316A" w:rsidRDefault="005769B4" w:rsidP="005B181D">
      <w:pPr>
        <w:snapToGrid w:val="0"/>
        <w:rPr>
          <w:rFonts w:ascii="Calibri" w:eastAsia="DengXian" w:hAnsi="Calibri" w:cs="Calibri" w:hint="eastAsia"/>
          <w:b/>
          <w:bCs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b/>
          <w:bCs/>
          <w:sz w:val="21"/>
          <w:szCs w:val="21"/>
          <w:lang w:eastAsia="zh-CN"/>
        </w:rPr>
        <w:t xml:space="preserve">Difference 1 </w:t>
      </w:r>
      <w:r>
        <w:rPr>
          <w:rFonts w:ascii="Calibri" w:eastAsia="DengXian" w:hAnsi="Calibri" w:cs="Calibri"/>
          <w:b/>
          <w:bCs/>
          <w:sz w:val="21"/>
          <w:szCs w:val="21"/>
          <w:lang w:eastAsia="zh-CN"/>
        </w:rPr>
        <w:t>–</w:t>
      </w:r>
      <w:r>
        <w:rPr>
          <w:rFonts w:ascii="Calibri" w:eastAsia="DengXian" w:hAnsi="Calibri" w:cs="Calibri" w:hint="eastAsia"/>
          <w:b/>
          <w:bCs/>
          <w:sz w:val="21"/>
          <w:szCs w:val="21"/>
          <w:lang w:eastAsia="zh-CN"/>
        </w:rPr>
        <w:t xml:space="preserve"> </w:t>
      </w:r>
      <w:r w:rsidR="00AB15A2">
        <w:rPr>
          <w:rFonts w:ascii="Calibri" w:eastAsia="DengXian" w:hAnsi="Calibri" w:cs="Calibri" w:hint="eastAsia"/>
          <w:b/>
          <w:bCs/>
          <w:sz w:val="21"/>
          <w:szCs w:val="21"/>
          <w:lang w:eastAsia="zh-CN"/>
        </w:rPr>
        <w:t xml:space="preserve">Purpose: </w:t>
      </w:r>
      <w:r w:rsidR="007456AD">
        <w:rPr>
          <w:rFonts w:ascii="Calibri" w:eastAsia="DengXian" w:hAnsi="Calibri" w:cs="Calibri" w:hint="eastAsia"/>
          <w:b/>
          <w:bCs/>
          <w:sz w:val="21"/>
          <w:szCs w:val="21"/>
          <w:lang w:eastAsia="zh-CN"/>
        </w:rPr>
        <w:t>Trade Facilitation (Central Bank CCS)</w:t>
      </w:r>
      <w:r w:rsidR="00F6267B">
        <w:rPr>
          <w:rFonts w:ascii="Calibri" w:eastAsia="DengXian" w:hAnsi="Calibri" w:cs="Calibri" w:hint="eastAsia"/>
          <w:b/>
          <w:bCs/>
          <w:sz w:val="21"/>
          <w:szCs w:val="21"/>
          <w:lang w:eastAsia="zh-CN"/>
        </w:rPr>
        <w:t xml:space="preserve">; Political </w:t>
      </w:r>
      <w:r w:rsidR="00004EA7">
        <w:rPr>
          <w:rFonts w:ascii="Calibri" w:eastAsia="DengXian" w:hAnsi="Calibri" w:cs="Calibri" w:hint="eastAsia"/>
          <w:b/>
          <w:bCs/>
          <w:sz w:val="21"/>
          <w:szCs w:val="21"/>
          <w:lang w:eastAsia="zh-CN"/>
        </w:rPr>
        <w:t>Bargaining Power</w:t>
      </w:r>
    </w:p>
    <w:p w14:paraId="7BC0E390" w14:textId="59ECA513" w:rsidR="007456AD" w:rsidRDefault="009E5880" w:rsidP="007456AD">
      <w:pPr>
        <w:pStyle w:val="ListParagraph"/>
        <w:numPr>
          <w:ilvl w:val="0"/>
          <w:numId w:val="3"/>
        </w:num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CBLS </w:t>
      </w:r>
      <w:r w:rsidR="00BB26B9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allows central banks to satisfy foreign </w:t>
      </w:r>
      <w:r w:rsidR="00BD20E4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currency demand </w:t>
      </w:r>
      <w:r w:rsidR="00165AF7">
        <w:rPr>
          <w:rFonts w:ascii="Calibri" w:eastAsia="DengXian" w:hAnsi="Calibri" w:cs="Calibri" w:hint="eastAsia"/>
          <w:sz w:val="21"/>
          <w:szCs w:val="21"/>
          <w:lang w:eastAsia="zh-CN"/>
        </w:rPr>
        <w:t>from</w:t>
      </w:r>
      <w:r w:rsidR="00BD20E4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financial institutions</w:t>
      </w:r>
      <w:r w:rsidR="00165AF7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without using </w:t>
      </w:r>
      <w:r w:rsidR="00165AF7">
        <w:rPr>
          <w:rFonts w:ascii="Calibri" w:eastAsia="DengXian" w:hAnsi="Calibri" w:cs="Calibri"/>
          <w:sz w:val="21"/>
          <w:szCs w:val="21"/>
          <w:lang w:eastAsia="zh-CN"/>
        </w:rPr>
        <w:t>foreign</w:t>
      </w:r>
      <w:r w:rsidR="00165AF7">
        <w:rPr>
          <w:rFonts w:ascii="Calibri" w:eastAsia="DengXian" w:hAnsi="Calibri" w:cs="Calibri" w:hint="eastAsia"/>
          <w:sz w:val="21"/>
          <w:szCs w:val="21"/>
          <w:lang w:eastAsia="zh-CN"/>
        </w:rPr>
        <w:t>-exchange reserve</w:t>
      </w:r>
      <w:r w:rsidR="00F04ABC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(reduce market panics, credit risks)</w:t>
      </w:r>
    </w:p>
    <w:p w14:paraId="34597B73" w14:textId="3C34382B" w:rsidR="00F04ABC" w:rsidRDefault="00FA6E57" w:rsidP="007456AD">
      <w:pPr>
        <w:pStyle w:val="ListParagraph"/>
        <w:numPr>
          <w:ilvl w:val="0"/>
          <w:numId w:val="3"/>
        </w:num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>PBoC</w:t>
      </w:r>
      <w:r w:rsidR="0097291E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signed </w:t>
      </w:r>
      <w:r w:rsidR="00E0274C">
        <w:rPr>
          <w:rFonts w:ascii="Calibri" w:eastAsia="DengXian" w:hAnsi="Calibri" w:cs="Calibri" w:hint="eastAsia"/>
          <w:sz w:val="21"/>
          <w:szCs w:val="21"/>
          <w:lang w:eastAsia="zh-CN"/>
        </w:rPr>
        <w:t>CBLS</w:t>
      </w:r>
      <w:r w:rsidR="0097291E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with 40+ countries</w:t>
      </w:r>
      <w:r w:rsidR="00E0274C"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, promoting the RMB internationalization and </w:t>
      </w:r>
      <w:r w:rsidR="00DC2BAE">
        <w:rPr>
          <w:rFonts w:ascii="Calibri" w:eastAsia="DengXian" w:hAnsi="Calibri" w:cs="Calibri" w:hint="eastAsia"/>
          <w:sz w:val="21"/>
          <w:szCs w:val="21"/>
          <w:lang w:eastAsia="zh-CN"/>
        </w:rPr>
        <w:t>bilateral trades</w:t>
      </w:r>
    </w:p>
    <w:p w14:paraId="69CB69D4" w14:textId="697A72A5" w:rsidR="00356941" w:rsidRDefault="00356941" w:rsidP="00356941">
      <w:pPr>
        <w:pStyle w:val="ListParagraph"/>
        <w:snapToGrid w:val="0"/>
        <w:ind w:left="48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(Less likely to </w:t>
      </w:r>
      <w:r w:rsidR="00941C97">
        <w:rPr>
          <w:rFonts w:ascii="Calibri" w:eastAsia="DengXian" w:hAnsi="Calibri" w:cs="Calibri" w:hint="eastAsia"/>
          <w:sz w:val="21"/>
          <w:szCs w:val="21"/>
          <w:lang w:eastAsia="zh-CN"/>
        </w:rPr>
        <w:t>see</w:t>
      </w: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shortage of CNH so </w:t>
      </w:r>
      <w:proofErr w:type="gramStart"/>
      <w:r>
        <w:rPr>
          <w:rFonts w:ascii="Calibri" w:eastAsia="DengXian" w:hAnsi="Calibri" w:cs="Calibri" w:hint="eastAsia"/>
          <w:sz w:val="21"/>
          <w:szCs w:val="21"/>
          <w:lang w:eastAsia="zh-CN"/>
        </w:rPr>
        <w:t>less</w:t>
      </w:r>
      <w:proofErr w:type="gramEnd"/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funding risks, </w:t>
      </w:r>
      <w:r w:rsidR="00941C97">
        <w:rPr>
          <w:rFonts w:ascii="Calibri" w:eastAsia="DengXian" w:hAnsi="Calibri" w:cs="Calibri" w:hint="eastAsia"/>
          <w:sz w:val="21"/>
          <w:szCs w:val="21"/>
          <w:lang w:eastAsia="zh-CN"/>
        </w:rPr>
        <w:t>more likely to trade.</w:t>
      </w:r>
      <w:r>
        <w:rPr>
          <w:rFonts w:ascii="Calibri" w:eastAsia="DengXian" w:hAnsi="Calibri" w:cs="Calibri" w:hint="eastAsia"/>
          <w:sz w:val="21"/>
          <w:szCs w:val="21"/>
          <w:lang w:eastAsia="zh-CN"/>
        </w:rPr>
        <w:t>)</w:t>
      </w:r>
    </w:p>
    <w:p w14:paraId="183CA959" w14:textId="3A312203" w:rsidR="00910415" w:rsidRDefault="00910415" w:rsidP="00910415">
      <w:pPr>
        <w:pStyle w:val="ListParagraph"/>
        <w:numPr>
          <w:ilvl w:val="0"/>
          <w:numId w:val="3"/>
        </w:num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Research showed </w:t>
      </w:r>
      <w:r w:rsidR="002A3B95">
        <w:rPr>
          <w:rFonts w:ascii="Calibri" w:eastAsia="DengXian" w:hAnsi="Calibri" w:cs="Calibri" w:hint="eastAsia"/>
          <w:sz w:val="21"/>
          <w:szCs w:val="21"/>
          <w:lang w:eastAsia="zh-CN"/>
        </w:rPr>
        <w:t>CNH-CBLS boosts bilateral trade growth in EM markets</w:t>
      </w:r>
      <w:r w:rsidR="006B3CAF">
        <w:rPr>
          <w:rStyle w:val="FootnoteReference"/>
          <w:rFonts w:ascii="Calibri" w:eastAsia="DengXian" w:hAnsi="Calibri" w:cs="Calibri"/>
          <w:sz w:val="21"/>
          <w:szCs w:val="21"/>
          <w:lang w:eastAsia="zh-CN"/>
        </w:rPr>
        <w:footnoteReference w:id="1"/>
      </w:r>
    </w:p>
    <w:p w14:paraId="7367C105" w14:textId="77777777" w:rsidR="00E72E10" w:rsidRDefault="00E72E10" w:rsidP="00E72E10">
      <w:p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</w:p>
    <w:p w14:paraId="4FBAEE5D" w14:textId="77777777" w:rsidR="00E72E10" w:rsidRDefault="00E72E10" w:rsidP="00E72E10">
      <w:p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</w:p>
    <w:p w14:paraId="1BF705E0" w14:textId="2049971C" w:rsidR="00E72E10" w:rsidRDefault="00E72E10" w:rsidP="00E72E10">
      <w:pPr>
        <w:snapToGrid w:val="0"/>
        <w:rPr>
          <w:rFonts w:ascii="Calibri" w:eastAsia="DengXian" w:hAnsi="Calibri" w:cs="Calibri"/>
          <w:b/>
          <w:bCs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b/>
          <w:bCs/>
          <w:sz w:val="21"/>
          <w:szCs w:val="21"/>
          <w:lang w:eastAsia="zh-CN"/>
        </w:rPr>
        <w:t xml:space="preserve">Difference 2 </w:t>
      </w:r>
      <w:r>
        <w:rPr>
          <w:rFonts w:ascii="Calibri" w:eastAsia="DengXian" w:hAnsi="Calibri" w:cs="Calibri"/>
          <w:b/>
          <w:bCs/>
          <w:sz w:val="21"/>
          <w:szCs w:val="21"/>
          <w:lang w:eastAsia="zh-CN"/>
        </w:rPr>
        <w:t>–</w:t>
      </w:r>
      <w:r>
        <w:rPr>
          <w:rFonts w:ascii="Calibri" w:eastAsia="DengXian" w:hAnsi="Calibri" w:cs="Calibri" w:hint="eastAsia"/>
          <w:b/>
          <w:bCs/>
          <w:sz w:val="21"/>
          <w:szCs w:val="21"/>
          <w:lang w:eastAsia="zh-CN"/>
        </w:rPr>
        <w:t xml:space="preserve"> Demands</w:t>
      </w:r>
    </w:p>
    <w:p w14:paraId="2718824B" w14:textId="017F554A" w:rsidR="00AB15A2" w:rsidRDefault="00AB15A2" w:rsidP="00E72E10">
      <w:pPr>
        <w:pStyle w:val="ListParagraph"/>
        <w:numPr>
          <w:ilvl w:val="0"/>
          <w:numId w:val="3"/>
        </w:numPr>
        <w:snapToGrid w:val="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CCS: </w:t>
      </w:r>
      <w:r w:rsidRPr="00AB15A2">
        <w:rPr>
          <w:rFonts w:ascii="Calibri" w:eastAsia="DengXian" w:hAnsi="Calibri" w:cs="Calibri" w:hint="eastAsia"/>
          <w:sz w:val="21"/>
          <w:szCs w:val="21"/>
          <w:u w:val="single"/>
          <w:lang w:eastAsia="zh-CN"/>
        </w:rPr>
        <w:t>Long-term</w:t>
      </w: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funding and risk management</w:t>
      </w:r>
    </w:p>
    <w:p w14:paraId="56DB0D72" w14:textId="394F0250" w:rsidR="00D039B0" w:rsidRDefault="00D039B0" w:rsidP="00AB15A2">
      <w:pPr>
        <w:pStyle w:val="ListParagraph"/>
        <w:snapToGrid w:val="0"/>
        <w:ind w:left="480"/>
        <w:rPr>
          <w:rFonts w:ascii="Calibri" w:eastAsia="DengXian" w:hAnsi="Calibri" w:cs="Calibri"/>
          <w:sz w:val="21"/>
          <w:szCs w:val="21"/>
          <w:lang w:eastAsia="zh-CN"/>
        </w:rPr>
      </w:pPr>
      <w:r w:rsidRPr="00D039B0">
        <w:rPr>
          <w:rFonts w:ascii="Calibri" w:eastAsia="DengXian" w:hAnsi="Calibri" w:cs="Calibri"/>
          <w:sz w:val="21"/>
          <w:szCs w:val="21"/>
          <w:lang w:eastAsia="zh-CN"/>
        </w:rPr>
        <w:t>Panda bond issuers receive CCS to convert CNY</w:t>
      </w: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</w:t>
      </w:r>
      <w:r w:rsidRPr="00D039B0">
        <w:rPr>
          <w:rFonts w:ascii="Calibri" w:eastAsia="DengXian" w:hAnsi="Calibri" w:cs="Calibri"/>
          <w:sz w:val="21"/>
          <w:szCs w:val="21"/>
          <w:lang w:eastAsia="zh-CN"/>
        </w:rPr>
        <w:t>into FCY</w:t>
      </w:r>
      <w:r>
        <w:rPr>
          <w:rFonts w:ascii="Calibri" w:eastAsia="DengXian" w:hAnsi="Calibri" w:cs="Calibri" w:hint="eastAsia"/>
          <w:sz w:val="21"/>
          <w:szCs w:val="21"/>
          <w:lang w:eastAsia="zh-CN"/>
        </w:rPr>
        <w:t xml:space="preserve"> (foreign currency)</w:t>
      </w:r>
    </w:p>
    <w:p w14:paraId="4AB46487" w14:textId="69D3956F" w:rsidR="00E72E10" w:rsidRDefault="00D039B0" w:rsidP="00AB15A2">
      <w:pPr>
        <w:pStyle w:val="ListParagraph"/>
        <w:snapToGrid w:val="0"/>
        <w:ind w:left="480"/>
        <w:rPr>
          <w:rFonts w:ascii="Calibri" w:eastAsia="DengXian" w:hAnsi="Calibri" w:cs="Calibri"/>
          <w:sz w:val="21"/>
          <w:szCs w:val="21"/>
          <w:lang w:eastAsia="zh-CN"/>
        </w:rPr>
      </w:pPr>
      <w:r>
        <w:rPr>
          <w:rFonts w:ascii="Calibri" w:eastAsia="DengXian" w:hAnsi="Calibri" w:cs="Calibri" w:hint="eastAsia"/>
          <w:sz w:val="21"/>
          <w:szCs w:val="21"/>
          <w:lang w:eastAsia="zh-CN"/>
        </w:rPr>
        <w:t>O</w:t>
      </w:r>
      <w:r w:rsidRPr="00D039B0">
        <w:rPr>
          <w:rFonts w:ascii="Calibri" w:eastAsia="DengXian" w:hAnsi="Calibri" w:cs="Calibri"/>
          <w:sz w:val="21"/>
          <w:szCs w:val="21"/>
          <w:lang w:eastAsia="zh-CN"/>
        </w:rPr>
        <w:t xml:space="preserve">ther investors obtain synthetic CNY funding by borrowing FCY </w:t>
      </w:r>
      <w:r w:rsidRPr="00D039B0">
        <w:rPr>
          <w:rFonts w:ascii="Calibri" w:eastAsia="DengXian" w:hAnsi="Calibri" w:cs="Calibri"/>
          <w:sz w:val="21"/>
          <w:szCs w:val="21"/>
          <w:lang w:eastAsia="zh-CN"/>
        </w:rPr>
        <w:t>debt and</w:t>
      </w:r>
      <w:r w:rsidRPr="00D039B0">
        <w:rPr>
          <w:rFonts w:ascii="Calibri" w:eastAsia="DengXian" w:hAnsi="Calibri" w:cs="Calibri"/>
          <w:sz w:val="21"/>
          <w:szCs w:val="21"/>
          <w:lang w:eastAsia="zh-CN"/>
        </w:rPr>
        <w:t xml:space="preserve"> paying CCS.</w:t>
      </w:r>
    </w:p>
    <w:p w14:paraId="1139DF58" w14:textId="77777777" w:rsidR="00AB15A2" w:rsidRPr="00AB15A2" w:rsidRDefault="00AB15A2" w:rsidP="00AB15A2">
      <w:pPr>
        <w:snapToGrid w:val="0"/>
        <w:rPr>
          <w:rFonts w:ascii="Calibri" w:eastAsia="DengXian" w:hAnsi="Calibri" w:cs="Calibri" w:hint="eastAsia"/>
          <w:sz w:val="21"/>
          <w:szCs w:val="21"/>
          <w:lang w:eastAsia="zh-CN"/>
        </w:rPr>
      </w:pPr>
    </w:p>
    <w:sectPr w:rsidR="00AB15A2" w:rsidRPr="00AB15A2" w:rsidSect="00E62D2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2DFC8" w14:textId="77777777" w:rsidR="00162071" w:rsidRDefault="00162071" w:rsidP="00E62D2F">
      <w:r>
        <w:separator/>
      </w:r>
    </w:p>
  </w:endnote>
  <w:endnote w:type="continuationSeparator" w:id="0">
    <w:p w14:paraId="664693F4" w14:textId="77777777" w:rsidR="00162071" w:rsidRDefault="00162071" w:rsidP="00E62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8F4C2" w14:textId="77777777" w:rsidR="00162071" w:rsidRDefault="00162071" w:rsidP="00E62D2F">
      <w:r>
        <w:separator/>
      </w:r>
    </w:p>
  </w:footnote>
  <w:footnote w:type="continuationSeparator" w:id="0">
    <w:p w14:paraId="04B5FFBA" w14:textId="77777777" w:rsidR="00162071" w:rsidRDefault="00162071" w:rsidP="00E62D2F">
      <w:r>
        <w:continuationSeparator/>
      </w:r>
    </w:p>
  </w:footnote>
  <w:footnote w:id="1">
    <w:p w14:paraId="09F2A01D" w14:textId="2B4F1098" w:rsidR="006B3CAF" w:rsidRPr="00867F39" w:rsidRDefault="006B3CAF" w:rsidP="006B3CAF">
      <w:pPr>
        <w:pStyle w:val="FootnoteText"/>
        <w:rPr>
          <w:rFonts w:ascii="標楷體" w:eastAsia="標楷體" w:hAnsi="標楷體" w:hint="eastAsia"/>
          <w:lang w:eastAsia="zh-CN"/>
        </w:rPr>
      </w:pPr>
      <w:r w:rsidRPr="00867F39">
        <w:rPr>
          <w:rStyle w:val="FootnoteReference"/>
          <w:rFonts w:ascii="標楷體" w:eastAsia="標楷體" w:hAnsi="標楷體"/>
        </w:rPr>
        <w:footnoteRef/>
      </w:r>
      <w:r w:rsidRPr="00867F39">
        <w:rPr>
          <w:rFonts w:ascii="標楷體" w:eastAsia="標楷體" w:hAnsi="標楷體"/>
          <w:lang w:eastAsia="zh-CN"/>
        </w:rPr>
        <w:t xml:space="preserve"> </w:t>
      </w:r>
      <w:r w:rsidR="00867F39" w:rsidRPr="00867F39">
        <w:rPr>
          <w:rFonts w:ascii="標楷體" w:eastAsia="標楷體" w:hAnsi="標楷體" w:hint="eastAsia"/>
          <w:lang w:eastAsia="zh-CN"/>
        </w:rPr>
        <w:t>《</w:t>
      </w:r>
      <w:r w:rsidRPr="00867F39">
        <w:rPr>
          <w:rFonts w:ascii="標楷體" w:eastAsia="標楷體" w:hAnsi="標楷體" w:hint="eastAsia"/>
          <w:lang w:eastAsia="zh-CN"/>
        </w:rPr>
        <w:t>人民币货币互换协议，谁最终获益？</w:t>
      </w:r>
      <w:r w:rsidR="00867F39" w:rsidRPr="00867F39">
        <w:rPr>
          <w:rFonts w:ascii="標楷體" w:eastAsia="標楷體" w:hAnsi="標楷體" w:hint="eastAsia"/>
          <w:lang w:eastAsia="zh-CN"/>
        </w:rPr>
        <w:t>》（</w:t>
      </w:r>
      <w:r w:rsidR="00867F39" w:rsidRPr="00867F39">
        <w:rPr>
          <w:rFonts w:ascii="標楷體" w:eastAsia="標楷體" w:hAnsi="標楷體" w:hint="eastAsia"/>
          <w:lang w:eastAsia="zh-CN"/>
        </w:rPr>
        <w:t>张策</w:t>
      </w:r>
      <w:r w:rsidR="00867F39" w:rsidRPr="00867F39">
        <w:rPr>
          <w:rFonts w:ascii="標楷體" w:eastAsia="標楷體" w:hAnsi="標楷體" w:hint="eastAsia"/>
          <w:lang w:eastAsia="zh-CN"/>
        </w:rPr>
        <w:t>、</w:t>
      </w:r>
      <w:r w:rsidR="00867F39" w:rsidRPr="00867F39">
        <w:rPr>
          <w:rFonts w:ascii="標楷體" w:eastAsia="標楷體" w:hAnsi="標楷體" w:hint="eastAsia"/>
          <w:lang w:eastAsia="zh-CN"/>
        </w:rPr>
        <w:t>何青</w:t>
      </w:r>
      <w:r w:rsidR="00867F39" w:rsidRPr="00867F39">
        <w:rPr>
          <w:rFonts w:ascii="標楷體" w:eastAsia="標楷體" w:hAnsi="標楷體" w:hint="eastAsia"/>
          <w:lang w:eastAsia="zh-CN"/>
        </w:rPr>
        <w:t>、</w:t>
      </w:r>
      <w:r w:rsidR="00867F39" w:rsidRPr="00867F39">
        <w:rPr>
          <w:rFonts w:ascii="標楷體" w:eastAsia="標楷體" w:hAnsi="標楷體" w:hint="eastAsia"/>
          <w:lang w:eastAsia="zh-CN"/>
        </w:rPr>
        <w:t>唐博文</w:t>
      </w:r>
      <w:r w:rsidR="00867F39" w:rsidRPr="00867F39">
        <w:rPr>
          <w:rFonts w:ascii="標楷體" w:eastAsia="標楷體" w:hAnsi="標楷體" w:hint="eastAsia"/>
          <w:lang w:eastAsia="zh-CN"/>
        </w:rPr>
        <w:t>，2020年12月）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D6395"/>
    <w:multiLevelType w:val="hybridMultilevel"/>
    <w:tmpl w:val="EEC20E2A"/>
    <w:lvl w:ilvl="0" w:tplc="01D0D2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2E1489"/>
    <w:multiLevelType w:val="hybridMultilevel"/>
    <w:tmpl w:val="B8CC0144"/>
    <w:lvl w:ilvl="0" w:tplc="01D0D2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421461"/>
    <w:multiLevelType w:val="hybridMultilevel"/>
    <w:tmpl w:val="BA12DA42"/>
    <w:lvl w:ilvl="0" w:tplc="01D0D2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18474938">
    <w:abstractNumId w:val="1"/>
  </w:num>
  <w:num w:numId="2" w16cid:durableId="1231695459">
    <w:abstractNumId w:val="2"/>
  </w:num>
  <w:num w:numId="3" w16cid:durableId="33379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FE"/>
    <w:rsid w:val="00004EA7"/>
    <w:rsid w:val="00011540"/>
    <w:rsid w:val="00021BB6"/>
    <w:rsid w:val="00146A87"/>
    <w:rsid w:val="00162071"/>
    <w:rsid w:val="00165AF7"/>
    <w:rsid w:val="001F1F04"/>
    <w:rsid w:val="001F311E"/>
    <w:rsid w:val="002020B9"/>
    <w:rsid w:val="00214E6A"/>
    <w:rsid w:val="00261608"/>
    <w:rsid w:val="002A3B95"/>
    <w:rsid w:val="002E0846"/>
    <w:rsid w:val="00356941"/>
    <w:rsid w:val="003E1A97"/>
    <w:rsid w:val="00432976"/>
    <w:rsid w:val="0045211D"/>
    <w:rsid w:val="004E5BC0"/>
    <w:rsid w:val="0053488D"/>
    <w:rsid w:val="005769B4"/>
    <w:rsid w:val="005B181D"/>
    <w:rsid w:val="00663BA9"/>
    <w:rsid w:val="006974A2"/>
    <w:rsid w:val="006B3CAF"/>
    <w:rsid w:val="0070444A"/>
    <w:rsid w:val="00732274"/>
    <w:rsid w:val="00732B32"/>
    <w:rsid w:val="007456AD"/>
    <w:rsid w:val="00765B09"/>
    <w:rsid w:val="008411C3"/>
    <w:rsid w:val="00867F39"/>
    <w:rsid w:val="00910415"/>
    <w:rsid w:val="00941C97"/>
    <w:rsid w:val="0097291E"/>
    <w:rsid w:val="009E5880"/>
    <w:rsid w:val="00A12DFE"/>
    <w:rsid w:val="00A20DB1"/>
    <w:rsid w:val="00A4316A"/>
    <w:rsid w:val="00AA3231"/>
    <w:rsid w:val="00AB10F7"/>
    <w:rsid w:val="00AB15A2"/>
    <w:rsid w:val="00B12846"/>
    <w:rsid w:val="00B130C9"/>
    <w:rsid w:val="00B438D3"/>
    <w:rsid w:val="00B46376"/>
    <w:rsid w:val="00B96C8B"/>
    <w:rsid w:val="00BB26B9"/>
    <w:rsid w:val="00BD20E4"/>
    <w:rsid w:val="00BF46A6"/>
    <w:rsid w:val="00C91B04"/>
    <w:rsid w:val="00D039B0"/>
    <w:rsid w:val="00D33EA6"/>
    <w:rsid w:val="00D83C33"/>
    <w:rsid w:val="00DC2BAE"/>
    <w:rsid w:val="00E0274C"/>
    <w:rsid w:val="00E37156"/>
    <w:rsid w:val="00E62D2F"/>
    <w:rsid w:val="00E72E10"/>
    <w:rsid w:val="00F04ABC"/>
    <w:rsid w:val="00F2089E"/>
    <w:rsid w:val="00F6267B"/>
    <w:rsid w:val="00F84D95"/>
    <w:rsid w:val="00FA6E57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A6843"/>
  <w15:chartTrackingRefBased/>
  <w15:docId w15:val="{D390FF45-2833-44F2-8303-70102DCC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D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DF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DF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DF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DF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DF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DF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D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DF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DFE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DFE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D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D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D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D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D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2D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62D2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62D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D2F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21BB6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CAF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C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C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E8774-D747-44CB-A765-CBC41785F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Ming Hin</dc:creator>
  <cp:keywords/>
  <dc:description/>
  <cp:lastModifiedBy>KAM Ming Hin</cp:lastModifiedBy>
  <cp:revision>62</cp:revision>
  <dcterms:created xsi:type="dcterms:W3CDTF">2024-07-14T13:19:00Z</dcterms:created>
  <dcterms:modified xsi:type="dcterms:W3CDTF">2024-07-14T14:52:00Z</dcterms:modified>
</cp:coreProperties>
</file>