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3857728"/>
        <w:docPartObj>
          <w:docPartGallery w:val="Table of Contents"/>
          <w:docPartUnique/>
        </w:docPartObj>
      </w:sdtPr>
      <w:sdtEndPr>
        <w:rPr>
          <w:rFonts w:asciiTheme="minorHAnsi" w:eastAsia="Arial Unicode MS" w:hAnsiTheme="minorHAnsi" w:cs="Times New Roman"/>
          <w:bCs/>
          <w:sz w:val="24"/>
          <w:szCs w:val="24"/>
          <w:bdr w:val="nil"/>
          <w:lang w:eastAsia="en-US"/>
        </w:rPr>
      </w:sdtEndPr>
      <w:sdtContent>
        <w:p w:rsidR="002C2BB3" w:rsidRPr="002C2BB3" w:rsidRDefault="002C2BB3">
          <w:pPr>
            <w:pStyle w:val="Nagwekspisutreci"/>
          </w:pPr>
          <w:r w:rsidRPr="002C2BB3">
            <w:t>Spis treści</w:t>
          </w:r>
        </w:p>
        <w:p w:rsidR="00AE72A8" w:rsidRDefault="002C2BB3">
          <w:pPr>
            <w:pStyle w:val="Spistreci1"/>
            <w:tabs>
              <w:tab w:val="right" w:leader="dot" w:pos="8493"/>
            </w:tabs>
            <w:rPr>
              <w:rFonts w:cstheme="minorBidi"/>
              <w:noProof/>
            </w:rPr>
          </w:pPr>
          <w:r w:rsidRPr="002C2BB3">
            <w:fldChar w:fldCharType="begin"/>
          </w:r>
          <w:r w:rsidRPr="002C2BB3">
            <w:instrText xml:space="preserve"> TOC \o "1-3" \h \z \u </w:instrText>
          </w:r>
          <w:r w:rsidRPr="002C2BB3">
            <w:fldChar w:fldCharType="separate"/>
          </w:r>
          <w:hyperlink w:anchor="_Toc56351562" w:history="1">
            <w:r w:rsidR="00AE72A8" w:rsidRPr="002C2529">
              <w:rPr>
                <w:rStyle w:val="Hipercze"/>
                <w:noProof/>
              </w:rPr>
              <w:t>3. Wymagania systemu</w:t>
            </w:r>
            <w:r w:rsidR="00AE72A8">
              <w:rPr>
                <w:noProof/>
                <w:webHidden/>
              </w:rPr>
              <w:tab/>
            </w:r>
            <w:r w:rsidR="00AE72A8">
              <w:rPr>
                <w:noProof/>
                <w:webHidden/>
              </w:rPr>
              <w:fldChar w:fldCharType="begin"/>
            </w:r>
            <w:r w:rsidR="00AE72A8">
              <w:rPr>
                <w:noProof/>
                <w:webHidden/>
              </w:rPr>
              <w:instrText xml:space="preserve"> PAGEREF _Toc56351562 \h </w:instrText>
            </w:r>
            <w:r w:rsidR="00AE72A8">
              <w:rPr>
                <w:noProof/>
                <w:webHidden/>
              </w:rPr>
            </w:r>
            <w:r w:rsidR="00AE72A8">
              <w:rPr>
                <w:noProof/>
                <w:webHidden/>
              </w:rPr>
              <w:fldChar w:fldCharType="separate"/>
            </w:r>
            <w:r w:rsidR="00AE72A8">
              <w:rPr>
                <w:noProof/>
                <w:webHidden/>
              </w:rPr>
              <w:t>1</w:t>
            </w:r>
            <w:r w:rsidR="00AE72A8"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3" w:history="1">
            <w:r w:rsidRPr="002C2529">
              <w:rPr>
                <w:rStyle w:val="Hipercze"/>
                <w:noProof/>
              </w:rPr>
              <w:t>3.1 Ogólny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4" w:history="1">
            <w:r w:rsidRPr="002C2529">
              <w:rPr>
                <w:rStyle w:val="Hipercze"/>
                <w:noProof/>
              </w:rPr>
              <w:t>3.2 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5" w:history="1">
            <w:r w:rsidRPr="002C2529">
              <w:rPr>
                <w:rStyle w:val="Hipercze"/>
                <w:noProof/>
              </w:rPr>
              <w:t>3.2.1 Rejestrowanie nowych urządzeń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6" w:history="1">
            <w:r w:rsidRPr="002C2529">
              <w:rPr>
                <w:rStyle w:val="Hipercze"/>
                <w:noProof/>
              </w:rPr>
              <w:t>3.2.2 Przewidywanie przyszłych zdarzeń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7" w:history="1">
            <w:r w:rsidRPr="002C2529">
              <w:rPr>
                <w:rStyle w:val="Hipercze"/>
                <w:noProof/>
              </w:rPr>
              <w:t>3.2.3 Sterowanie urządzeniami za pośrednictwem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3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8" w:history="1">
            <w:r w:rsidRPr="002C2529">
              <w:rPr>
                <w:rStyle w:val="Hipercze"/>
                <w:noProof/>
              </w:rPr>
              <w:t>3.2.4 Funkcjonalność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2A8" w:rsidRDefault="00AE72A8">
          <w:pPr>
            <w:pStyle w:val="Spistreci2"/>
            <w:tabs>
              <w:tab w:val="right" w:leader="dot" w:pos="8493"/>
            </w:tabs>
            <w:rPr>
              <w:rFonts w:cstheme="minorBidi"/>
              <w:noProof/>
            </w:rPr>
          </w:pPr>
          <w:hyperlink w:anchor="_Toc56351569" w:history="1">
            <w:r w:rsidRPr="002C2529">
              <w:rPr>
                <w:rStyle w:val="Hipercze"/>
                <w:noProof/>
              </w:rPr>
              <w:t>3.3 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2BB3" w:rsidRPr="002C2BB3" w:rsidRDefault="002C2BB3">
          <w:pPr>
            <w:rPr>
              <w:lang w:val="pl-PL"/>
            </w:rPr>
          </w:pPr>
          <w:r w:rsidRPr="002C2BB3">
            <w:rPr>
              <w:b/>
              <w:bCs/>
              <w:lang w:val="pl-PL"/>
            </w:rPr>
            <w:fldChar w:fldCharType="end"/>
          </w:r>
        </w:p>
      </w:sdtContent>
    </w:sdt>
    <w:p w:rsidR="004D206F" w:rsidRPr="002C2BB3" w:rsidRDefault="00287AC4" w:rsidP="004601EE">
      <w:pPr>
        <w:pStyle w:val="Nagwek1"/>
        <w:rPr>
          <w:sz w:val="32"/>
          <w:szCs w:val="40"/>
          <w:lang w:val="pl-PL"/>
        </w:rPr>
      </w:pPr>
      <w:bookmarkStart w:id="0" w:name="_Toc56351562"/>
      <w:r w:rsidRPr="002C2BB3">
        <w:rPr>
          <w:sz w:val="32"/>
          <w:szCs w:val="40"/>
          <w:lang w:val="pl-PL"/>
        </w:rPr>
        <w:t>3. Wymagania systemu</w:t>
      </w:r>
      <w:bookmarkEnd w:id="0"/>
      <w:r w:rsidRPr="002C2BB3">
        <w:rPr>
          <w:sz w:val="32"/>
          <w:szCs w:val="40"/>
          <w:lang w:val="pl-PL"/>
        </w:rPr>
        <w:t xml:space="preserve"> </w:t>
      </w:r>
    </w:p>
    <w:p w:rsidR="00934890" w:rsidRPr="002C2BB3" w:rsidRDefault="00287AC4" w:rsidP="00AE72A8">
      <w:pPr>
        <w:pStyle w:val="Nagwek2"/>
        <w:ind w:firstLine="0"/>
        <w:rPr>
          <w:lang w:val="pl-PL"/>
        </w:rPr>
      </w:pPr>
      <w:bookmarkStart w:id="1" w:name="_Toc56351563"/>
      <w:r w:rsidRPr="002C2BB3">
        <w:rPr>
          <w:lang w:val="pl-PL"/>
        </w:rPr>
        <w:t>3.1 Ogólny opis</w:t>
      </w:r>
      <w:bookmarkEnd w:id="1"/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 xml:space="preserve">Aplikacja została stworzona przy użyciu języka C#, w środowisku Visual Studio 2019. Aplikacja służy do zarządzania przez użytkownika jego urządzeniami zarejestrowanymi w usłudze Azure IoT hub. Na potrzeby pracy </w:t>
      </w:r>
      <w:r w:rsidRPr="002C2BB3">
        <w:rPr>
          <w:lang w:val="pl-PL"/>
        </w:rPr>
        <w:t>stworzyłem aplikację umożliwiającą zarządzanie ekspresami do kawy(ale aplikacja w łatwy sposób zmienić ją na usługę administrującą inne urządzenia). Aplikacja jest wyposażona w symulator, który symuluje działanie ekspresu, czyli na podstawie wcześniej zdef</w:t>
      </w:r>
      <w:r w:rsidRPr="002C2BB3">
        <w:rPr>
          <w:lang w:val="pl-PL"/>
        </w:rPr>
        <w:t xml:space="preserve">iniowanych wartości przez użytkownika aplikacja odbiera dane wysłane przez symulator na Azure portal. </w:t>
      </w:r>
    </w:p>
    <w:p w:rsidR="004601EE" w:rsidRPr="002C2BB3" w:rsidRDefault="00287AC4" w:rsidP="000824B7">
      <w:pPr>
        <w:pStyle w:val="Nagwek2"/>
        <w:ind w:firstLine="0"/>
        <w:rPr>
          <w:lang w:val="pl-PL"/>
        </w:rPr>
      </w:pPr>
      <w:bookmarkStart w:id="2" w:name="_Toc56351564"/>
      <w:r w:rsidRPr="002C2BB3">
        <w:rPr>
          <w:lang w:val="pl-PL"/>
        </w:rPr>
        <w:t>3.2 Wymagania funkcjonalne</w:t>
      </w:r>
      <w:bookmarkEnd w:id="2"/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>Aplikacja ma umożliwiać użytkownikowi swobodne zarządzanie jego urządzeniami i otrzymywanie odpowiednich danych generowanych p</w:t>
      </w:r>
      <w:r w:rsidRPr="002C2BB3">
        <w:rPr>
          <w:lang w:val="pl-PL"/>
        </w:rPr>
        <w:t>rzez aplikację</w:t>
      </w:r>
    </w:p>
    <w:p w:rsidR="004D206F" w:rsidRPr="002C2BB3" w:rsidRDefault="00287AC4" w:rsidP="002C2BB3">
      <w:pPr>
        <w:pStyle w:val="Nagwek3"/>
        <w:rPr>
          <w:lang w:val="pl-PL"/>
        </w:rPr>
      </w:pPr>
      <w:bookmarkStart w:id="3" w:name="_Toc56351565"/>
      <w:r w:rsidRPr="002C2BB3">
        <w:rPr>
          <w:lang w:val="pl-PL"/>
        </w:rPr>
        <w:t>3.2.1 Rejestrowanie nowych urządzeń</w:t>
      </w:r>
      <w:bookmarkEnd w:id="3"/>
      <w:r w:rsidRPr="002C2BB3">
        <w:rPr>
          <w:lang w:val="pl-PL"/>
        </w:rPr>
        <w:t xml:space="preserve"> </w:t>
      </w:r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 xml:space="preserve">Użytkownik może rejestrować nowe urządzenia </w:t>
      </w:r>
      <w:r w:rsidRPr="002C2BB3">
        <w:rPr>
          <w:lang w:val="pl-PL"/>
        </w:rPr>
        <w:t>nowe</w:t>
      </w:r>
      <w:r w:rsidRPr="002C2BB3">
        <w:rPr>
          <w:lang w:val="pl-PL"/>
        </w:rPr>
        <w:t xml:space="preserve"> urządzenia oraz je usuwać. </w:t>
      </w:r>
      <w:r w:rsidRPr="002C2BB3">
        <w:rPr>
          <w:lang w:val="pl-PL"/>
        </w:rPr>
        <w:t xml:space="preserve">Do przeprowadzenia rejestracji wystarczy poprawnie odbyty proces </w:t>
      </w:r>
      <w:r w:rsidRPr="002C2BB3">
        <w:rPr>
          <w:lang w:val="pl-PL"/>
        </w:rPr>
        <w:lastRenderedPageBreak/>
        <w:t>rejestracji lub zalogowania w przypadku posiadania już wcześnie</w:t>
      </w:r>
      <w:r w:rsidRPr="002C2BB3">
        <w:rPr>
          <w:lang w:val="pl-PL"/>
        </w:rPr>
        <w:t>j konta, oraz podanie odpowiednich informacji, o swoim urządzeniu</w:t>
      </w:r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>-maksymalna możliwa ilość wody w zbiorniku</w:t>
      </w:r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>-maksymalna waga ziaren w pojemniku</w:t>
      </w:r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 xml:space="preserve">-W przypadku, gdy ekspres nie potrafi sam komunikować potrzeby opróżnienia zbiornika na fusy lub zlewki będzie </w:t>
      </w:r>
      <w:r w:rsidRPr="002C2BB3">
        <w:rPr>
          <w:lang w:val="pl-PL"/>
        </w:rPr>
        <w:t>potrzebne podanie informacji o wadze tych pojemników.</w:t>
      </w:r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>&lt;obrazek przedstawiających dodawanie nowego urządzenia oraz konfigurację&gt;</w:t>
      </w:r>
    </w:p>
    <w:p w:rsidR="004D206F" w:rsidRPr="002C2BB3" w:rsidRDefault="00287AC4" w:rsidP="004601EE">
      <w:pPr>
        <w:pStyle w:val="Nagwek3"/>
        <w:rPr>
          <w:lang w:val="pl-PL"/>
        </w:rPr>
      </w:pPr>
      <w:bookmarkStart w:id="4" w:name="_Toc56351566"/>
      <w:r w:rsidRPr="002C2BB3">
        <w:rPr>
          <w:lang w:val="pl-PL"/>
        </w:rPr>
        <w:t>3.2.2 Przewidywanie przyszłych zdarzeń</w:t>
      </w:r>
      <w:bookmarkEnd w:id="4"/>
    </w:p>
    <w:p w:rsidR="004D206F" w:rsidRPr="002C2BB3" w:rsidRDefault="00287AC4" w:rsidP="002C2BB3">
      <w:pPr>
        <w:rPr>
          <w:lang w:val="pl-PL"/>
        </w:rPr>
      </w:pPr>
      <w:r w:rsidRPr="002C2BB3">
        <w:rPr>
          <w:lang w:val="pl-PL"/>
        </w:rPr>
        <w:t>Przewidywanie momentu na uzupełnienie zasobów ekspresu(ziaren i wody), oraz momentu wymi</w:t>
      </w:r>
      <w:r w:rsidRPr="002C2BB3">
        <w:rPr>
          <w:lang w:val="pl-PL"/>
        </w:rPr>
        <w:t>any pojemników na zlewki i fusy. Aplikacja powinna też informować, ile jeszcze można odbyć procesów przed następnym uzupełnianiem/czyszczeniem.</w:t>
      </w:r>
    </w:p>
    <w:p w:rsidR="004E7897" w:rsidRPr="002C2BB3" w:rsidRDefault="00A31D11" w:rsidP="002C2BB3">
      <w:pPr>
        <w:pStyle w:val="Nagwek3"/>
        <w:rPr>
          <w:lang w:val="pl-PL"/>
        </w:rPr>
      </w:pPr>
      <w:bookmarkStart w:id="5" w:name="_Toc56351567"/>
      <w:r w:rsidRPr="002C2BB3">
        <w:rPr>
          <w:lang w:val="pl-PL"/>
        </w:rPr>
        <w:t xml:space="preserve">3.2.3 </w:t>
      </w:r>
      <w:r w:rsidR="004E7897" w:rsidRPr="002C2BB3">
        <w:rPr>
          <w:lang w:val="pl-PL"/>
        </w:rPr>
        <w:t>Sterowanie urządzeniami za pośrednictwem aplikacji.</w:t>
      </w:r>
      <w:bookmarkEnd w:id="5"/>
    </w:p>
    <w:p w:rsidR="004E7897" w:rsidRPr="002C2BB3" w:rsidRDefault="004E7897" w:rsidP="002C2BB3">
      <w:pPr>
        <w:rPr>
          <w:lang w:val="pl-PL"/>
        </w:rPr>
      </w:pPr>
      <w:r w:rsidRPr="002C2BB3">
        <w:rPr>
          <w:lang w:val="pl-PL"/>
        </w:rPr>
        <w:t>Aplikacja umożliwia sterowanie działaniami urządzeń zarejestrowanych w usłudze. Z poziomu aplikacji możliwe jest włączenie/ wyłączenie urządzenia, i wykonanie dostępnej przez urządzenie akcji, takiej jak rozpoczęcie procesu robienia kawy lub płukanie.</w:t>
      </w:r>
    </w:p>
    <w:p w:rsidR="00AE72A8" w:rsidRPr="00AE72A8" w:rsidRDefault="004E7897" w:rsidP="00AE72A8">
      <w:pPr>
        <w:pStyle w:val="Nagwek3"/>
        <w:rPr>
          <w:lang w:val="pl-PL"/>
        </w:rPr>
      </w:pPr>
      <w:bookmarkStart w:id="6" w:name="_Toc56351568"/>
      <w:r w:rsidRPr="002C2BB3">
        <w:rPr>
          <w:lang w:val="pl-PL"/>
        </w:rPr>
        <w:t>3.2.4 Funkcjonalność aplikacji</w:t>
      </w:r>
      <w:bookmarkEnd w:id="6"/>
    </w:p>
    <w:p w:rsidR="00AE72A8" w:rsidRDefault="004E7897" w:rsidP="002C2BB3">
      <w:pPr>
        <w:rPr>
          <w:lang w:val="pl-PL"/>
        </w:rPr>
      </w:pPr>
      <w:r w:rsidRPr="002C2BB3">
        <w:rPr>
          <w:lang w:val="pl-PL"/>
        </w:rPr>
        <w:t xml:space="preserve">Aplikacja niezalogowanych użytkowników wita oknem umożliwiającym zalogowanie się lub rejestrację. </w:t>
      </w:r>
    </w:p>
    <w:p w:rsidR="004E7897" w:rsidRPr="002C2BB3" w:rsidRDefault="004E7897" w:rsidP="002C2BB3">
      <w:pPr>
        <w:rPr>
          <w:lang w:val="pl-PL"/>
        </w:rPr>
      </w:pPr>
      <w:r w:rsidRPr="002C2BB3">
        <w:rPr>
          <w:lang w:val="pl-PL"/>
        </w:rPr>
        <w:t>&lt;</w:t>
      </w:r>
      <w:proofErr w:type="spellStart"/>
      <w:r w:rsidRPr="002C2BB3">
        <w:rPr>
          <w:lang w:val="pl-PL"/>
        </w:rPr>
        <w:t>screen</w:t>
      </w:r>
      <w:proofErr w:type="spellEnd"/>
      <w:r w:rsidRPr="002C2BB3">
        <w:rPr>
          <w:lang w:val="pl-PL"/>
        </w:rPr>
        <w:t xml:space="preserve"> z oknami logowania i rejestracji&gt;</w:t>
      </w:r>
    </w:p>
    <w:p w:rsidR="004D206F" w:rsidRDefault="004E7897" w:rsidP="002C2BB3">
      <w:pPr>
        <w:rPr>
          <w:lang w:val="pl-PL"/>
        </w:rPr>
      </w:pPr>
      <w:r w:rsidRPr="002C2BB3">
        <w:rPr>
          <w:lang w:val="pl-PL"/>
        </w:rPr>
        <w:t xml:space="preserve">Po zalogowaniu użytkownik może zmienić dane dotyczące swojego konta takie jak nazwa, hasło, lub numer telefonu. Hasła użytkowników są </w:t>
      </w:r>
      <w:proofErr w:type="spellStart"/>
      <w:r w:rsidRPr="002C2BB3">
        <w:rPr>
          <w:lang w:val="pl-PL"/>
        </w:rPr>
        <w:t>hashowane</w:t>
      </w:r>
      <w:proofErr w:type="spellEnd"/>
      <w:r w:rsidRPr="002C2BB3">
        <w:rPr>
          <w:lang w:val="pl-PL"/>
        </w:rPr>
        <w:t xml:space="preserve">, co oznacza że nikt nie ma dostępu do oryginalnego hasła, co znacząco utrudnia logowanie się na konto użytkownika przez osoby nieodpowiednie. </w:t>
      </w:r>
    </w:p>
    <w:p w:rsidR="00AE72A8" w:rsidRPr="002C2BB3" w:rsidRDefault="00AE72A8" w:rsidP="00AE72A8">
      <w:pPr>
        <w:pStyle w:val="Nagwek2"/>
        <w:ind w:firstLine="0"/>
        <w:rPr>
          <w:lang w:val="pl-PL"/>
        </w:rPr>
      </w:pPr>
      <w:bookmarkStart w:id="7" w:name="_Toc56351569"/>
      <w:r>
        <w:rPr>
          <w:lang w:val="pl-PL"/>
        </w:rPr>
        <w:t>3.3 Wymagania niefunkcjonalne</w:t>
      </w:r>
      <w:bookmarkStart w:id="8" w:name="_GoBack"/>
      <w:bookmarkEnd w:id="7"/>
      <w:bookmarkEnd w:id="8"/>
    </w:p>
    <w:p w:rsidR="002C2BB3" w:rsidRPr="002C2BB3" w:rsidRDefault="002C2BB3" w:rsidP="002C2BB3">
      <w:pPr>
        <w:rPr>
          <w:lang w:val="pl-PL"/>
        </w:rPr>
      </w:pPr>
    </w:p>
    <w:p w:rsidR="002C2BB3" w:rsidRPr="002C2BB3" w:rsidRDefault="002C2BB3" w:rsidP="002C2BB3">
      <w:pPr>
        <w:rPr>
          <w:lang w:val="pl-PL"/>
        </w:rPr>
      </w:pPr>
    </w:p>
    <w:p w:rsidR="004D206F" w:rsidRPr="002C2BB3" w:rsidRDefault="00287AC4" w:rsidP="00934890">
      <w:pPr>
        <w:pStyle w:val="Tre0"/>
        <w:spacing w:line="288" w:lineRule="auto"/>
      </w:pPr>
      <w:r w:rsidRPr="002C2BB3">
        <w:rPr>
          <w:sz w:val="24"/>
          <w:szCs w:val="24"/>
        </w:rPr>
        <w:t>w usłudze Azure Portal, zarządzanie urządzeniem, czyli umożliwić włączenie i wyłączenie urządzenia z poziomu ap</w:t>
      </w:r>
      <w:r w:rsidRPr="002C2BB3">
        <w:rPr>
          <w:sz w:val="24"/>
          <w:szCs w:val="24"/>
        </w:rPr>
        <w:t xml:space="preserve">likacji, rozpocząć jakieś działanie, w tym przypadku będzie to robienie kawy lub czyszczenie. Użytkownik ma dostęp do informacji o obecnym stanie urządzenia, czyli o ilości wody w zbiorniku, ilości </w:t>
      </w:r>
    </w:p>
    <w:sectPr w:rsidR="004D206F" w:rsidRPr="002C2BB3" w:rsidSect="00A81244">
      <w:headerReference w:type="default" r:id="rId8"/>
      <w:footerReference w:type="default" r:id="rId9"/>
      <w:pgSz w:w="11906" w:h="16838" w:code="9"/>
      <w:pgMar w:top="1418" w:right="1418" w:bottom="1418" w:left="1985" w:header="709" w:footer="8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AC4" w:rsidRDefault="00287AC4">
      <w:pPr>
        <w:spacing w:line="240" w:lineRule="auto"/>
      </w:pPr>
      <w:r>
        <w:separator/>
      </w:r>
    </w:p>
  </w:endnote>
  <w:endnote w:type="continuationSeparator" w:id="0">
    <w:p w:rsidR="00287AC4" w:rsidRDefault="00287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06F" w:rsidRDefault="004D206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AC4" w:rsidRDefault="00287AC4">
      <w:pPr>
        <w:spacing w:line="240" w:lineRule="auto"/>
      </w:pPr>
      <w:r>
        <w:separator/>
      </w:r>
    </w:p>
  </w:footnote>
  <w:footnote w:type="continuationSeparator" w:id="0">
    <w:p w:rsidR="00287AC4" w:rsidRDefault="00287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206F" w:rsidRDefault="004D20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mirrorMargins/>
  <w:proofState w:spelling="clean"/>
  <w:revisionView w:formatting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06F"/>
    <w:rsid w:val="000824B7"/>
    <w:rsid w:val="001E5156"/>
    <w:rsid w:val="00287AC4"/>
    <w:rsid w:val="002C2BB3"/>
    <w:rsid w:val="00321218"/>
    <w:rsid w:val="004601EE"/>
    <w:rsid w:val="004D206F"/>
    <w:rsid w:val="004E7897"/>
    <w:rsid w:val="00934890"/>
    <w:rsid w:val="00A31D11"/>
    <w:rsid w:val="00A81244"/>
    <w:rsid w:val="00A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B66D5"/>
  <w15:docId w15:val="{2BEEDED7-30F4-4374-9588-8E315844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81244"/>
    <w:pPr>
      <w:spacing w:line="360" w:lineRule="auto"/>
      <w:ind w:firstLine="709"/>
      <w:jc w:val="both"/>
    </w:pPr>
    <w:rPr>
      <w:rFonts w:asciiTheme="minorHAnsi" w:hAnsiTheme="minorHAnsi"/>
      <w:sz w:val="24"/>
      <w:szCs w:val="24"/>
      <w:lang w:val="en-US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E72A8"/>
    <w:pPr>
      <w:keepNext/>
      <w:keepLines/>
      <w:spacing w:before="360" w:after="360"/>
      <w:ind w:left="425" w:hanging="425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1244"/>
    <w:pPr>
      <w:spacing w:before="360" w:after="360"/>
      <w:ind w:firstLine="425"/>
      <w:outlineLvl w:val="1"/>
    </w:p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A81244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next w:val="Tre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Tre">
    <w:name w:val="Treść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tytu">
    <w:name w:val="Subtitle"/>
    <w:next w:val="Tre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Tre0">
    <w:name w:val="Treść"/>
    <w:pPr>
      <w:jc w:val="both"/>
    </w:pPr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odPodtytu">
    <w:name w:val="PodPodtytuł"/>
    <w:next w:val="Tre"/>
    <w:pPr>
      <w:keepNext/>
    </w:pPr>
    <w:rPr>
      <w:rFonts w:ascii="Helvetica Neue" w:hAnsi="Helvetica Neue" w:cs="Arial Unicode MS"/>
      <w:color w:val="000000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character" w:customStyle="1" w:styleId="Nagwek1Znak">
    <w:name w:val="Nagłówek 1 Znak"/>
    <w:basedOn w:val="Domylnaczcionkaakapitu"/>
    <w:link w:val="Nagwek1"/>
    <w:uiPriority w:val="9"/>
    <w:rsid w:val="00AE72A8"/>
    <w:rPr>
      <w:rFonts w:asciiTheme="majorHAnsi" w:eastAsiaTheme="majorEastAsia" w:hAnsiTheme="majorHAnsi" w:cstheme="majorBidi"/>
      <w:b/>
      <w:sz w:val="28"/>
      <w:szCs w:val="32"/>
      <w:lang w:val="en-US"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pl-PL"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220"/>
    </w:pPr>
    <w:rPr>
      <w:rFonts w:eastAsiaTheme="minorEastAsia"/>
      <w:sz w:val="22"/>
      <w:szCs w:val="22"/>
      <w:bdr w:val="none" w:sz="0" w:space="0" w:color="auto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</w:pPr>
    <w:rPr>
      <w:rFonts w:eastAsiaTheme="minorEastAsia"/>
      <w:sz w:val="22"/>
      <w:szCs w:val="22"/>
      <w:bdr w:val="none" w:sz="0" w:space="0" w:color="auto"/>
      <w:lang w:val="pl-PL"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A31D1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59" w:lineRule="auto"/>
      <w:ind w:left="440"/>
    </w:pPr>
    <w:rPr>
      <w:rFonts w:eastAsiaTheme="minorEastAsia"/>
      <w:sz w:val="22"/>
      <w:szCs w:val="22"/>
      <w:bdr w:val="none" w:sz="0" w:space="0" w:color="auto"/>
      <w:lang w:val="pl-PL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A81244"/>
    <w:rPr>
      <w:rFonts w:asciiTheme="minorHAnsi" w:hAnsiTheme="minorHAnsi"/>
      <w:sz w:val="24"/>
      <w:szCs w:val="24"/>
      <w:lang w:val="en-US"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A81244"/>
    <w:rPr>
      <w:rFonts w:asciiTheme="majorHAnsi" w:eastAsiaTheme="majorEastAsia" w:hAnsiTheme="majorHAnsi" w:cstheme="majorBid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87EEE-D848-4861-8E02-42E5EE28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513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WorkPlace</dc:creator>
  <cp:lastModifiedBy>Sebastian Morta (241593)</cp:lastModifiedBy>
  <cp:revision>2</cp:revision>
  <dcterms:created xsi:type="dcterms:W3CDTF">2020-11-15T15:54:00Z</dcterms:created>
  <dcterms:modified xsi:type="dcterms:W3CDTF">2020-11-15T15:54:00Z</dcterms:modified>
</cp:coreProperties>
</file>