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B858F" w14:textId="4B40FBE4" w:rsidR="00062D93" w:rsidRDefault="0025344D" w:rsidP="0025344D">
      <w:pPr>
        <w:jc w:val="both"/>
        <w:rPr>
          <w:rFonts w:ascii="Times New Roman" w:hAnsi="Times New Roman" w:cs="Times New Roman"/>
        </w:rPr>
      </w:pPr>
      <w:r w:rsidRPr="0025344D">
        <w:rPr>
          <w:rFonts w:ascii="Times New Roman" w:hAnsi="Times New Roman" w:cs="Times New Roman"/>
          <w:b/>
          <w:bCs/>
        </w:rPr>
        <w:t>Artículo 1:</w:t>
      </w:r>
      <w:r>
        <w:rPr>
          <w:rFonts w:ascii="Times New Roman" w:hAnsi="Times New Roman" w:cs="Times New Roman"/>
        </w:rPr>
        <w:t xml:space="preserve"> </w:t>
      </w:r>
      <w:r w:rsidRPr="0025344D">
        <w:rPr>
          <w:rFonts w:ascii="Times New Roman" w:hAnsi="Times New Roman" w:cs="Times New Roman"/>
        </w:rPr>
        <w:t xml:space="preserve">Barahona U, Planck. (2014). Factores determinantes del rendimiento académico de los estudiantes de la Universidad de Atacama. </w:t>
      </w:r>
      <w:r w:rsidRPr="0025344D">
        <w:rPr>
          <w:rFonts w:ascii="Times New Roman" w:hAnsi="Times New Roman" w:cs="Times New Roman"/>
          <w:i/>
          <w:iCs/>
        </w:rPr>
        <w:t>Estudios pedagógicos (Valdivia)</w:t>
      </w:r>
      <w:r w:rsidRPr="0025344D">
        <w:rPr>
          <w:rFonts w:ascii="Times New Roman" w:hAnsi="Times New Roman" w:cs="Times New Roman"/>
        </w:rPr>
        <w:t xml:space="preserve">, </w:t>
      </w:r>
      <w:r w:rsidRPr="0025344D">
        <w:rPr>
          <w:rFonts w:ascii="Times New Roman" w:hAnsi="Times New Roman" w:cs="Times New Roman"/>
          <w:i/>
          <w:iCs/>
        </w:rPr>
        <w:t>40</w:t>
      </w:r>
      <w:r w:rsidRPr="0025344D">
        <w:rPr>
          <w:rFonts w:ascii="Times New Roman" w:hAnsi="Times New Roman" w:cs="Times New Roman"/>
        </w:rPr>
        <w:t>(1), 25-</w:t>
      </w:r>
      <w:commentRangeStart w:id="0"/>
      <w:r w:rsidRPr="0025344D">
        <w:rPr>
          <w:rFonts w:ascii="Times New Roman" w:hAnsi="Times New Roman" w:cs="Times New Roman"/>
        </w:rPr>
        <w:t>39</w:t>
      </w:r>
      <w:commentRangeEnd w:id="0"/>
      <w:r w:rsidR="00BF1692">
        <w:rPr>
          <w:rStyle w:val="Refdecomentario"/>
        </w:rPr>
        <w:commentReference w:id="0"/>
      </w:r>
      <w:r w:rsidRPr="0025344D">
        <w:rPr>
          <w:rFonts w:ascii="Times New Roman" w:hAnsi="Times New Roman" w:cs="Times New Roman"/>
        </w:rPr>
        <w:t>.</w:t>
      </w:r>
    </w:p>
    <w:p w14:paraId="39570AB3" w14:textId="4B6C9F54" w:rsidR="0025344D" w:rsidRPr="0025344D" w:rsidRDefault="0025344D" w:rsidP="0025344D">
      <w:pPr>
        <w:ind w:left="720"/>
        <w:jc w:val="both"/>
        <w:rPr>
          <w:rFonts w:ascii="Times New Roman" w:hAnsi="Times New Roman" w:cs="Times New Roman"/>
        </w:rPr>
      </w:pPr>
    </w:p>
    <w:p w14:paraId="5B4252B0" w14:textId="0A9A9614" w:rsidR="0025344D" w:rsidRPr="00071DEF" w:rsidRDefault="0025344D" w:rsidP="00071DEF">
      <w:pPr>
        <w:jc w:val="both"/>
        <w:rPr>
          <w:rFonts w:ascii="Times New Roman" w:hAnsi="Times New Roman" w:cs="Times New Roman"/>
          <w:b/>
          <w:bCs/>
        </w:rPr>
      </w:pPr>
      <w:r w:rsidRPr="00071DEF">
        <w:rPr>
          <w:rFonts w:ascii="Times New Roman" w:hAnsi="Times New Roman" w:cs="Times New Roman"/>
          <w:b/>
          <w:bCs/>
        </w:rPr>
        <w:t>Definición de conceptos principales (que nos podrían servir para nuestro trabajo)</w:t>
      </w:r>
    </w:p>
    <w:p w14:paraId="4B072EB5" w14:textId="3CB41556" w:rsidR="0025344D" w:rsidRDefault="0025344D" w:rsidP="0025344D">
      <w:pPr>
        <w:pStyle w:val="Prrafodelista"/>
        <w:numPr>
          <w:ilvl w:val="0"/>
          <w:numId w:val="3"/>
        </w:numPr>
        <w:jc w:val="both"/>
        <w:rPr>
          <w:rFonts w:ascii="Times New Roman" w:hAnsi="Times New Roman" w:cs="Times New Roman"/>
        </w:rPr>
      </w:pPr>
      <w:r>
        <w:rPr>
          <w:rFonts w:ascii="Times New Roman" w:hAnsi="Times New Roman" w:cs="Times New Roman"/>
        </w:rPr>
        <w:t>R</w:t>
      </w:r>
      <w:r w:rsidRPr="0025344D">
        <w:rPr>
          <w:rFonts w:ascii="Times New Roman" w:hAnsi="Times New Roman" w:cs="Times New Roman"/>
        </w:rPr>
        <w:t>endimiento académico:</w:t>
      </w:r>
      <w:r>
        <w:rPr>
          <w:rFonts w:ascii="Times New Roman" w:hAnsi="Times New Roman" w:cs="Times New Roman"/>
        </w:rPr>
        <w:t xml:space="preserve"> En el articulo de expresa que el rendimiento académico es medido a través del ratio de créditos aprobados sobre los créditos matriculados. También se examina cómo diversas variables influyen en el desempeño de los estudiantes universitarios</w:t>
      </w:r>
    </w:p>
    <w:p w14:paraId="0AEA797F" w14:textId="709C1765" w:rsidR="0025344D" w:rsidRDefault="0025344D" w:rsidP="0025344D">
      <w:pPr>
        <w:pStyle w:val="Prrafodelista"/>
        <w:numPr>
          <w:ilvl w:val="0"/>
          <w:numId w:val="3"/>
        </w:numPr>
        <w:jc w:val="both"/>
        <w:rPr>
          <w:rFonts w:ascii="Times New Roman" w:hAnsi="Times New Roman" w:cs="Times New Roman"/>
        </w:rPr>
      </w:pPr>
      <w:commentRangeStart w:id="1"/>
      <w:r>
        <w:rPr>
          <w:rFonts w:ascii="Times New Roman" w:hAnsi="Times New Roman" w:cs="Times New Roman"/>
        </w:rPr>
        <w:t>Variables predictoras: Incluyen factore</w:t>
      </w:r>
      <w:r w:rsidR="00C6793F">
        <w:rPr>
          <w:rFonts w:ascii="Times New Roman" w:hAnsi="Times New Roman" w:cs="Times New Roman"/>
        </w:rPr>
        <w:t>s como el género, trabajar mientras se estudia, conformidad con la carrera, así como el tipo de establecimiento educativo previo.</w:t>
      </w:r>
      <w:commentRangeEnd w:id="1"/>
      <w:r w:rsidR="00BF1692">
        <w:rPr>
          <w:rStyle w:val="Refdecomentario"/>
        </w:rPr>
        <w:commentReference w:id="1"/>
      </w:r>
    </w:p>
    <w:p w14:paraId="6E9E32BC" w14:textId="0544064A" w:rsidR="00C6793F" w:rsidRPr="0025344D" w:rsidRDefault="00C6793F" w:rsidP="00C6793F">
      <w:pPr>
        <w:pStyle w:val="Prrafodelista"/>
        <w:jc w:val="both"/>
        <w:rPr>
          <w:rFonts w:ascii="Times New Roman" w:hAnsi="Times New Roman" w:cs="Times New Roman"/>
        </w:rPr>
      </w:pPr>
    </w:p>
    <w:p w14:paraId="4CF3F13A" w14:textId="3B17C41F" w:rsidR="00C6793F" w:rsidRPr="00071DEF" w:rsidRDefault="0025344D" w:rsidP="0025344D">
      <w:pPr>
        <w:jc w:val="both"/>
        <w:rPr>
          <w:rFonts w:ascii="Times New Roman" w:hAnsi="Times New Roman" w:cs="Times New Roman"/>
          <w:b/>
          <w:bCs/>
        </w:rPr>
      </w:pPr>
      <w:r w:rsidRPr="0025344D">
        <w:rPr>
          <w:rFonts w:ascii="Times New Roman" w:hAnsi="Times New Roman" w:cs="Times New Roman"/>
          <w:b/>
          <w:bCs/>
        </w:rPr>
        <w:t>Forma de operacionalización (si la hay)</w:t>
      </w:r>
    </w:p>
    <w:p w14:paraId="280C1FED" w14:textId="09ECAF1F" w:rsidR="00071DEF" w:rsidRPr="0025344D" w:rsidRDefault="00071DEF" w:rsidP="0025344D">
      <w:pPr>
        <w:jc w:val="both"/>
        <w:rPr>
          <w:rFonts w:ascii="Times New Roman" w:hAnsi="Times New Roman" w:cs="Times New Roman"/>
        </w:rPr>
      </w:pPr>
      <w:r>
        <w:rPr>
          <w:rFonts w:ascii="Times New Roman" w:hAnsi="Times New Roman" w:cs="Times New Roman"/>
        </w:rPr>
        <w:t>A mi parecer encuentro que no hay operacionalización</w:t>
      </w:r>
    </w:p>
    <w:p w14:paraId="16C7779B" w14:textId="77777777" w:rsidR="0025344D" w:rsidRPr="00071DEF" w:rsidRDefault="0025344D" w:rsidP="0025344D">
      <w:pPr>
        <w:jc w:val="both"/>
        <w:rPr>
          <w:rFonts w:ascii="Times New Roman" w:hAnsi="Times New Roman" w:cs="Times New Roman"/>
          <w:b/>
          <w:bCs/>
        </w:rPr>
      </w:pPr>
      <w:r w:rsidRPr="0025344D">
        <w:rPr>
          <w:rFonts w:ascii="Times New Roman" w:hAnsi="Times New Roman" w:cs="Times New Roman"/>
          <w:b/>
          <w:bCs/>
        </w:rPr>
        <w:t xml:space="preserve">Recuento de la </w:t>
      </w:r>
      <w:commentRangeStart w:id="2"/>
      <w:r w:rsidRPr="0025344D">
        <w:rPr>
          <w:rFonts w:ascii="Times New Roman" w:hAnsi="Times New Roman" w:cs="Times New Roman"/>
          <w:b/>
          <w:bCs/>
        </w:rPr>
        <w:t>metodología</w:t>
      </w:r>
      <w:commentRangeEnd w:id="2"/>
      <w:r w:rsidR="00BF1692">
        <w:rPr>
          <w:rStyle w:val="Refdecomentario"/>
        </w:rPr>
        <w:commentReference w:id="2"/>
      </w:r>
      <w:r w:rsidRPr="0025344D">
        <w:rPr>
          <w:rFonts w:ascii="Times New Roman" w:hAnsi="Times New Roman" w:cs="Times New Roman"/>
          <w:b/>
          <w:bCs/>
        </w:rPr>
        <w:t>.</w:t>
      </w:r>
    </w:p>
    <w:p w14:paraId="3074238A" w14:textId="39CB63E4" w:rsidR="00071DEF" w:rsidRDefault="00071DEF" w:rsidP="0025344D">
      <w:pPr>
        <w:jc w:val="both"/>
        <w:rPr>
          <w:rFonts w:ascii="Times New Roman" w:hAnsi="Times New Roman" w:cs="Times New Roman"/>
        </w:rPr>
      </w:pPr>
      <w:r>
        <w:rPr>
          <w:rFonts w:ascii="Times New Roman" w:hAnsi="Times New Roman" w:cs="Times New Roman"/>
        </w:rPr>
        <w:t xml:space="preserve">Variables personales: Se utilizan variables como el </w:t>
      </w:r>
      <w:r w:rsidR="006F233A">
        <w:rPr>
          <w:rFonts w:ascii="Times New Roman" w:hAnsi="Times New Roman" w:cs="Times New Roman"/>
        </w:rPr>
        <w:t>género</w:t>
      </w:r>
      <w:r>
        <w:rPr>
          <w:rFonts w:ascii="Times New Roman" w:hAnsi="Times New Roman" w:cs="Times New Roman"/>
        </w:rPr>
        <w:t>, edad, trabajar y estudiar, conformidad con la carrera</w:t>
      </w:r>
    </w:p>
    <w:p w14:paraId="184915CD" w14:textId="47E6E702" w:rsidR="00071DEF" w:rsidRDefault="00071DEF" w:rsidP="0025344D">
      <w:pPr>
        <w:jc w:val="both"/>
        <w:rPr>
          <w:rFonts w:ascii="Times New Roman" w:hAnsi="Times New Roman" w:cs="Times New Roman"/>
        </w:rPr>
      </w:pPr>
      <w:r>
        <w:rPr>
          <w:rFonts w:ascii="Times New Roman" w:hAnsi="Times New Roman" w:cs="Times New Roman"/>
        </w:rPr>
        <w:t>Variables académicas: Puntajes en pruebas PSU de lenguaje y matemática</w:t>
      </w:r>
    </w:p>
    <w:p w14:paraId="27752415" w14:textId="51E7D4BE" w:rsidR="00071DEF" w:rsidRPr="0025344D" w:rsidRDefault="00071DEF" w:rsidP="0025344D">
      <w:pPr>
        <w:jc w:val="both"/>
        <w:rPr>
          <w:rFonts w:ascii="Times New Roman" w:hAnsi="Times New Roman" w:cs="Times New Roman"/>
        </w:rPr>
      </w:pPr>
      <w:r>
        <w:rPr>
          <w:rFonts w:ascii="Times New Roman" w:hAnsi="Times New Roman" w:cs="Times New Roman"/>
        </w:rPr>
        <w:t>Variables sociales: escolaridad de los padres y tipo de establecimiento previo</w:t>
      </w:r>
    </w:p>
    <w:p w14:paraId="7D443046" w14:textId="77777777" w:rsidR="0025344D" w:rsidRDefault="0025344D" w:rsidP="0025344D">
      <w:pPr>
        <w:jc w:val="both"/>
        <w:rPr>
          <w:rFonts w:ascii="Times New Roman" w:hAnsi="Times New Roman" w:cs="Times New Roman"/>
          <w:b/>
          <w:bCs/>
        </w:rPr>
      </w:pPr>
      <w:r w:rsidRPr="0025344D">
        <w:rPr>
          <w:rFonts w:ascii="Times New Roman" w:hAnsi="Times New Roman" w:cs="Times New Roman"/>
          <w:b/>
          <w:bCs/>
        </w:rPr>
        <w:t>Informe general o síntesis de lo más destacado del artículo. </w:t>
      </w:r>
    </w:p>
    <w:p w14:paraId="00C43EDD" w14:textId="08D6166E" w:rsidR="0025344D" w:rsidRDefault="00071DEF" w:rsidP="0025344D">
      <w:pPr>
        <w:jc w:val="both"/>
        <w:rPr>
          <w:rFonts w:ascii="Times New Roman" w:hAnsi="Times New Roman" w:cs="Times New Roman"/>
        </w:rPr>
      </w:pPr>
      <w:r>
        <w:rPr>
          <w:rFonts w:ascii="Times New Roman" w:hAnsi="Times New Roman" w:cs="Times New Roman"/>
        </w:rPr>
        <w:t>El articuló busca identificar los factores que son determinantes del rendimiento académico en los estudiantes de primer año de la Universidad de Atacama. Entre los hallazgos más destacados, se puede encontrar que las variables, género, trabajar mientras se estudia, conformidad con la carrera y los puntajes en las pruebas PSU, son estadísticamente significativos. Las estudiantes mujeres tienden a tener un mejor rendimiento académico que sus pares varones, y aquellos estudiantes que trabajan tienen un peor rendimiento. Además, los estudiantes que están conformes con su elección de carrera tienden a rendir mejor. Finalmente, los buenos puntajes en las pruebas PSU predicen un mejor desempeño académico.</w:t>
      </w:r>
    </w:p>
    <w:p w14:paraId="1B25DBA5" w14:textId="77777777" w:rsidR="006F233A" w:rsidRDefault="00071DEF" w:rsidP="0025344D">
      <w:pPr>
        <w:jc w:val="both"/>
        <w:rPr>
          <w:rFonts w:ascii="Times New Roman" w:hAnsi="Times New Roman" w:cs="Times New Roman"/>
        </w:rPr>
      </w:pPr>
      <w:r>
        <w:rPr>
          <w:rFonts w:ascii="Times New Roman" w:hAnsi="Times New Roman" w:cs="Times New Roman"/>
        </w:rPr>
        <w:t xml:space="preserve">Las variables de escolaridad de los padres y el tipo de establecimiento educativo no resultaron ser predictores significativos del rendimiento. Esto sugiere que, en el </w:t>
      </w:r>
      <w:r w:rsidRPr="00BF1692">
        <w:rPr>
          <w:rFonts w:ascii="Times New Roman" w:hAnsi="Times New Roman" w:cs="Times New Roman"/>
          <w:highlight w:val="yellow"/>
        </w:rPr>
        <w:t>contecto</w:t>
      </w:r>
      <w:r>
        <w:rPr>
          <w:rFonts w:ascii="Times New Roman" w:hAnsi="Times New Roman" w:cs="Times New Roman"/>
        </w:rPr>
        <w:t xml:space="preserve"> de la Universidad de Atacama, el rendimiento académico depende más de factores individuales y motivacionales que de las características del entorno familiar o el tipo de colegio de procedencia.</w:t>
      </w:r>
    </w:p>
    <w:p w14:paraId="5495F27E" w14:textId="77777777" w:rsidR="00F54244" w:rsidRDefault="006F233A" w:rsidP="00F54244">
      <w:pPr>
        <w:jc w:val="both"/>
        <w:rPr>
          <w:rFonts w:ascii="Times New Roman" w:hAnsi="Times New Roman" w:cs="Times New Roman"/>
        </w:rPr>
      </w:pPr>
      <w:r w:rsidRPr="006F233A">
        <w:rPr>
          <w:rFonts w:ascii="Times New Roman" w:hAnsi="Times New Roman" w:cs="Times New Roman"/>
          <w:b/>
          <w:bCs/>
        </w:rPr>
        <w:lastRenderedPageBreak/>
        <w:t>Artículo 2:</w:t>
      </w:r>
      <w:r>
        <w:rPr>
          <w:rFonts w:ascii="Times New Roman" w:hAnsi="Times New Roman" w:cs="Times New Roman"/>
        </w:rPr>
        <w:t xml:space="preserve"> </w:t>
      </w:r>
      <w:r w:rsidRPr="006F233A">
        <w:rPr>
          <w:rFonts w:ascii="Times New Roman" w:hAnsi="Times New Roman" w:cs="Times New Roman"/>
        </w:rPr>
        <w:t>Vergara-Díaz, Gastón, &amp; Peredo-López, Hernán. (2017). Relación del desempeño académico de estudiantes de primer año de universidad en Chile y los instrumentos de selección para su ingreso. </w:t>
      </w:r>
      <w:r w:rsidRPr="006F233A">
        <w:rPr>
          <w:rFonts w:ascii="Times New Roman" w:hAnsi="Times New Roman" w:cs="Times New Roman"/>
          <w:i/>
          <w:iCs/>
        </w:rPr>
        <w:t>Revista Educación</w:t>
      </w:r>
      <w:r w:rsidRPr="006F233A">
        <w:rPr>
          <w:rFonts w:ascii="Times New Roman" w:hAnsi="Times New Roman" w:cs="Times New Roman"/>
        </w:rPr>
        <w:t>, </w:t>
      </w:r>
      <w:r w:rsidRPr="006F233A">
        <w:rPr>
          <w:rFonts w:ascii="Times New Roman" w:hAnsi="Times New Roman" w:cs="Times New Roman"/>
          <w:i/>
          <w:iCs/>
        </w:rPr>
        <w:t>41</w:t>
      </w:r>
      <w:r w:rsidRPr="006F233A">
        <w:rPr>
          <w:rFonts w:ascii="Times New Roman" w:hAnsi="Times New Roman" w:cs="Times New Roman"/>
        </w:rPr>
        <w:t>(2), 95-104.</w:t>
      </w:r>
    </w:p>
    <w:p w14:paraId="6C74829F" w14:textId="77777777" w:rsidR="00F54244" w:rsidRDefault="00F54244" w:rsidP="00F54244">
      <w:pPr>
        <w:jc w:val="both"/>
        <w:rPr>
          <w:rFonts w:ascii="Times New Roman" w:hAnsi="Times New Roman" w:cs="Times New Roman"/>
          <w:b/>
          <w:bCs/>
        </w:rPr>
      </w:pPr>
      <w:r w:rsidRPr="00F54244">
        <w:rPr>
          <w:rFonts w:ascii="Times New Roman" w:hAnsi="Times New Roman" w:cs="Times New Roman"/>
          <w:b/>
          <w:bCs/>
        </w:rPr>
        <w:t>Definición de conceptos principales (que nos podrían servir para nuestro trabajo)</w:t>
      </w:r>
    </w:p>
    <w:p w14:paraId="55A75728" w14:textId="3EC43461" w:rsidR="00F54244" w:rsidRDefault="00F54244" w:rsidP="00F54244">
      <w:pPr>
        <w:pStyle w:val="Prrafodelista"/>
        <w:numPr>
          <w:ilvl w:val="0"/>
          <w:numId w:val="8"/>
        </w:numPr>
        <w:jc w:val="both"/>
        <w:rPr>
          <w:rFonts w:ascii="Times New Roman" w:hAnsi="Times New Roman" w:cs="Times New Roman"/>
        </w:rPr>
      </w:pPr>
      <w:r>
        <w:rPr>
          <w:rFonts w:ascii="Times New Roman" w:hAnsi="Times New Roman" w:cs="Times New Roman"/>
        </w:rPr>
        <w:t>Rendimiento académico: Se refiere al desempeño de los estudiantes en sus estudios universitarios, medido a través del promedio semestral ponderado de los dos primeros semestres.</w:t>
      </w:r>
    </w:p>
    <w:p w14:paraId="71DDEAAE" w14:textId="2674D3BF" w:rsidR="00F54244" w:rsidRDefault="00F54244" w:rsidP="00F54244">
      <w:pPr>
        <w:pStyle w:val="Prrafodelista"/>
        <w:numPr>
          <w:ilvl w:val="0"/>
          <w:numId w:val="8"/>
        </w:numPr>
        <w:jc w:val="both"/>
        <w:rPr>
          <w:rFonts w:ascii="Times New Roman" w:hAnsi="Times New Roman" w:cs="Times New Roman"/>
        </w:rPr>
      </w:pPr>
      <w:r>
        <w:rPr>
          <w:rFonts w:ascii="Times New Roman" w:hAnsi="Times New Roman" w:cs="Times New Roman"/>
        </w:rPr>
        <w:t>Prueba de Selección Universitaria: Evaluación estandarizada que mide habilidades en varias áreas</w:t>
      </w:r>
    </w:p>
    <w:p w14:paraId="7C7B26D2" w14:textId="75C919C4" w:rsidR="00F54244" w:rsidRPr="00F54244" w:rsidRDefault="00F54244" w:rsidP="00F54244">
      <w:pPr>
        <w:pStyle w:val="Prrafodelista"/>
        <w:numPr>
          <w:ilvl w:val="0"/>
          <w:numId w:val="8"/>
        </w:numPr>
        <w:jc w:val="both"/>
        <w:rPr>
          <w:rFonts w:ascii="Times New Roman" w:hAnsi="Times New Roman" w:cs="Times New Roman"/>
        </w:rPr>
      </w:pPr>
      <w:r>
        <w:rPr>
          <w:rFonts w:ascii="Times New Roman" w:hAnsi="Times New Roman" w:cs="Times New Roman"/>
        </w:rPr>
        <w:t>Notas de Enseñanza Media: El promedio de las calificaciones obtenidas por los estudiantes durante la educación secundaria</w:t>
      </w:r>
    </w:p>
    <w:p w14:paraId="4CC40546" w14:textId="77777777" w:rsidR="00F54244" w:rsidRDefault="00F54244" w:rsidP="00F54244">
      <w:pPr>
        <w:jc w:val="both"/>
        <w:rPr>
          <w:rFonts w:ascii="Times New Roman" w:hAnsi="Times New Roman" w:cs="Times New Roman"/>
          <w:b/>
          <w:bCs/>
        </w:rPr>
      </w:pPr>
      <w:r w:rsidRPr="00F54244">
        <w:rPr>
          <w:rFonts w:ascii="Times New Roman" w:hAnsi="Times New Roman" w:cs="Times New Roman"/>
          <w:b/>
          <w:bCs/>
        </w:rPr>
        <w:t>Forma de operacionalización (si la hay)</w:t>
      </w:r>
    </w:p>
    <w:p w14:paraId="5A4E2A0C" w14:textId="7FCAD6C2" w:rsidR="00F54244" w:rsidRPr="00F54244" w:rsidRDefault="00F54244" w:rsidP="00F54244">
      <w:pPr>
        <w:jc w:val="both"/>
        <w:rPr>
          <w:rFonts w:ascii="Times New Roman" w:hAnsi="Times New Roman" w:cs="Times New Roman"/>
        </w:rPr>
      </w:pPr>
      <w:r>
        <w:rPr>
          <w:rFonts w:ascii="Times New Roman" w:hAnsi="Times New Roman" w:cs="Times New Roman"/>
        </w:rPr>
        <w:t>A mi parecer encuentro que no hay operacionalización</w:t>
      </w:r>
    </w:p>
    <w:p w14:paraId="170B1D7B" w14:textId="77777777" w:rsidR="00F54244" w:rsidRDefault="00F54244" w:rsidP="00F54244">
      <w:pPr>
        <w:jc w:val="both"/>
        <w:rPr>
          <w:rFonts w:ascii="Times New Roman" w:hAnsi="Times New Roman" w:cs="Times New Roman"/>
          <w:b/>
          <w:bCs/>
        </w:rPr>
      </w:pPr>
      <w:r w:rsidRPr="00F54244">
        <w:rPr>
          <w:rFonts w:ascii="Times New Roman" w:hAnsi="Times New Roman" w:cs="Times New Roman"/>
          <w:b/>
          <w:bCs/>
        </w:rPr>
        <w:t>Recuento de la metodología.</w:t>
      </w:r>
    </w:p>
    <w:p w14:paraId="76FFA4AE" w14:textId="4729EDFE" w:rsidR="00F54244" w:rsidRDefault="00AB3989" w:rsidP="00F54244">
      <w:pPr>
        <w:jc w:val="both"/>
        <w:rPr>
          <w:rFonts w:ascii="Times New Roman" w:hAnsi="Times New Roman" w:cs="Times New Roman"/>
        </w:rPr>
      </w:pPr>
      <w:r>
        <w:rPr>
          <w:rFonts w:ascii="Times New Roman" w:hAnsi="Times New Roman" w:cs="Times New Roman"/>
        </w:rPr>
        <w:t>Muestra: 440 estudiantes de Ingeniería Comercial en la Universidad Austral de Chile, repartidos en cinco promociones de primer año. De estos, el 42% eran mujeres y el 58% hombres, con edades entre 18 y 20 años</w:t>
      </w:r>
    </w:p>
    <w:p w14:paraId="1F74C472" w14:textId="5DA10CFF" w:rsidR="00AB3989" w:rsidRPr="00F54244" w:rsidRDefault="00AB3989" w:rsidP="00F54244">
      <w:pPr>
        <w:jc w:val="both"/>
        <w:rPr>
          <w:rFonts w:ascii="Times New Roman" w:hAnsi="Times New Roman" w:cs="Times New Roman"/>
        </w:rPr>
      </w:pPr>
      <w:r>
        <w:rPr>
          <w:rFonts w:ascii="Times New Roman" w:hAnsi="Times New Roman" w:cs="Times New Roman"/>
        </w:rPr>
        <w:t>Datos recogidos: PSU, NEM</w:t>
      </w:r>
    </w:p>
    <w:p w14:paraId="2076C35D" w14:textId="77777777" w:rsidR="00F54244" w:rsidRPr="00F54244" w:rsidRDefault="00F54244" w:rsidP="00F54244">
      <w:pPr>
        <w:jc w:val="both"/>
        <w:rPr>
          <w:rFonts w:ascii="Times New Roman" w:hAnsi="Times New Roman" w:cs="Times New Roman"/>
          <w:b/>
          <w:bCs/>
        </w:rPr>
      </w:pPr>
      <w:r w:rsidRPr="00F54244">
        <w:rPr>
          <w:rFonts w:ascii="Times New Roman" w:hAnsi="Times New Roman" w:cs="Times New Roman"/>
          <w:b/>
          <w:bCs/>
        </w:rPr>
        <w:t>Informe general o síntesis de lo más destacado del artículo. </w:t>
      </w:r>
    </w:p>
    <w:p w14:paraId="62A93C55" w14:textId="117C6784" w:rsidR="00AB3989" w:rsidRPr="0025344D" w:rsidRDefault="00AB3989" w:rsidP="0025344D">
      <w:pPr>
        <w:jc w:val="both"/>
        <w:rPr>
          <w:rFonts w:ascii="Times New Roman" w:hAnsi="Times New Roman" w:cs="Times New Roman"/>
        </w:rPr>
      </w:pPr>
      <w:r>
        <w:rPr>
          <w:rFonts w:ascii="Times New Roman" w:hAnsi="Times New Roman" w:cs="Times New Roman"/>
        </w:rPr>
        <w:t>El estudio concluye que el Nem es el mejor predictor del rendimiento académico de los estudiantes en su primer año de universidad, superando a los puntajes de la PSU, especialmente en el segundo semestre. La PSU de Matemáticas muestra una relación significativa con el rendimiento académico, aunque esta relación disminuye en el segundo semestre. Las diferencias de género también fueron relevantes, observándose que las mujeres presentaron una mayor correlación entre el NEM y su rendimiento académico, mientras que los hombres tuvieron una mayor relación con la PSU de Matemáticas.</w:t>
      </w:r>
    </w:p>
    <w:sectPr w:rsidR="00AB3989" w:rsidRPr="0025344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0-28T18:17:00Z" w:initials="SM">
    <w:p w14:paraId="0FFDBE1C" w14:textId="2DBAE3B6" w:rsidR="00BF1692" w:rsidRDefault="00BF1692">
      <w:pPr>
        <w:pStyle w:val="Textocomentario"/>
      </w:pPr>
      <w:r>
        <w:rPr>
          <w:rStyle w:val="Refdecomentario"/>
        </w:rPr>
        <w:annotationRef/>
      </w:r>
      <w:r>
        <w:t>0,7 de 1</w:t>
      </w:r>
    </w:p>
  </w:comment>
  <w:comment w:id="1" w:author="Sebastián Matías Muñoz Tapia" w:date="2024-10-28T18:15:00Z" w:initials="SM">
    <w:p w14:paraId="6C84FBB1" w14:textId="16FD5449" w:rsidR="00BF1692" w:rsidRDefault="00BF1692">
      <w:pPr>
        <w:pStyle w:val="Textocomentario"/>
      </w:pPr>
      <w:r>
        <w:rPr>
          <w:rStyle w:val="Refdecomentario"/>
        </w:rPr>
        <w:annotationRef/>
      </w:r>
      <w:r>
        <w:t>Esto no parece ser un concepto.</w:t>
      </w:r>
    </w:p>
  </w:comment>
  <w:comment w:id="2" w:author="Sebastián Matías Muñoz Tapia" w:date="2024-10-28T18:15:00Z" w:initials="SM">
    <w:p w14:paraId="0F972321" w14:textId="43AE479A" w:rsidR="00BF1692" w:rsidRDefault="00BF1692">
      <w:pPr>
        <w:pStyle w:val="Textocomentario"/>
      </w:pPr>
      <w:r>
        <w:rPr>
          <w:rStyle w:val="Refdecomentario"/>
        </w:rPr>
        <w:annotationRef/>
      </w:r>
      <w:r>
        <w:t>Qué tipo de investigación se desarrolló?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FDBE1C" w15:done="0"/>
  <w15:commentEx w15:paraId="6C84FBB1" w15:done="0"/>
  <w15:commentEx w15:paraId="0F9723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ECEC97" w16cex:dateUtc="2024-10-28T21:17:00Z"/>
  <w16cex:commentExtensible w16cex:durableId="63D9FBD9" w16cex:dateUtc="2024-10-28T21:15:00Z"/>
  <w16cex:commentExtensible w16cex:durableId="3AA30BCF" w16cex:dateUtc="2024-10-2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FDBE1C" w16cid:durableId="70ECEC97"/>
  <w16cid:commentId w16cid:paraId="6C84FBB1" w16cid:durableId="63D9FBD9"/>
  <w16cid:commentId w16cid:paraId="0F972321" w16cid:durableId="3AA30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5932"/>
    <w:multiLevelType w:val="multilevel"/>
    <w:tmpl w:val="4D96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062DB"/>
    <w:multiLevelType w:val="multilevel"/>
    <w:tmpl w:val="51CE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0D3780"/>
    <w:multiLevelType w:val="multilevel"/>
    <w:tmpl w:val="C9D4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42A60"/>
    <w:multiLevelType w:val="multilevel"/>
    <w:tmpl w:val="C83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6332D"/>
    <w:multiLevelType w:val="hybridMultilevel"/>
    <w:tmpl w:val="27F41F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CEE150B"/>
    <w:multiLevelType w:val="hybridMultilevel"/>
    <w:tmpl w:val="8006F0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BED4A83"/>
    <w:multiLevelType w:val="multilevel"/>
    <w:tmpl w:val="6C36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D32BD1"/>
    <w:multiLevelType w:val="hybridMultilevel"/>
    <w:tmpl w:val="4B2AF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26786016">
    <w:abstractNumId w:val="6"/>
  </w:num>
  <w:num w:numId="2" w16cid:durableId="1967422287">
    <w:abstractNumId w:val="0"/>
  </w:num>
  <w:num w:numId="3" w16cid:durableId="1182665257">
    <w:abstractNumId w:val="7"/>
  </w:num>
  <w:num w:numId="4" w16cid:durableId="708341204">
    <w:abstractNumId w:val="5"/>
  </w:num>
  <w:num w:numId="5" w16cid:durableId="1891845867">
    <w:abstractNumId w:val="3"/>
  </w:num>
  <w:num w:numId="6" w16cid:durableId="1318737">
    <w:abstractNumId w:val="2"/>
  </w:num>
  <w:num w:numId="7" w16cid:durableId="1810510241">
    <w:abstractNumId w:val="1"/>
  </w:num>
  <w:num w:numId="8" w16cid:durableId="87701496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4D"/>
    <w:rsid w:val="00062D93"/>
    <w:rsid w:val="00071DEF"/>
    <w:rsid w:val="0025344D"/>
    <w:rsid w:val="003547F2"/>
    <w:rsid w:val="006F233A"/>
    <w:rsid w:val="00821965"/>
    <w:rsid w:val="00AB3989"/>
    <w:rsid w:val="00BF1692"/>
    <w:rsid w:val="00C6793F"/>
    <w:rsid w:val="00CB78E6"/>
    <w:rsid w:val="00DE3B98"/>
    <w:rsid w:val="00E17F4E"/>
    <w:rsid w:val="00F542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C737"/>
  <w15:chartTrackingRefBased/>
  <w15:docId w15:val="{C77AF6BF-5002-4A9B-B2B3-D62D2125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44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44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44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44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44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44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44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44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44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44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44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44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44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44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44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44D"/>
    <w:rPr>
      <w:rFonts w:eastAsiaTheme="majorEastAsia" w:cstheme="majorBidi"/>
      <w:color w:val="272727" w:themeColor="text1" w:themeTint="D8"/>
    </w:rPr>
  </w:style>
  <w:style w:type="paragraph" w:styleId="Ttulo">
    <w:name w:val="Title"/>
    <w:basedOn w:val="Normal"/>
    <w:next w:val="Normal"/>
    <w:link w:val="TtuloCar"/>
    <w:uiPriority w:val="10"/>
    <w:qFormat/>
    <w:rsid w:val="00253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44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44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44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44D"/>
    <w:pPr>
      <w:spacing w:before="160"/>
      <w:jc w:val="center"/>
    </w:pPr>
    <w:rPr>
      <w:i/>
      <w:iCs/>
      <w:color w:val="404040" w:themeColor="text1" w:themeTint="BF"/>
    </w:rPr>
  </w:style>
  <w:style w:type="character" w:customStyle="1" w:styleId="CitaCar">
    <w:name w:val="Cita Car"/>
    <w:basedOn w:val="Fuentedeprrafopredeter"/>
    <w:link w:val="Cita"/>
    <w:uiPriority w:val="29"/>
    <w:rsid w:val="0025344D"/>
    <w:rPr>
      <w:i/>
      <w:iCs/>
      <w:color w:val="404040" w:themeColor="text1" w:themeTint="BF"/>
    </w:rPr>
  </w:style>
  <w:style w:type="paragraph" w:styleId="Prrafodelista">
    <w:name w:val="List Paragraph"/>
    <w:basedOn w:val="Normal"/>
    <w:uiPriority w:val="34"/>
    <w:qFormat/>
    <w:rsid w:val="0025344D"/>
    <w:pPr>
      <w:ind w:left="720"/>
      <w:contextualSpacing/>
    </w:pPr>
  </w:style>
  <w:style w:type="character" w:styleId="nfasisintenso">
    <w:name w:val="Intense Emphasis"/>
    <w:basedOn w:val="Fuentedeprrafopredeter"/>
    <w:uiPriority w:val="21"/>
    <w:qFormat/>
    <w:rsid w:val="0025344D"/>
    <w:rPr>
      <w:i/>
      <w:iCs/>
      <w:color w:val="0F4761" w:themeColor="accent1" w:themeShade="BF"/>
    </w:rPr>
  </w:style>
  <w:style w:type="paragraph" w:styleId="Citadestacada">
    <w:name w:val="Intense Quote"/>
    <w:basedOn w:val="Normal"/>
    <w:next w:val="Normal"/>
    <w:link w:val="CitadestacadaCar"/>
    <w:uiPriority w:val="30"/>
    <w:qFormat/>
    <w:rsid w:val="00253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44D"/>
    <w:rPr>
      <w:i/>
      <w:iCs/>
      <w:color w:val="0F4761" w:themeColor="accent1" w:themeShade="BF"/>
    </w:rPr>
  </w:style>
  <w:style w:type="character" w:styleId="Referenciaintensa">
    <w:name w:val="Intense Reference"/>
    <w:basedOn w:val="Fuentedeprrafopredeter"/>
    <w:uiPriority w:val="32"/>
    <w:qFormat/>
    <w:rsid w:val="0025344D"/>
    <w:rPr>
      <w:b/>
      <w:bCs/>
      <w:smallCaps/>
      <w:color w:val="0F4761" w:themeColor="accent1" w:themeShade="BF"/>
      <w:spacing w:val="5"/>
    </w:rPr>
  </w:style>
  <w:style w:type="character" w:styleId="Refdecomentario">
    <w:name w:val="annotation reference"/>
    <w:basedOn w:val="Fuentedeprrafopredeter"/>
    <w:uiPriority w:val="99"/>
    <w:semiHidden/>
    <w:unhideWhenUsed/>
    <w:rsid w:val="00BF1692"/>
    <w:rPr>
      <w:sz w:val="16"/>
      <w:szCs w:val="16"/>
    </w:rPr>
  </w:style>
  <w:style w:type="paragraph" w:styleId="Textocomentario">
    <w:name w:val="annotation text"/>
    <w:basedOn w:val="Normal"/>
    <w:link w:val="TextocomentarioCar"/>
    <w:uiPriority w:val="99"/>
    <w:semiHidden/>
    <w:unhideWhenUsed/>
    <w:rsid w:val="00BF16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1692"/>
    <w:rPr>
      <w:sz w:val="20"/>
      <w:szCs w:val="20"/>
    </w:rPr>
  </w:style>
  <w:style w:type="paragraph" w:styleId="Asuntodelcomentario">
    <w:name w:val="annotation subject"/>
    <w:basedOn w:val="Textocomentario"/>
    <w:next w:val="Textocomentario"/>
    <w:link w:val="AsuntodelcomentarioCar"/>
    <w:uiPriority w:val="99"/>
    <w:semiHidden/>
    <w:unhideWhenUsed/>
    <w:rsid w:val="00BF1692"/>
    <w:rPr>
      <w:b/>
      <w:bCs/>
    </w:rPr>
  </w:style>
  <w:style w:type="character" w:customStyle="1" w:styleId="AsuntodelcomentarioCar">
    <w:name w:val="Asunto del comentario Car"/>
    <w:basedOn w:val="TextocomentarioCar"/>
    <w:link w:val="Asuntodelcomentario"/>
    <w:uiPriority w:val="99"/>
    <w:semiHidden/>
    <w:rsid w:val="00BF16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734713">
      <w:bodyDiv w:val="1"/>
      <w:marLeft w:val="0"/>
      <w:marRight w:val="0"/>
      <w:marTop w:val="0"/>
      <w:marBottom w:val="0"/>
      <w:divBdr>
        <w:top w:val="none" w:sz="0" w:space="0" w:color="auto"/>
        <w:left w:val="none" w:sz="0" w:space="0" w:color="auto"/>
        <w:bottom w:val="none" w:sz="0" w:space="0" w:color="auto"/>
        <w:right w:val="none" w:sz="0" w:space="0" w:color="auto"/>
      </w:divBdr>
    </w:div>
    <w:div w:id="672995179">
      <w:bodyDiv w:val="1"/>
      <w:marLeft w:val="0"/>
      <w:marRight w:val="0"/>
      <w:marTop w:val="0"/>
      <w:marBottom w:val="0"/>
      <w:divBdr>
        <w:top w:val="none" w:sz="0" w:space="0" w:color="auto"/>
        <w:left w:val="none" w:sz="0" w:space="0" w:color="auto"/>
        <w:bottom w:val="none" w:sz="0" w:space="0" w:color="auto"/>
        <w:right w:val="none" w:sz="0" w:space="0" w:color="auto"/>
      </w:divBdr>
    </w:div>
    <w:div w:id="705524080">
      <w:bodyDiv w:val="1"/>
      <w:marLeft w:val="0"/>
      <w:marRight w:val="0"/>
      <w:marTop w:val="0"/>
      <w:marBottom w:val="0"/>
      <w:divBdr>
        <w:top w:val="none" w:sz="0" w:space="0" w:color="auto"/>
        <w:left w:val="none" w:sz="0" w:space="0" w:color="auto"/>
        <w:bottom w:val="none" w:sz="0" w:space="0" w:color="auto"/>
        <w:right w:val="none" w:sz="0" w:space="0" w:color="auto"/>
      </w:divBdr>
    </w:div>
    <w:div w:id="1209564679">
      <w:bodyDiv w:val="1"/>
      <w:marLeft w:val="0"/>
      <w:marRight w:val="0"/>
      <w:marTop w:val="0"/>
      <w:marBottom w:val="0"/>
      <w:divBdr>
        <w:top w:val="none" w:sz="0" w:space="0" w:color="auto"/>
        <w:left w:val="none" w:sz="0" w:space="0" w:color="auto"/>
        <w:bottom w:val="none" w:sz="0" w:space="0" w:color="auto"/>
        <w:right w:val="none" w:sz="0" w:space="0" w:color="auto"/>
      </w:divBdr>
    </w:div>
    <w:div w:id="1325665700">
      <w:bodyDiv w:val="1"/>
      <w:marLeft w:val="0"/>
      <w:marRight w:val="0"/>
      <w:marTop w:val="0"/>
      <w:marBottom w:val="0"/>
      <w:divBdr>
        <w:top w:val="none" w:sz="0" w:space="0" w:color="auto"/>
        <w:left w:val="none" w:sz="0" w:space="0" w:color="auto"/>
        <w:bottom w:val="none" w:sz="0" w:space="0" w:color="auto"/>
        <w:right w:val="none" w:sz="0" w:space="0" w:color="auto"/>
      </w:divBdr>
    </w:div>
    <w:div w:id="1950548003">
      <w:bodyDiv w:val="1"/>
      <w:marLeft w:val="0"/>
      <w:marRight w:val="0"/>
      <w:marTop w:val="0"/>
      <w:marBottom w:val="0"/>
      <w:divBdr>
        <w:top w:val="none" w:sz="0" w:space="0" w:color="auto"/>
        <w:left w:val="none" w:sz="0" w:space="0" w:color="auto"/>
        <w:bottom w:val="none" w:sz="0" w:space="0" w:color="auto"/>
        <w:right w:val="none" w:sz="0" w:space="0" w:color="auto"/>
      </w:divBdr>
    </w:div>
    <w:div w:id="2115857182">
      <w:bodyDiv w:val="1"/>
      <w:marLeft w:val="0"/>
      <w:marRight w:val="0"/>
      <w:marTop w:val="0"/>
      <w:marBottom w:val="0"/>
      <w:divBdr>
        <w:top w:val="none" w:sz="0" w:space="0" w:color="auto"/>
        <w:left w:val="none" w:sz="0" w:space="0" w:color="auto"/>
        <w:bottom w:val="none" w:sz="0" w:space="0" w:color="auto"/>
        <w:right w:val="none" w:sz="0" w:space="0" w:color="auto"/>
      </w:divBdr>
    </w:div>
    <w:div w:id="21417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C607E4-B6DE-46C3-AD69-56BBE4F04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05D228-D240-4F33-8D41-D2BF16688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benjax 23</dc:creator>
  <cp:keywords/>
  <dc:description/>
  <cp:lastModifiedBy>Sebastián Matías Muñoz Tapia</cp:lastModifiedBy>
  <cp:revision>2</cp:revision>
  <dcterms:created xsi:type="dcterms:W3CDTF">2024-10-16T21:06:00Z</dcterms:created>
  <dcterms:modified xsi:type="dcterms:W3CDTF">2024-10-28T21:18:00Z</dcterms:modified>
</cp:coreProperties>
</file>