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CD1C4" w14:textId="21E430B4" w:rsidR="007D1824" w:rsidRPr="00C42B8D" w:rsidRDefault="007D1824" w:rsidP="00C42B8D">
      <w:pPr>
        <w:spacing w:after="0" w:line="360" w:lineRule="auto"/>
        <w:rPr>
          <w:rFonts w:ascii="Arial" w:hAnsi="Arial" w:cs="Arial"/>
          <w:b/>
          <w:bCs/>
          <w:sz w:val="22"/>
          <w:szCs w:val="22"/>
        </w:rPr>
      </w:pPr>
      <w:r w:rsidRPr="00C42B8D">
        <w:rPr>
          <w:rFonts w:ascii="Arial" w:hAnsi="Arial" w:cs="Arial"/>
          <w:noProof/>
          <w:sz w:val="22"/>
          <w:szCs w:val="22"/>
        </w:rPr>
        <w:drawing>
          <wp:anchor distT="0" distB="0" distL="114300" distR="114300" simplePos="0" relativeHeight="251659264" behindDoc="0" locked="0" layoutInCell="1" allowOverlap="1" wp14:anchorId="7B5CE65C" wp14:editId="44342EB8">
            <wp:simplePos x="0" y="0"/>
            <wp:positionH relativeFrom="column">
              <wp:posOffset>1257935</wp:posOffset>
            </wp:positionH>
            <wp:positionV relativeFrom="paragraph">
              <wp:posOffset>314325</wp:posOffset>
            </wp:positionV>
            <wp:extent cx="2677795" cy="1842135"/>
            <wp:effectExtent l="0" t="0" r="8255" b="5715"/>
            <wp:wrapTopAndBottom/>
            <wp:docPr id="1587214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14197" name=""/>
                    <pic:cNvPicPr/>
                  </pic:nvPicPr>
                  <pic:blipFill>
                    <a:blip r:embed="rId5"/>
                    <a:stretch>
                      <a:fillRect/>
                    </a:stretch>
                  </pic:blipFill>
                  <pic:spPr>
                    <a:xfrm>
                      <a:off x="0" y="0"/>
                      <a:ext cx="2677795" cy="1842135"/>
                    </a:xfrm>
                    <a:prstGeom prst="rect">
                      <a:avLst/>
                    </a:prstGeom>
                  </pic:spPr>
                </pic:pic>
              </a:graphicData>
            </a:graphic>
            <wp14:sizeRelH relativeFrom="margin">
              <wp14:pctWidth>0</wp14:pctWidth>
            </wp14:sizeRelH>
            <wp14:sizeRelV relativeFrom="margin">
              <wp14:pctHeight>0</wp14:pctHeight>
            </wp14:sizeRelV>
          </wp:anchor>
        </w:drawing>
      </w:r>
    </w:p>
    <w:p w14:paraId="0959F581" w14:textId="77777777" w:rsidR="00B13A2C" w:rsidRPr="00C42B8D" w:rsidRDefault="00B13A2C" w:rsidP="00C42B8D">
      <w:pPr>
        <w:spacing w:after="0" w:line="360" w:lineRule="auto"/>
        <w:rPr>
          <w:rFonts w:ascii="Arial" w:hAnsi="Arial" w:cs="Arial"/>
          <w:b/>
          <w:bCs/>
          <w:sz w:val="22"/>
          <w:szCs w:val="22"/>
        </w:rPr>
      </w:pPr>
    </w:p>
    <w:p w14:paraId="44693507" w14:textId="77777777" w:rsidR="00B13A2C" w:rsidRPr="00C42B8D" w:rsidRDefault="00B13A2C" w:rsidP="00C42B8D">
      <w:pPr>
        <w:spacing w:after="0" w:line="360" w:lineRule="auto"/>
        <w:rPr>
          <w:rFonts w:ascii="Arial" w:hAnsi="Arial" w:cs="Arial"/>
          <w:b/>
          <w:bCs/>
          <w:sz w:val="22"/>
          <w:szCs w:val="22"/>
        </w:rPr>
      </w:pPr>
    </w:p>
    <w:p w14:paraId="6AF9A3F0" w14:textId="77777777" w:rsidR="00B13A2C" w:rsidRPr="00C42B8D" w:rsidRDefault="00B13A2C" w:rsidP="00C42B8D">
      <w:pPr>
        <w:spacing w:after="0" w:line="360" w:lineRule="auto"/>
        <w:rPr>
          <w:rFonts w:ascii="Arial" w:hAnsi="Arial" w:cs="Arial"/>
          <w:b/>
          <w:bCs/>
          <w:sz w:val="22"/>
          <w:szCs w:val="22"/>
        </w:rPr>
      </w:pPr>
    </w:p>
    <w:p w14:paraId="26DF3B69" w14:textId="77777777" w:rsidR="00B13A2C" w:rsidRPr="00C42B8D" w:rsidRDefault="00B13A2C" w:rsidP="00C42B8D">
      <w:pPr>
        <w:spacing w:after="0" w:line="360" w:lineRule="auto"/>
        <w:rPr>
          <w:rFonts w:ascii="Arial" w:hAnsi="Arial" w:cs="Arial"/>
          <w:b/>
          <w:bCs/>
          <w:sz w:val="22"/>
          <w:szCs w:val="22"/>
        </w:rPr>
      </w:pPr>
    </w:p>
    <w:p w14:paraId="5E5EEFAF" w14:textId="2D3F497B" w:rsidR="00580413" w:rsidRPr="00C42B8D" w:rsidRDefault="00802826" w:rsidP="00C42B8D">
      <w:pPr>
        <w:spacing w:after="0" w:line="360" w:lineRule="auto"/>
        <w:rPr>
          <w:rFonts w:ascii="Arial" w:hAnsi="Arial" w:cs="Arial"/>
          <w:b/>
          <w:bCs/>
          <w:sz w:val="22"/>
          <w:szCs w:val="22"/>
        </w:rPr>
      </w:pPr>
      <w:r w:rsidRPr="00C42B8D">
        <w:rPr>
          <w:rFonts w:ascii="Arial" w:hAnsi="Arial" w:cs="Arial"/>
          <w:b/>
          <w:bCs/>
          <w:sz w:val="22"/>
          <w:szCs w:val="22"/>
        </w:rPr>
        <w:t>Fichas de lectura</w:t>
      </w:r>
      <w:r w:rsidR="00D91DAB" w:rsidRPr="00C42B8D">
        <w:rPr>
          <w:rFonts w:ascii="Arial" w:hAnsi="Arial" w:cs="Arial"/>
          <w:b/>
          <w:bCs/>
          <w:sz w:val="22"/>
          <w:szCs w:val="22"/>
        </w:rPr>
        <w:t>, Métodos cuantitativos l</w:t>
      </w:r>
    </w:p>
    <w:p w14:paraId="30C2F8F3" w14:textId="612AF996" w:rsidR="00502307" w:rsidRPr="00C42B8D" w:rsidRDefault="00502307" w:rsidP="00C42B8D">
      <w:pPr>
        <w:spacing w:after="0" w:line="360" w:lineRule="auto"/>
        <w:rPr>
          <w:rFonts w:ascii="Arial" w:hAnsi="Arial" w:cs="Arial"/>
          <w:sz w:val="22"/>
          <w:szCs w:val="22"/>
        </w:rPr>
      </w:pPr>
      <w:r w:rsidRPr="00C42B8D">
        <w:rPr>
          <w:rFonts w:ascii="Arial" w:hAnsi="Arial" w:cs="Arial"/>
          <w:sz w:val="22"/>
          <w:szCs w:val="22"/>
        </w:rPr>
        <w:t xml:space="preserve">Equipo </w:t>
      </w:r>
      <w:r w:rsidR="00B23899" w:rsidRPr="00C42B8D">
        <w:rPr>
          <w:rFonts w:ascii="Arial" w:hAnsi="Arial" w:cs="Arial"/>
          <w:sz w:val="22"/>
          <w:szCs w:val="22"/>
        </w:rPr>
        <w:t>académico</w:t>
      </w:r>
      <w:r w:rsidRPr="00C42B8D">
        <w:rPr>
          <w:rFonts w:ascii="Arial" w:hAnsi="Arial" w:cs="Arial"/>
          <w:sz w:val="22"/>
          <w:szCs w:val="22"/>
        </w:rPr>
        <w:t xml:space="preserve">: </w:t>
      </w:r>
      <w:r w:rsidR="006C10C4" w:rsidRPr="00C42B8D">
        <w:rPr>
          <w:rFonts w:ascii="Arial" w:hAnsi="Arial" w:cs="Arial"/>
          <w:sz w:val="22"/>
          <w:szCs w:val="22"/>
        </w:rPr>
        <w:t>Sebastián</w:t>
      </w:r>
      <w:r w:rsidRPr="00C42B8D">
        <w:rPr>
          <w:rFonts w:ascii="Arial" w:hAnsi="Arial" w:cs="Arial"/>
          <w:sz w:val="22"/>
          <w:szCs w:val="22"/>
        </w:rPr>
        <w:t xml:space="preserve"> Muñoz, </w:t>
      </w:r>
      <w:r w:rsidR="006C10C4" w:rsidRPr="00C42B8D">
        <w:rPr>
          <w:rFonts w:ascii="Arial" w:hAnsi="Arial" w:cs="Arial"/>
          <w:sz w:val="22"/>
          <w:szCs w:val="22"/>
        </w:rPr>
        <w:t>Matías</w:t>
      </w:r>
      <w:r w:rsidRPr="00C42B8D">
        <w:rPr>
          <w:rFonts w:ascii="Arial" w:hAnsi="Arial" w:cs="Arial"/>
          <w:sz w:val="22"/>
          <w:szCs w:val="22"/>
        </w:rPr>
        <w:t xml:space="preserve"> </w:t>
      </w:r>
      <w:r w:rsidR="006C10C4" w:rsidRPr="00C42B8D">
        <w:rPr>
          <w:rFonts w:ascii="Arial" w:hAnsi="Arial" w:cs="Arial"/>
          <w:sz w:val="22"/>
          <w:szCs w:val="22"/>
        </w:rPr>
        <w:t>Álvarez.</w:t>
      </w:r>
    </w:p>
    <w:p w14:paraId="27E0FD21" w14:textId="25D829B7" w:rsidR="00DE404B" w:rsidRPr="00C42B8D" w:rsidRDefault="00DE404B" w:rsidP="00C42B8D">
      <w:pPr>
        <w:spacing w:after="0" w:line="360" w:lineRule="auto"/>
        <w:rPr>
          <w:rFonts w:ascii="Arial" w:hAnsi="Arial" w:cs="Arial"/>
          <w:sz w:val="22"/>
          <w:szCs w:val="22"/>
        </w:rPr>
      </w:pPr>
      <w:r w:rsidRPr="00C42B8D">
        <w:rPr>
          <w:rFonts w:ascii="Arial" w:hAnsi="Arial" w:cs="Arial"/>
          <w:sz w:val="22"/>
          <w:szCs w:val="22"/>
        </w:rPr>
        <w:t xml:space="preserve">Alumna: Cristina </w:t>
      </w:r>
      <w:proofErr w:type="spellStart"/>
      <w:r w:rsidRPr="00C42B8D">
        <w:rPr>
          <w:rFonts w:ascii="Arial" w:hAnsi="Arial" w:cs="Arial"/>
          <w:sz w:val="22"/>
          <w:szCs w:val="22"/>
        </w:rPr>
        <w:t>Sarró</w:t>
      </w:r>
      <w:proofErr w:type="spellEnd"/>
      <w:r w:rsidR="00AA2691" w:rsidRPr="00C42B8D">
        <w:rPr>
          <w:rFonts w:ascii="Arial" w:hAnsi="Arial" w:cs="Arial"/>
          <w:sz w:val="22"/>
          <w:szCs w:val="22"/>
        </w:rPr>
        <w:t>.</w:t>
      </w:r>
    </w:p>
    <w:p w14:paraId="4DB9638A" w14:textId="70C50C4C" w:rsidR="00DE404B" w:rsidRPr="00C42B8D" w:rsidRDefault="00DE404B" w:rsidP="00C42B8D">
      <w:pPr>
        <w:spacing w:after="0" w:line="360" w:lineRule="auto"/>
        <w:rPr>
          <w:rFonts w:ascii="Arial" w:hAnsi="Arial" w:cs="Arial"/>
          <w:sz w:val="22"/>
          <w:szCs w:val="22"/>
        </w:rPr>
      </w:pPr>
      <w:r w:rsidRPr="00C42B8D">
        <w:rPr>
          <w:rFonts w:ascii="Arial" w:hAnsi="Arial" w:cs="Arial"/>
          <w:sz w:val="22"/>
          <w:szCs w:val="22"/>
        </w:rPr>
        <w:t xml:space="preserve">Grupo: </w:t>
      </w:r>
      <w:proofErr w:type="spellStart"/>
      <w:r w:rsidRPr="00C42B8D">
        <w:rPr>
          <w:rFonts w:ascii="Arial" w:hAnsi="Arial" w:cs="Arial"/>
          <w:sz w:val="22"/>
          <w:szCs w:val="22"/>
        </w:rPr>
        <w:t>Amekrishna</w:t>
      </w:r>
      <w:proofErr w:type="spellEnd"/>
      <w:r w:rsidR="00AA2691" w:rsidRPr="00C42B8D">
        <w:rPr>
          <w:rFonts w:ascii="Arial" w:hAnsi="Arial" w:cs="Arial"/>
          <w:sz w:val="22"/>
          <w:szCs w:val="22"/>
        </w:rPr>
        <w:t>.</w:t>
      </w:r>
    </w:p>
    <w:p w14:paraId="21B2A544" w14:textId="5A4C5884" w:rsidR="00626856" w:rsidRPr="00C42B8D" w:rsidRDefault="00626856" w:rsidP="00C42B8D">
      <w:pPr>
        <w:spacing w:after="0" w:line="360" w:lineRule="auto"/>
        <w:rPr>
          <w:rFonts w:ascii="Arial" w:hAnsi="Arial" w:cs="Arial"/>
          <w:sz w:val="22"/>
          <w:szCs w:val="22"/>
        </w:rPr>
      </w:pPr>
      <w:r w:rsidRPr="00C42B8D">
        <w:rPr>
          <w:rFonts w:ascii="Arial" w:hAnsi="Arial" w:cs="Arial"/>
          <w:sz w:val="22"/>
          <w:szCs w:val="22"/>
        </w:rPr>
        <w:t xml:space="preserve">Tema de investigación: </w:t>
      </w:r>
      <w:r w:rsidR="00035356" w:rsidRPr="00C42B8D">
        <w:rPr>
          <w:rFonts w:ascii="Arial" w:hAnsi="Arial" w:cs="Arial"/>
          <w:sz w:val="22"/>
          <w:szCs w:val="22"/>
        </w:rPr>
        <w:t xml:space="preserve">Vida sexual y autocuidado en </w:t>
      </w:r>
      <w:r w:rsidR="006C10C4" w:rsidRPr="00C42B8D">
        <w:rPr>
          <w:rFonts w:ascii="Arial" w:hAnsi="Arial" w:cs="Arial"/>
          <w:sz w:val="22"/>
          <w:szCs w:val="22"/>
        </w:rPr>
        <w:t>contexto universitario.</w:t>
      </w:r>
    </w:p>
    <w:p w14:paraId="3BD72FC2" w14:textId="518801A5" w:rsidR="006C10C4" w:rsidRPr="00C42B8D" w:rsidRDefault="006C10C4" w:rsidP="00C42B8D">
      <w:pPr>
        <w:spacing w:after="0" w:line="360" w:lineRule="auto"/>
        <w:rPr>
          <w:rFonts w:ascii="Arial" w:hAnsi="Arial" w:cs="Arial"/>
          <w:sz w:val="22"/>
          <w:szCs w:val="22"/>
        </w:rPr>
      </w:pPr>
      <w:r w:rsidRPr="00C42B8D">
        <w:rPr>
          <w:rFonts w:ascii="Arial" w:hAnsi="Arial" w:cs="Arial"/>
          <w:sz w:val="22"/>
          <w:szCs w:val="22"/>
        </w:rPr>
        <w:t>Fecha: 17/10/2024.</w:t>
      </w:r>
    </w:p>
    <w:p w14:paraId="5682E43B" w14:textId="77777777" w:rsidR="00B13A2C" w:rsidRPr="00C42B8D" w:rsidRDefault="00B13A2C" w:rsidP="00C42B8D">
      <w:pPr>
        <w:spacing w:after="0" w:line="360" w:lineRule="auto"/>
        <w:rPr>
          <w:rFonts w:ascii="Arial" w:hAnsi="Arial" w:cs="Arial"/>
          <w:sz w:val="22"/>
          <w:szCs w:val="22"/>
        </w:rPr>
      </w:pPr>
    </w:p>
    <w:p w14:paraId="412A01C1" w14:textId="77777777" w:rsidR="00B13A2C" w:rsidRPr="00C42B8D" w:rsidRDefault="00B13A2C" w:rsidP="00C42B8D">
      <w:pPr>
        <w:spacing w:after="0" w:line="360" w:lineRule="auto"/>
        <w:rPr>
          <w:rFonts w:ascii="Arial" w:hAnsi="Arial" w:cs="Arial"/>
          <w:sz w:val="22"/>
          <w:szCs w:val="22"/>
        </w:rPr>
      </w:pPr>
    </w:p>
    <w:p w14:paraId="15CCF96A" w14:textId="77777777" w:rsidR="00B13A2C" w:rsidRPr="00C42B8D" w:rsidRDefault="00B13A2C" w:rsidP="00C42B8D">
      <w:pPr>
        <w:spacing w:after="0" w:line="360" w:lineRule="auto"/>
        <w:rPr>
          <w:rFonts w:ascii="Arial" w:hAnsi="Arial" w:cs="Arial"/>
          <w:sz w:val="22"/>
          <w:szCs w:val="22"/>
        </w:rPr>
      </w:pPr>
    </w:p>
    <w:p w14:paraId="6C600CBE" w14:textId="77777777" w:rsidR="00B13A2C" w:rsidRPr="00C42B8D" w:rsidRDefault="00B13A2C" w:rsidP="00C42B8D">
      <w:pPr>
        <w:spacing w:after="0" w:line="360" w:lineRule="auto"/>
        <w:rPr>
          <w:rFonts w:ascii="Arial" w:hAnsi="Arial" w:cs="Arial"/>
          <w:sz w:val="22"/>
          <w:szCs w:val="22"/>
        </w:rPr>
      </w:pPr>
    </w:p>
    <w:p w14:paraId="114B92E5" w14:textId="77777777" w:rsidR="00B13A2C" w:rsidRPr="00C42B8D" w:rsidRDefault="00B13A2C" w:rsidP="00C42B8D">
      <w:pPr>
        <w:spacing w:after="0" w:line="360" w:lineRule="auto"/>
        <w:rPr>
          <w:rFonts w:ascii="Arial" w:hAnsi="Arial" w:cs="Arial"/>
          <w:sz w:val="22"/>
          <w:szCs w:val="22"/>
        </w:rPr>
      </w:pPr>
    </w:p>
    <w:p w14:paraId="448215D1" w14:textId="77777777" w:rsidR="00B13A2C" w:rsidRPr="00C42B8D" w:rsidRDefault="00B13A2C" w:rsidP="00C42B8D">
      <w:pPr>
        <w:spacing w:after="0" w:line="360" w:lineRule="auto"/>
        <w:rPr>
          <w:rFonts w:ascii="Arial" w:hAnsi="Arial" w:cs="Arial"/>
          <w:sz w:val="22"/>
          <w:szCs w:val="22"/>
        </w:rPr>
      </w:pPr>
    </w:p>
    <w:p w14:paraId="078EA921" w14:textId="77777777" w:rsidR="00B13A2C" w:rsidRPr="00C42B8D" w:rsidRDefault="00B13A2C" w:rsidP="00C42B8D">
      <w:pPr>
        <w:spacing w:after="0" w:line="360" w:lineRule="auto"/>
        <w:rPr>
          <w:rFonts w:ascii="Arial" w:hAnsi="Arial" w:cs="Arial"/>
          <w:sz w:val="22"/>
          <w:szCs w:val="22"/>
        </w:rPr>
      </w:pPr>
    </w:p>
    <w:p w14:paraId="6712714E" w14:textId="77777777" w:rsidR="00B13A2C" w:rsidRPr="00C42B8D" w:rsidRDefault="00B13A2C" w:rsidP="00C42B8D">
      <w:pPr>
        <w:spacing w:after="0" w:line="360" w:lineRule="auto"/>
        <w:rPr>
          <w:rFonts w:ascii="Arial" w:hAnsi="Arial" w:cs="Arial"/>
          <w:sz w:val="22"/>
          <w:szCs w:val="22"/>
        </w:rPr>
      </w:pPr>
    </w:p>
    <w:p w14:paraId="76F60ABE" w14:textId="77777777" w:rsidR="00B13A2C" w:rsidRPr="00C42B8D" w:rsidRDefault="00B13A2C" w:rsidP="00C42B8D">
      <w:pPr>
        <w:spacing w:after="0" w:line="360" w:lineRule="auto"/>
        <w:rPr>
          <w:rFonts w:ascii="Arial" w:hAnsi="Arial" w:cs="Arial"/>
          <w:sz w:val="22"/>
          <w:szCs w:val="22"/>
        </w:rPr>
      </w:pPr>
    </w:p>
    <w:p w14:paraId="215F0C42" w14:textId="77777777" w:rsidR="00B13A2C" w:rsidRPr="00C42B8D" w:rsidRDefault="00B13A2C" w:rsidP="00C42B8D">
      <w:pPr>
        <w:spacing w:after="0" w:line="360" w:lineRule="auto"/>
        <w:rPr>
          <w:rFonts w:ascii="Arial" w:hAnsi="Arial" w:cs="Arial"/>
          <w:sz w:val="22"/>
          <w:szCs w:val="22"/>
        </w:rPr>
      </w:pPr>
    </w:p>
    <w:p w14:paraId="2047DA2B" w14:textId="77777777" w:rsidR="00B13A2C" w:rsidRPr="00C42B8D" w:rsidRDefault="00B13A2C" w:rsidP="00C42B8D">
      <w:pPr>
        <w:spacing w:after="0" w:line="360" w:lineRule="auto"/>
        <w:rPr>
          <w:rFonts w:ascii="Arial" w:hAnsi="Arial" w:cs="Arial"/>
          <w:sz w:val="22"/>
          <w:szCs w:val="22"/>
        </w:rPr>
      </w:pPr>
    </w:p>
    <w:p w14:paraId="6837EC2E" w14:textId="77777777" w:rsidR="00F52167" w:rsidRPr="00C42B8D" w:rsidRDefault="00F52167" w:rsidP="00C42B8D">
      <w:pPr>
        <w:spacing w:after="0" w:line="360" w:lineRule="auto"/>
        <w:rPr>
          <w:rFonts w:ascii="Arial" w:hAnsi="Arial" w:cs="Arial"/>
          <w:sz w:val="22"/>
          <w:szCs w:val="22"/>
        </w:rPr>
      </w:pPr>
    </w:p>
    <w:p w14:paraId="446C9274" w14:textId="1FE1E31F" w:rsidR="00F52167" w:rsidRPr="00C42B8D" w:rsidRDefault="00F52167" w:rsidP="00C42B8D">
      <w:pPr>
        <w:spacing w:after="0" w:line="360" w:lineRule="auto"/>
        <w:rPr>
          <w:rFonts w:ascii="Arial" w:hAnsi="Arial" w:cs="Arial"/>
          <w:sz w:val="22"/>
          <w:szCs w:val="22"/>
        </w:rPr>
      </w:pPr>
    </w:p>
    <w:p w14:paraId="5038C6C5" w14:textId="77777777" w:rsidR="00C42B8D" w:rsidRDefault="00C42B8D" w:rsidP="00C42B8D">
      <w:pPr>
        <w:spacing w:after="0" w:line="360" w:lineRule="auto"/>
        <w:rPr>
          <w:rFonts w:ascii="Arial" w:hAnsi="Arial" w:cs="Arial"/>
          <w:sz w:val="22"/>
          <w:szCs w:val="22"/>
        </w:rPr>
      </w:pPr>
    </w:p>
    <w:p w14:paraId="661CCC47" w14:textId="77777777" w:rsidR="00C42B8D" w:rsidRDefault="00C42B8D" w:rsidP="00C42B8D">
      <w:pPr>
        <w:spacing w:after="0" w:line="360" w:lineRule="auto"/>
        <w:rPr>
          <w:rFonts w:ascii="Arial" w:hAnsi="Arial" w:cs="Arial"/>
          <w:sz w:val="22"/>
          <w:szCs w:val="22"/>
        </w:rPr>
      </w:pPr>
    </w:p>
    <w:p w14:paraId="13C6DE44" w14:textId="77777777" w:rsidR="00C42B8D" w:rsidRDefault="00C42B8D" w:rsidP="00C42B8D">
      <w:pPr>
        <w:spacing w:after="0" w:line="360" w:lineRule="auto"/>
        <w:rPr>
          <w:rFonts w:ascii="Arial" w:hAnsi="Arial" w:cs="Arial"/>
          <w:sz w:val="22"/>
          <w:szCs w:val="22"/>
        </w:rPr>
      </w:pPr>
    </w:p>
    <w:p w14:paraId="5512C3B1" w14:textId="77777777" w:rsidR="00C42B8D" w:rsidRDefault="00C42B8D" w:rsidP="00C42B8D">
      <w:pPr>
        <w:spacing w:after="0" w:line="360" w:lineRule="auto"/>
        <w:rPr>
          <w:rFonts w:ascii="Arial" w:hAnsi="Arial" w:cs="Arial"/>
          <w:sz w:val="22"/>
          <w:szCs w:val="22"/>
        </w:rPr>
      </w:pPr>
    </w:p>
    <w:p w14:paraId="143B3BA4" w14:textId="4F49962B"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 xml:space="preserve">Trujillo Quintero, Y., Gavilán Cabrera, T., &amp; González, F. (2023). Nivel de autocuidado de la salud de los estudiantes universitarios de la Universidad Politécnica y Artística del Paraguay, filial Luque. Revista Científica UPAP, 3(1), 23–34. </w:t>
      </w:r>
      <w:hyperlink r:id="rId6" w:history="1">
        <w:r w:rsidRPr="00C42B8D">
          <w:rPr>
            <w:rStyle w:val="Hipervnculo"/>
            <w:rFonts w:ascii="Arial" w:hAnsi="Arial" w:cs="Arial"/>
            <w:sz w:val="22"/>
            <w:szCs w:val="22"/>
          </w:rPr>
          <w:t>https://doi.org/10.54360/rcupap.v3i1.120</w:t>
        </w:r>
      </w:hyperlink>
    </w:p>
    <w:p w14:paraId="3F6BD1B4" w14:textId="77777777" w:rsidR="00F52167" w:rsidRPr="00C42B8D" w:rsidRDefault="00F52167" w:rsidP="00C42B8D">
      <w:pPr>
        <w:spacing w:after="0" w:line="360" w:lineRule="auto"/>
        <w:rPr>
          <w:rFonts w:ascii="Arial" w:hAnsi="Arial" w:cs="Arial"/>
          <w:sz w:val="22"/>
          <w:szCs w:val="22"/>
        </w:rPr>
      </w:pPr>
    </w:p>
    <w:p w14:paraId="2658B90A" w14:textId="000ABD8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Definición de conceptos principales</w:t>
      </w:r>
    </w:p>
    <w:p w14:paraId="34BF7586" w14:textId="77777777" w:rsidR="00F52167" w:rsidRPr="00C42B8D" w:rsidRDefault="00F52167" w:rsidP="00C42B8D">
      <w:pPr>
        <w:spacing w:after="0" w:line="360" w:lineRule="auto"/>
        <w:rPr>
          <w:rFonts w:ascii="Arial" w:hAnsi="Arial" w:cs="Arial"/>
          <w:sz w:val="22"/>
          <w:szCs w:val="22"/>
        </w:rPr>
      </w:pPr>
    </w:p>
    <w:p w14:paraId="641A0149" w14:textId="129D625D"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Autocuidado: Conjunto de acciones y decisiones que toma una persona para mantener y mejorar su salud física y mental.</w:t>
      </w:r>
    </w:p>
    <w:p w14:paraId="0772289C" w14:textId="3AD354DD"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Salud física: Estado de bienestar corporal que incluye la nutrición, la actividad física y la prevención de enfermedades.</w:t>
      </w:r>
    </w:p>
    <w:p w14:paraId="418CAF2E"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Salud mental: Estado de bienestar emocional y psicológico que influye en cómo pensamos, sentimos y actuamos.</w:t>
      </w:r>
    </w:p>
    <w:p w14:paraId="4D294EA1" w14:textId="77777777" w:rsidR="00F52167" w:rsidRPr="00C42B8D" w:rsidRDefault="00F52167" w:rsidP="00C42B8D">
      <w:pPr>
        <w:spacing w:after="0" w:line="360" w:lineRule="auto"/>
        <w:rPr>
          <w:rFonts w:ascii="Arial" w:hAnsi="Arial" w:cs="Arial"/>
          <w:sz w:val="22"/>
          <w:szCs w:val="22"/>
        </w:rPr>
      </w:pPr>
    </w:p>
    <w:p w14:paraId="44BA44F0" w14:textId="77777777" w:rsidR="00F52167" w:rsidRPr="00C42B8D" w:rsidRDefault="00F52167" w:rsidP="00C42B8D">
      <w:pPr>
        <w:spacing w:after="0" w:line="360" w:lineRule="auto"/>
        <w:rPr>
          <w:rFonts w:ascii="Arial" w:hAnsi="Arial" w:cs="Arial"/>
          <w:sz w:val="22"/>
          <w:szCs w:val="22"/>
        </w:rPr>
      </w:pPr>
    </w:p>
    <w:p w14:paraId="38F38BD9" w14:textId="2DEF02FB"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 xml:space="preserve">Forma de </w:t>
      </w:r>
      <w:proofErr w:type="spellStart"/>
      <w:r w:rsidRPr="00C42B8D">
        <w:rPr>
          <w:rFonts w:ascii="Arial" w:hAnsi="Arial" w:cs="Arial"/>
          <w:sz w:val="22"/>
          <w:szCs w:val="22"/>
        </w:rPr>
        <w:t>operacionalización</w:t>
      </w:r>
      <w:proofErr w:type="spellEnd"/>
    </w:p>
    <w:p w14:paraId="7248C372"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El autocuidado fue medido a través de un cuestionario estructurado que evaluó las dimensiones de alimentación, actividad física, higiene, cuidado de la piel, salud sexual, recreación, sueño y descanso, y relaciones interpersonales.</w:t>
      </w:r>
    </w:p>
    <w:p w14:paraId="6C7ECE6B" w14:textId="77777777" w:rsidR="00F52167" w:rsidRPr="00C42B8D" w:rsidRDefault="00F52167" w:rsidP="00C42B8D">
      <w:pPr>
        <w:spacing w:after="0" w:line="360" w:lineRule="auto"/>
        <w:rPr>
          <w:rFonts w:ascii="Arial" w:hAnsi="Arial" w:cs="Arial"/>
          <w:sz w:val="22"/>
          <w:szCs w:val="22"/>
        </w:rPr>
      </w:pPr>
    </w:p>
    <w:p w14:paraId="57C1CF30" w14:textId="614E9B9E"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Recuento de la metodología</w:t>
      </w:r>
    </w:p>
    <w:p w14:paraId="41364911"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El estudio es de tipo descriptivo, cuantitativo y de corte transversal, realizado en la Universidad Politécnica y Artística del Paraguay. Se aplicaron encuestas a estudiantes de la Facultad de Ciencias de la Salud, con un enfoque en la recolección de datos mediante un cuestionario adaptado. La muestra incluyó principalmente a mujeres jóvenes de 18 a 28 años, y los datos fueron analizados utilizando SPSS versión 25.</w:t>
      </w:r>
    </w:p>
    <w:p w14:paraId="5A9DE8D7" w14:textId="77777777" w:rsidR="00F52167" w:rsidRPr="00C42B8D" w:rsidRDefault="00F52167" w:rsidP="00C42B8D">
      <w:pPr>
        <w:spacing w:after="0" w:line="360" w:lineRule="auto"/>
        <w:rPr>
          <w:rFonts w:ascii="Arial" w:hAnsi="Arial" w:cs="Arial"/>
          <w:sz w:val="22"/>
          <w:szCs w:val="22"/>
        </w:rPr>
      </w:pPr>
    </w:p>
    <w:p w14:paraId="76FA6DDF" w14:textId="03A41193"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Informe general o síntesis de lo más destacado del artículo</w:t>
      </w:r>
    </w:p>
    <w:p w14:paraId="00560830"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Los resultados indican que la mayoría de los estudiantes presentan niveles de autocuidado inadecuados, especialmente en áreas como la salud física y la conducta sexual. Además, se evidenció una falta de atención en aspectos de recreación y sueño. Los autores concluyen que es esencial promover el autocuidado entre los estudiantes universitarios para mejorar su bienestar, sugiriendo la implementación de programas educativos que fomenten hábitos saludables.</w:t>
      </w:r>
    </w:p>
    <w:p w14:paraId="12EE0B52" w14:textId="0465FDAB" w:rsidR="0068230A" w:rsidRPr="00C42B8D" w:rsidRDefault="0068230A" w:rsidP="00C42B8D">
      <w:pPr>
        <w:spacing w:after="0" w:line="360" w:lineRule="auto"/>
        <w:rPr>
          <w:rFonts w:ascii="Arial" w:hAnsi="Arial" w:cs="Arial"/>
          <w:sz w:val="22"/>
          <w:szCs w:val="22"/>
        </w:rPr>
      </w:pPr>
    </w:p>
    <w:p w14:paraId="5134FD61" w14:textId="3757EC3D"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 xml:space="preserve">Carrasco, M., &amp; Rojas, D. (2022). Aprendizajes sobre la sexualidad en el ámbito universitario: una mirada desde el autocuidado. Revista de Educación y Desarrollo, 3(1), 194-203. </w:t>
      </w:r>
      <w:hyperlink r:id="rId7" w:history="1">
        <w:r w:rsidRPr="00C42B8D">
          <w:rPr>
            <w:rStyle w:val="Hipervnculo"/>
            <w:rFonts w:ascii="Arial" w:hAnsi="Arial" w:cs="Arial"/>
            <w:sz w:val="22"/>
            <w:szCs w:val="22"/>
          </w:rPr>
          <w:t>https://doi.org/10.4067/S0717-75262022000300194</w:t>
        </w:r>
      </w:hyperlink>
    </w:p>
    <w:p w14:paraId="78E95075" w14:textId="77777777" w:rsidR="0068230A" w:rsidRPr="00C42B8D" w:rsidRDefault="0068230A" w:rsidP="00C42B8D">
      <w:pPr>
        <w:spacing w:after="0" w:line="360" w:lineRule="auto"/>
        <w:rPr>
          <w:rFonts w:ascii="Arial" w:hAnsi="Arial" w:cs="Arial"/>
          <w:sz w:val="22"/>
          <w:szCs w:val="22"/>
        </w:rPr>
      </w:pPr>
    </w:p>
    <w:p w14:paraId="29C09569" w14:textId="430EBD85"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Definición de conceptos principales</w:t>
      </w:r>
    </w:p>
    <w:p w14:paraId="5C30AF31" w14:textId="77777777" w:rsidR="0068230A" w:rsidRPr="00C42B8D" w:rsidRDefault="0068230A" w:rsidP="00C42B8D">
      <w:pPr>
        <w:spacing w:after="0" w:line="360" w:lineRule="auto"/>
        <w:rPr>
          <w:rFonts w:ascii="Arial" w:hAnsi="Arial" w:cs="Arial"/>
          <w:sz w:val="22"/>
          <w:szCs w:val="22"/>
        </w:rPr>
      </w:pPr>
    </w:p>
    <w:p w14:paraId="52BDC0AB"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Autocuidado sexual: Estrategias y prácticas que los individuos adoptan para mantener su salud sexual, incluyendo la prevención de enfermedades de transmisión sexual y el uso de métodos anticonceptivos.</w:t>
      </w:r>
    </w:p>
    <w:p w14:paraId="5495401A" w14:textId="77777777" w:rsidR="0068230A" w:rsidRPr="00C42B8D" w:rsidRDefault="0068230A" w:rsidP="00C42B8D">
      <w:pPr>
        <w:spacing w:after="0" w:line="360" w:lineRule="auto"/>
        <w:rPr>
          <w:rFonts w:ascii="Arial" w:hAnsi="Arial" w:cs="Arial"/>
          <w:sz w:val="22"/>
          <w:szCs w:val="22"/>
        </w:rPr>
      </w:pPr>
    </w:p>
    <w:p w14:paraId="7CC9196E"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Educación sexual: Proceso educativo que brinda información sobre aspectos biológicos, emocionales y sociales de la sexualidad.</w:t>
      </w:r>
    </w:p>
    <w:p w14:paraId="49E1980E" w14:textId="77777777" w:rsidR="0068230A" w:rsidRPr="00C42B8D" w:rsidRDefault="0068230A" w:rsidP="00C42B8D">
      <w:pPr>
        <w:spacing w:after="0" w:line="360" w:lineRule="auto"/>
        <w:rPr>
          <w:rFonts w:ascii="Arial" w:hAnsi="Arial" w:cs="Arial"/>
          <w:sz w:val="22"/>
          <w:szCs w:val="22"/>
        </w:rPr>
      </w:pPr>
    </w:p>
    <w:p w14:paraId="6E933E1B" w14:textId="77777777" w:rsidR="0068230A" w:rsidRPr="00C42B8D" w:rsidRDefault="0068230A" w:rsidP="00C42B8D">
      <w:pPr>
        <w:spacing w:after="0" w:line="360" w:lineRule="auto"/>
        <w:rPr>
          <w:rFonts w:ascii="Arial" w:hAnsi="Arial" w:cs="Arial"/>
          <w:sz w:val="22"/>
          <w:szCs w:val="22"/>
        </w:rPr>
      </w:pPr>
    </w:p>
    <w:p w14:paraId="4C7E721E" w14:textId="11AE6E05" w:rsidR="004049FB" w:rsidRPr="00C42B8D" w:rsidRDefault="0068230A" w:rsidP="00C42B8D">
      <w:pPr>
        <w:spacing w:after="0" w:line="360" w:lineRule="auto"/>
        <w:rPr>
          <w:rFonts w:ascii="Arial" w:hAnsi="Arial" w:cs="Arial"/>
          <w:sz w:val="22"/>
          <w:szCs w:val="22"/>
        </w:rPr>
      </w:pPr>
      <w:r w:rsidRPr="00C42B8D">
        <w:rPr>
          <w:rFonts w:ascii="Arial" w:hAnsi="Arial" w:cs="Arial"/>
          <w:sz w:val="22"/>
          <w:szCs w:val="22"/>
        </w:rPr>
        <w:t xml:space="preserve">Forma de </w:t>
      </w:r>
      <w:proofErr w:type="spellStart"/>
      <w:r w:rsidRPr="00C42B8D">
        <w:rPr>
          <w:rFonts w:ascii="Arial" w:hAnsi="Arial" w:cs="Arial"/>
          <w:sz w:val="22"/>
          <w:szCs w:val="22"/>
        </w:rPr>
        <w:t>operacionalización</w:t>
      </w:r>
      <w:proofErr w:type="spellEnd"/>
    </w:p>
    <w:p w14:paraId="3C4F1DF7"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Se utilizó un cuestionario para evaluar el conocimiento y las actitudes hacia la sexualidad, así como las prácticas de autocuidado sexual entre estudiantes universitarios.</w:t>
      </w:r>
    </w:p>
    <w:p w14:paraId="423D6E23" w14:textId="77777777" w:rsidR="0068230A" w:rsidRPr="00C42B8D" w:rsidRDefault="0068230A" w:rsidP="00C42B8D">
      <w:pPr>
        <w:spacing w:after="0" w:line="360" w:lineRule="auto"/>
        <w:rPr>
          <w:rFonts w:ascii="Arial" w:hAnsi="Arial" w:cs="Arial"/>
          <w:sz w:val="22"/>
          <w:szCs w:val="22"/>
        </w:rPr>
      </w:pPr>
    </w:p>
    <w:p w14:paraId="49B713A6" w14:textId="0BC242EA"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Recuento de la metodología</w:t>
      </w:r>
    </w:p>
    <w:p w14:paraId="0F79A678"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El estudio se realizó a través de un enfoque cualitativo con entrevistas semiestructuradas a estudiantes de diversas carreras universitarias. Se exploraron sus percepciones sobre la educación sexual y el autocuidado, identificando factores que influyen en sus decisiones.</w:t>
      </w:r>
    </w:p>
    <w:p w14:paraId="48F3F0EE" w14:textId="77777777" w:rsidR="0068230A" w:rsidRPr="00C42B8D" w:rsidRDefault="0068230A" w:rsidP="00C42B8D">
      <w:pPr>
        <w:spacing w:after="0" w:line="360" w:lineRule="auto"/>
        <w:rPr>
          <w:rFonts w:ascii="Arial" w:hAnsi="Arial" w:cs="Arial"/>
          <w:sz w:val="22"/>
          <w:szCs w:val="22"/>
        </w:rPr>
      </w:pPr>
    </w:p>
    <w:p w14:paraId="516EC229" w14:textId="55E3975F"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Informe general o síntesis de lo más destacado del artículo</w:t>
      </w:r>
    </w:p>
    <w:p w14:paraId="211B87B9"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Los autores encontraron que muchos estudiantes carecen de información adecuada sobre salud sexual, lo que afecta sus prácticas de autocuidado. Se destacó la importancia de incorporar la educación sexual integral en el ámbito universitario, para empoderar a los jóvenes en su autocuidado y promover un enfoque positivo hacia su salud sexual. Los resultados sugieren la necesidad de campañas educativas y la creación de espacios de diálogo sobre sexualidad en las instituciones.</w:t>
      </w:r>
    </w:p>
    <w:p w14:paraId="0C211058" w14:textId="0F9563E9" w:rsidR="0068230A" w:rsidRPr="00C42B8D" w:rsidRDefault="0068230A" w:rsidP="00C42B8D">
      <w:pPr>
        <w:spacing w:after="0" w:line="360" w:lineRule="auto"/>
        <w:rPr>
          <w:rFonts w:ascii="Arial" w:hAnsi="Arial" w:cs="Arial"/>
          <w:sz w:val="22"/>
          <w:szCs w:val="22"/>
        </w:rPr>
      </w:pPr>
    </w:p>
    <w:p w14:paraId="6DCC8D5E" w14:textId="77777777" w:rsidR="00B13A2C" w:rsidRPr="00C42B8D" w:rsidRDefault="00B13A2C" w:rsidP="00C42B8D">
      <w:pPr>
        <w:spacing w:after="0" w:line="360" w:lineRule="auto"/>
        <w:rPr>
          <w:rFonts w:ascii="Arial" w:hAnsi="Arial" w:cs="Arial"/>
          <w:sz w:val="22"/>
          <w:szCs w:val="22"/>
        </w:rPr>
      </w:pPr>
    </w:p>
    <w:p w14:paraId="64DDAD64" w14:textId="77777777" w:rsidR="00B13A2C" w:rsidRPr="00C42B8D" w:rsidRDefault="00B13A2C" w:rsidP="00C42B8D">
      <w:pPr>
        <w:spacing w:after="0" w:line="360" w:lineRule="auto"/>
        <w:rPr>
          <w:rFonts w:ascii="Arial" w:hAnsi="Arial" w:cs="Arial"/>
          <w:sz w:val="22"/>
          <w:szCs w:val="22"/>
        </w:rPr>
      </w:pPr>
    </w:p>
    <w:sectPr w:rsidR="00B13A2C" w:rsidRPr="00C42B8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D60F5"/>
    <w:multiLevelType w:val="hybridMultilevel"/>
    <w:tmpl w:val="2416D796"/>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03383F"/>
    <w:multiLevelType w:val="hybridMultilevel"/>
    <w:tmpl w:val="03E6EC2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6983195">
    <w:abstractNumId w:val="0"/>
  </w:num>
  <w:num w:numId="2" w16cid:durableId="4496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74"/>
    <w:rsid w:val="00035356"/>
    <w:rsid w:val="000531F4"/>
    <w:rsid w:val="00180C89"/>
    <w:rsid w:val="002A313E"/>
    <w:rsid w:val="00300A8F"/>
    <w:rsid w:val="003F0635"/>
    <w:rsid w:val="004049FB"/>
    <w:rsid w:val="00436072"/>
    <w:rsid w:val="00502307"/>
    <w:rsid w:val="00580413"/>
    <w:rsid w:val="00592625"/>
    <w:rsid w:val="005E6DFD"/>
    <w:rsid w:val="00626856"/>
    <w:rsid w:val="0068230A"/>
    <w:rsid w:val="006A4332"/>
    <w:rsid w:val="006C10C4"/>
    <w:rsid w:val="007D1824"/>
    <w:rsid w:val="00802826"/>
    <w:rsid w:val="0085115F"/>
    <w:rsid w:val="009115F5"/>
    <w:rsid w:val="00974BBD"/>
    <w:rsid w:val="00AA2691"/>
    <w:rsid w:val="00B13A2C"/>
    <w:rsid w:val="00B23899"/>
    <w:rsid w:val="00BA1774"/>
    <w:rsid w:val="00C2078E"/>
    <w:rsid w:val="00C42B8D"/>
    <w:rsid w:val="00D91DAB"/>
    <w:rsid w:val="00DD6EAD"/>
    <w:rsid w:val="00DE404B"/>
    <w:rsid w:val="00EC48D8"/>
    <w:rsid w:val="00F02F59"/>
    <w:rsid w:val="00F52167"/>
    <w:rsid w:val="00FF12B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D3270C5"/>
  <w15:chartTrackingRefBased/>
  <w15:docId w15:val="{FCFF9082-2763-5B44-B055-3CC44D16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1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17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17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17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17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17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17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17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7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17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17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17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17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17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17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17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1774"/>
    <w:rPr>
      <w:rFonts w:eastAsiaTheme="majorEastAsia" w:cstheme="majorBidi"/>
      <w:color w:val="272727" w:themeColor="text1" w:themeTint="D8"/>
    </w:rPr>
  </w:style>
  <w:style w:type="paragraph" w:styleId="Ttulo">
    <w:name w:val="Title"/>
    <w:basedOn w:val="Normal"/>
    <w:next w:val="Normal"/>
    <w:link w:val="TtuloCar"/>
    <w:uiPriority w:val="10"/>
    <w:qFormat/>
    <w:rsid w:val="00BA1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17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17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17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1774"/>
    <w:pPr>
      <w:spacing w:before="160"/>
      <w:jc w:val="center"/>
    </w:pPr>
    <w:rPr>
      <w:i/>
      <w:iCs/>
      <w:color w:val="404040" w:themeColor="text1" w:themeTint="BF"/>
    </w:rPr>
  </w:style>
  <w:style w:type="character" w:customStyle="1" w:styleId="CitaCar">
    <w:name w:val="Cita Car"/>
    <w:basedOn w:val="Fuentedeprrafopredeter"/>
    <w:link w:val="Cita"/>
    <w:uiPriority w:val="29"/>
    <w:rsid w:val="00BA1774"/>
    <w:rPr>
      <w:i/>
      <w:iCs/>
      <w:color w:val="404040" w:themeColor="text1" w:themeTint="BF"/>
    </w:rPr>
  </w:style>
  <w:style w:type="paragraph" w:styleId="Prrafodelista">
    <w:name w:val="List Paragraph"/>
    <w:basedOn w:val="Normal"/>
    <w:uiPriority w:val="34"/>
    <w:qFormat/>
    <w:rsid w:val="00BA1774"/>
    <w:pPr>
      <w:ind w:left="720"/>
      <w:contextualSpacing/>
    </w:pPr>
  </w:style>
  <w:style w:type="character" w:styleId="nfasisintenso">
    <w:name w:val="Intense Emphasis"/>
    <w:basedOn w:val="Fuentedeprrafopredeter"/>
    <w:uiPriority w:val="21"/>
    <w:qFormat/>
    <w:rsid w:val="00BA1774"/>
    <w:rPr>
      <w:i/>
      <w:iCs/>
      <w:color w:val="0F4761" w:themeColor="accent1" w:themeShade="BF"/>
    </w:rPr>
  </w:style>
  <w:style w:type="paragraph" w:styleId="Citadestacada">
    <w:name w:val="Intense Quote"/>
    <w:basedOn w:val="Normal"/>
    <w:next w:val="Normal"/>
    <w:link w:val="CitadestacadaCar"/>
    <w:uiPriority w:val="30"/>
    <w:qFormat/>
    <w:rsid w:val="00BA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1774"/>
    <w:rPr>
      <w:i/>
      <w:iCs/>
      <w:color w:val="0F4761" w:themeColor="accent1" w:themeShade="BF"/>
    </w:rPr>
  </w:style>
  <w:style w:type="character" w:styleId="Referenciaintensa">
    <w:name w:val="Intense Reference"/>
    <w:basedOn w:val="Fuentedeprrafopredeter"/>
    <w:uiPriority w:val="32"/>
    <w:qFormat/>
    <w:rsid w:val="00BA1774"/>
    <w:rPr>
      <w:b/>
      <w:bCs/>
      <w:smallCaps/>
      <w:color w:val="0F4761" w:themeColor="accent1" w:themeShade="BF"/>
      <w:spacing w:val="5"/>
    </w:rPr>
  </w:style>
  <w:style w:type="character" w:styleId="Hipervnculo">
    <w:name w:val="Hyperlink"/>
    <w:basedOn w:val="Fuentedeprrafopredeter"/>
    <w:uiPriority w:val="99"/>
    <w:unhideWhenUsed/>
    <w:rsid w:val="00F52167"/>
    <w:rPr>
      <w:color w:val="467886" w:themeColor="hyperlink"/>
      <w:u w:val="single"/>
    </w:rPr>
  </w:style>
  <w:style w:type="character" w:styleId="Mencinsinresolver">
    <w:name w:val="Unresolved Mention"/>
    <w:basedOn w:val="Fuentedeprrafopredeter"/>
    <w:uiPriority w:val="99"/>
    <w:semiHidden/>
    <w:unhideWhenUsed/>
    <w:rsid w:val="00F5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067/S0717-75262022000300194"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4360/rcupap.v3i1.120" TargetMode="External"/><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4043CFE0-4025-4F1C-AF9C-CCB7706E4530}"/>
</file>

<file path=customXml/itemProps2.xml><?xml version="1.0" encoding="utf-8"?>
<ds:datastoreItem xmlns:ds="http://schemas.openxmlformats.org/officeDocument/2006/customXml" ds:itemID="{F95D6C9E-C9C3-4309-A9A8-2AC07819E1B3}"/>
</file>

<file path=customXml/itemProps3.xml><?xml version="1.0" encoding="utf-8"?>
<ds:datastoreItem xmlns:ds="http://schemas.openxmlformats.org/officeDocument/2006/customXml" ds:itemID="{CDB97CCA-08E2-4B08-B350-598B07832FF7}"/>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3310</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sarró</dc:creator>
  <cp:keywords/>
  <dc:description/>
  <cp:lastModifiedBy>cristina sarró</cp:lastModifiedBy>
  <cp:revision>2</cp:revision>
  <dcterms:created xsi:type="dcterms:W3CDTF">2024-10-18T02:44:00Z</dcterms:created>
  <dcterms:modified xsi:type="dcterms:W3CDTF">2024-10-18T02:44:00Z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