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C87FB" w14:textId="77777777" w:rsidR="00A923DD" w:rsidRDefault="00A923DD" w:rsidP="00A923DD">
      <w:pPr>
        <w:rPr>
          <w:rFonts w:ascii="Times New Roman" w:hAnsi="Times New Roman" w:cs="Times New Roman"/>
          <w:sz w:val="24"/>
          <w:szCs w:val="24"/>
        </w:rPr>
      </w:pPr>
      <w:r>
        <w:rPr>
          <w:rFonts w:ascii="Times New Roman" w:hAnsi="Times New Roman" w:cs="Times New Roman"/>
          <w:sz w:val="24"/>
          <w:szCs w:val="24"/>
        </w:rPr>
        <w:t xml:space="preserve">Estudiante: Javiera </w:t>
      </w:r>
      <w:commentRangeStart w:id="0"/>
      <w:r>
        <w:rPr>
          <w:rFonts w:ascii="Times New Roman" w:hAnsi="Times New Roman" w:cs="Times New Roman"/>
          <w:sz w:val="24"/>
          <w:szCs w:val="24"/>
        </w:rPr>
        <w:t>Durán</w:t>
      </w:r>
      <w:commentRangeEnd w:id="0"/>
      <w:r w:rsidR="00370DAD">
        <w:rPr>
          <w:rStyle w:val="Refdecomentario"/>
        </w:rPr>
        <w:commentReference w:id="0"/>
      </w:r>
      <w:r>
        <w:rPr>
          <w:rFonts w:ascii="Times New Roman" w:hAnsi="Times New Roman" w:cs="Times New Roman"/>
          <w:sz w:val="24"/>
          <w:szCs w:val="24"/>
        </w:rPr>
        <w:t xml:space="preserve"> </w:t>
      </w:r>
    </w:p>
    <w:p w14:paraId="531959B6" w14:textId="77777777" w:rsidR="00A923DD" w:rsidRDefault="00A923DD" w:rsidP="00A923DD">
      <w:pPr>
        <w:rPr>
          <w:rFonts w:ascii="Times New Roman" w:hAnsi="Times New Roman" w:cs="Times New Roman"/>
          <w:sz w:val="24"/>
          <w:szCs w:val="24"/>
        </w:rPr>
      </w:pPr>
      <w:r>
        <w:rPr>
          <w:rFonts w:ascii="Times New Roman" w:hAnsi="Times New Roman" w:cs="Times New Roman"/>
          <w:sz w:val="24"/>
          <w:szCs w:val="24"/>
        </w:rPr>
        <w:t>Curso: Métodos Cuantitativos I</w:t>
      </w:r>
    </w:p>
    <w:p w14:paraId="0E93776F" w14:textId="77777777" w:rsidR="00A923DD" w:rsidRDefault="00A923DD" w:rsidP="00A923DD">
      <w:pPr>
        <w:rPr>
          <w:rFonts w:ascii="Times New Roman" w:hAnsi="Times New Roman" w:cs="Times New Roman"/>
          <w:sz w:val="24"/>
          <w:szCs w:val="24"/>
        </w:rPr>
      </w:pPr>
      <w:r>
        <w:rPr>
          <w:rFonts w:ascii="Times New Roman" w:hAnsi="Times New Roman" w:cs="Times New Roman"/>
          <w:sz w:val="24"/>
          <w:szCs w:val="24"/>
        </w:rPr>
        <w:t xml:space="preserve">Equipo docente: Sebastián Muñoz y Matías Álvarez. </w:t>
      </w:r>
    </w:p>
    <w:p w14:paraId="4A598868" w14:textId="77777777" w:rsidR="00A923DD" w:rsidRDefault="00A923DD">
      <w:pPr>
        <w:rPr>
          <w:rFonts w:ascii="Times New Roman" w:hAnsi="Times New Roman" w:cs="Times New Roman"/>
          <w:b/>
          <w:sz w:val="24"/>
          <w:szCs w:val="24"/>
        </w:rPr>
      </w:pPr>
    </w:p>
    <w:p w14:paraId="67D2E8A0" w14:textId="77777777" w:rsidR="00BC229C" w:rsidRPr="00A923DD" w:rsidRDefault="00BC229C">
      <w:pPr>
        <w:rPr>
          <w:rFonts w:ascii="Times New Roman" w:hAnsi="Times New Roman" w:cs="Times New Roman"/>
          <w:sz w:val="24"/>
          <w:szCs w:val="24"/>
        </w:rPr>
      </w:pPr>
      <w:r>
        <w:rPr>
          <w:rFonts w:ascii="Times New Roman" w:hAnsi="Times New Roman" w:cs="Times New Roman"/>
          <w:b/>
          <w:sz w:val="24"/>
          <w:szCs w:val="24"/>
        </w:rPr>
        <w:t>Ficha bibliográfica</w:t>
      </w:r>
      <w:r w:rsidR="00A923DD">
        <w:rPr>
          <w:rFonts w:ascii="Times New Roman" w:hAnsi="Times New Roman" w:cs="Times New Roman"/>
          <w:b/>
          <w:sz w:val="24"/>
          <w:szCs w:val="24"/>
        </w:rPr>
        <w:t xml:space="preserve"> 1</w:t>
      </w:r>
    </w:p>
    <w:p w14:paraId="21334314" w14:textId="77777777" w:rsidR="00BC229C" w:rsidRDefault="00BC229C">
      <w:pPr>
        <w:rPr>
          <w:rFonts w:ascii="Times New Roman" w:hAnsi="Times New Roman" w:cs="Times New Roman"/>
          <w:b/>
          <w:sz w:val="24"/>
          <w:szCs w:val="24"/>
        </w:rPr>
      </w:pPr>
      <w:r w:rsidRPr="00BC229C">
        <w:rPr>
          <w:rFonts w:ascii="Times New Roman" w:hAnsi="Times New Roman" w:cs="Times New Roman"/>
          <w:b/>
          <w:sz w:val="24"/>
          <w:szCs w:val="24"/>
        </w:rPr>
        <w:t>Rendimiento académico de estudiantes de distinto nivel socioeconómico en universidades: el caso de la Pontificia Universidad Católica de Chile</w:t>
      </w:r>
      <w:r>
        <w:rPr>
          <w:rFonts w:ascii="Times New Roman" w:hAnsi="Times New Roman" w:cs="Times New Roman"/>
          <w:b/>
          <w:sz w:val="24"/>
          <w:szCs w:val="24"/>
        </w:rPr>
        <w:t>.</w:t>
      </w:r>
    </w:p>
    <w:p w14:paraId="46A120E5" w14:textId="77777777" w:rsidR="0095575B" w:rsidRDefault="0095575B">
      <w:pPr>
        <w:rPr>
          <w:rFonts w:ascii="Times New Roman" w:hAnsi="Times New Roman" w:cs="Times New Roman"/>
          <w:b/>
          <w:sz w:val="24"/>
          <w:szCs w:val="24"/>
        </w:rPr>
      </w:pPr>
    </w:p>
    <w:p w14:paraId="2E77C7BC" w14:textId="77777777" w:rsidR="00BC229C" w:rsidRDefault="00BC229C">
      <w:pPr>
        <w:rPr>
          <w:rFonts w:ascii="Times New Roman" w:hAnsi="Times New Roman" w:cs="Times New Roman"/>
          <w:sz w:val="24"/>
          <w:szCs w:val="24"/>
        </w:rPr>
      </w:pPr>
      <w:r>
        <w:rPr>
          <w:rFonts w:ascii="Times New Roman" w:hAnsi="Times New Roman" w:cs="Times New Roman"/>
          <w:sz w:val="24"/>
          <w:szCs w:val="24"/>
        </w:rPr>
        <w:t xml:space="preserve">Autoras: Ximena Catalán y María Verónica Santelices. </w:t>
      </w:r>
    </w:p>
    <w:p w14:paraId="44364945" w14:textId="77777777" w:rsidR="00BC229C" w:rsidRDefault="00BC229C">
      <w:pPr>
        <w:rPr>
          <w:rFonts w:ascii="Times New Roman" w:hAnsi="Times New Roman" w:cs="Times New Roman"/>
          <w:sz w:val="24"/>
          <w:szCs w:val="24"/>
        </w:rPr>
      </w:pPr>
      <w:r>
        <w:rPr>
          <w:rFonts w:ascii="Times New Roman" w:hAnsi="Times New Roman" w:cs="Times New Roman"/>
          <w:sz w:val="24"/>
          <w:szCs w:val="24"/>
        </w:rPr>
        <w:t>Año de publicación: 2014</w:t>
      </w:r>
    </w:p>
    <w:p w14:paraId="71A5AAF7" w14:textId="77777777" w:rsidR="00BC229C" w:rsidRDefault="00BC229C">
      <w:pPr>
        <w:rPr>
          <w:rFonts w:ascii="Times New Roman" w:hAnsi="Times New Roman" w:cs="Times New Roman"/>
          <w:sz w:val="24"/>
          <w:szCs w:val="24"/>
        </w:rPr>
      </w:pPr>
      <w:r>
        <w:rPr>
          <w:rFonts w:ascii="Times New Roman" w:hAnsi="Times New Roman" w:cs="Times New Roman"/>
          <w:sz w:val="24"/>
          <w:szCs w:val="24"/>
        </w:rPr>
        <w:t>Revista de publicación: Calidad en la educación (</w:t>
      </w:r>
      <w:r w:rsidRPr="00BC229C">
        <w:rPr>
          <w:rFonts w:ascii="Times New Roman" w:hAnsi="Times New Roman" w:cs="Times New Roman"/>
          <w:sz w:val="24"/>
          <w:szCs w:val="24"/>
        </w:rPr>
        <w:t>n.</w:t>
      </w:r>
      <w:r>
        <w:rPr>
          <w:rFonts w:ascii="Times New Roman" w:hAnsi="Times New Roman" w:cs="Times New Roman"/>
          <w:sz w:val="24"/>
          <w:szCs w:val="24"/>
        </w:rPr>
        <w:t xml:space="preserve"> </w:t>
      </w:r>
      <w:r w:rsidRPr="00BC229C">
        <w:rPr>
          <w:rFonts w:ascii="Times New Roman" w:hAnsi="Times New Roman" w:cs="Times New Roman"/>
          <w:sz w:val="24"/>
          <w:szCs w:val="24"/>
        </w:rPr>
        <w:t>40, pp.</w:t>
      </w:r>
      <w:r>
        <w:rPr>
          <w:rFonts w:ascii="Times New Roman" w:hAnsi="Times New Roman" w:cs="Times New Roman"/>
          <w:sz w:val="24"/>
          <w:szCs w:val="24"/>
        </w:rPr>
        <w:t xml:space="preserve"> </w:t>
      </w:r>
      <w:r w:rsidRPr="00BC229C">
        <w:rPr>
          <w:rFonts w:ascii="Times New Roman" w:hAnsi="Times New Roman" w:cs="Times New Roman"/>
          <w:sz w:val="24"/>
          <w:szCs w:val="24"/>
        </w:rPr>
        <w:t>21-52</w:t>
      </w:r>
      <w:r>
        <w:rPr>
          <w:rFonts w:ascii="Times New Roman" w:hAnsi="Times New Roman" w:cs="Times New Roman"/>
          <w:sz w:val="24"/>
          <w:szCs w:val="24"/>
        </w:rPr>
        <w:t xml:space="preserve">). </w:t>
      </w:r>
    </w:p>
    <w:p w14:paraId="7B9CA9D5" w14:textId="77777777" w:rsidR="00BC229C" w:rsidRDefault="00BC229C">
      <w:pPr>
        <w:rPr>
          <w:rFonts w:ascii="Times New Roman" w:hAnsi="Times New Roman" w:cs="Times New Roman"/>
          <w:i/>
          <w:sz w:val="24"/>
          <w:szCs w:val="24"/>
        </w:rPr>
      </w:pPr>
      <w:r>
        <w:rPr>
          <w:rFonts w:ascii="Times New Roman" w:hAnsi="Times New Roman" w:cs="Times New Roman"/>
          <w:sz w:val="24"/>
          <w:szCs w:val="24"/>
        </w:rPr>
        <w:t xml:space="preserve">Palabras clave: </w:t>
      </w:r>
      <w:r w:rsidRPr="00BC229C">
        <w:rPr>
          <w:rFonts w:ascii="Times New Roman" w:hAnsi="Times New Roman" w:cs="Times New Roman"/>
          <w:i/>
          <w:sz w:val="24"/>
          <w:szCs w:val="24"/>
        </w:rPr>
        <w:t xml:space="preserve">educación superior; resultados académicos en la educación superior; </w:t>
      </w:r>
      <w:commentRangeStart w:id="1"/>
      <w:r w:rsidRPr="00BC229C">
        <w:rPr>
          <w:rFonts w:ascii="Times New Roman" w:hAnsi="Times New Roman" w:cs="Times New Roman"/>
          <w:i/>
          <w:sz w:val="24"/>
          <w:szCs w:val="24"/>
        </w:rPr>
        <w:t>persistencia</w:t>
      </w:r>
      <w:commentRangeEnd w:id="1"/>
      <w:r w:rsidR="00370DAD">
        <w:rPr>
          <w:rStyle w:val="Refdecomentario"/>
        </w:rPr>
        <w:commentReference w:id="1"/>
      </w:r>
      <w:r w:rsidRPr="00BC229C">
        <w:rPr>
          <w:rFonts w:ascii="Times New Roman" w:hAnsi="Times New Roman" w:cs="Times New Roman"/>
          <w:i/>
          <w:sz w:val="24"/>
          <w:szCs w:val="24"/>
        </w:rPr>
        <w:t>.</w:t>
      </w:r>
    </w:p>
    <w:p w14:paraId="442C43FE" w14:textId="77777777" w:rsidR="006E5DDF" w:rsidRDefault="006E5DDF" w:rsidP="006E5DDF">
      <w:pPr>
        <w:jc w:val="both"/>
        <w:rPr>
          <w:rFonts w:ascii="Times New Roman" w:hAnsi="Times New Roman" w:cs="Times New Roman"/>
          <w:sz w:val="24"/>
          <w:szCs w:val="24"/>
        </w:rPr>
      </w:pPr>
      <w:r>
        <w:rPr>
          <w:rFonts w:ascii="Times New Roman" w:hAnsi="Times New Roman" w:cs="Times New Roman"/>
          <w:sz w:val="24"/>
          <w:szCs w:val="24"/>
        </w:rPr>
        <w:t xml:space="preserve">En el artículo se busca llenar un vacío de conocimientos existente en los estudios nacionales en cuanto a una posible brecha en el rendimiento académico de acorde a los distintos orígenes socioeconómicos, centrándose específicamente en </w:t>
      </w:r>
      <w:proofErr w:type="spellStart"/>
      <w:r>
        <w:rPr>
          <w:rFonts w:ascii="Times New Roman" w:hAnsi="Times New Roman" w:cs="Times New Roman"/>
          <w:sz w:val="24"/>
          <w:szCs w:val="24"/>
        </w:rPr>
        <w:t>lxs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alumnxs</w:t>
      </w:r>
      <w:proofErr w:type="spellEnd"/>
      <w:r>
        <w:rPr>
          <w:rFonts w:ascii="Times New Roman" w:hAnsi="Times New Roman" w:cs="Times New Roman"/>
          <w:sz w:val="24"/>
          <w:szCs w:val="24"/>
        </w:rPr>
        <w:t xml:space="preserve"> de la Universidad Católica, incorpora</w:t>
      </w:r>
      <w:r w:rsidR="000B0EF9">
        <w:rPr>
          <w:rFonts w:ascii="Times New Roman" w:hAnsi="Times New Roman" w:cs="Times New Roman"/>
          <w:sz w:val="24"/>
          <w:szCs w:val="24"/>
        </w:rPr>
        <w:t xml:space="preserve">ndo como muestra a las cohortes ingresadas al recinto durante los años 2007 y 2010 (la muestra por tanto incluye a todo el alumnado ingresado en el intervalo de esos 4 años). </w:t>
      </w:r>
    </w:p>
    <w:p w14:paraId="71394B9A" w14:textId="77777777" w:rsidR="00131829" w:rsidRDefault="000B0EF9" w:rsidP="006E5DDF">
      <w:pPr>
        <w:jc w:val="both"/>
        <w:rPr>
          <w:rFonts w:ascii="Times New Roman" w:hAnsi="Times New Roman" w:cs="Times New Roman"/>
          <w:sz w:val="24"/>
          <w:szCs w:val="24"/>
        </w:rPr>
      </w:pPr>
      <w:r>
        <w:rPr>
          <w:rFonts w:ascii="Times New Roman" w:hAnsi="Times New Roman" w:cs="Times New Roman"/>
          <w:sz w:val="24"/>
          <w:szCs w:val="24"/>
        </w:rPr>
        <w:t>Se toman dos conceptos centrales</w:t>
      </w:r>
      <w:r w:rsidRPr="000B0EF9">
        <w:rPr>
          <w:rFonts w:ascii="Times New Roman" w:hAnsi="Times New Roman" w:cs="Times New Roman"/>
          <w:i/>
          <w:sz w:val="24"/>
          <w:szCs w:val="24"/>
        </w:rPr>
        <w:t>: nivel socioeconómico</w:t>
      </w:r>
      <w:r>
        <w:rPr>
          <w:rFonts w:ascii="Times New Roman" w:hAnsi="Times New Roman" w:cs="Times New Roman"/>
          <w:sz w:val="24"/>
          <w:szCs w:val="24"/>
        </w:rPr>
        <w:t xml:space="preserve"> y </w:t>
      </w:r>
      <w:r w:rsidRPr="000B0EF9">
        <w:rPr>
          <w:rFonts w:ascii="Times New Roman" w:hAnsi="Times New Roman" w:cs="Times New Roman"/>
          <w:i/>
          <w:sz w:val="24"/>
          <w:szCs w:val="24"/>
        </w:rPr>
        <w:t>rendimiento académico</w:t>
      </w:r>
      <w:r>
        <w:rPr>
          <w:rFonts w:ascii="Times New Roman" w:hAnsi="Times New Roman" w:cs="Times New Roman"/>
          <w:sz w:val="24"/>
          <w:szCs w:val="24"/>
        </w:rPr>
        <w:t xml:space="preserve">. A su vez, estos conceptos se desagregan hacia indicadores más objetivos que permitieran el análisis. El nivel socioeconómico se percibió mediante la información acerca del nivel de dependencia del recinto de educación secundaria de origen (municipal, particular subvencionado o particular pagado) y el quintil de ingreso familiar. Mientras que el segundo concepto, rendimiento académico, fue percibido mediante el promedio ponderado académico </w:t>
      </w:r>
      <w:r w:rsidR="00131829">
        <w:rPr>
          <w:rFonts w:ascii="Times New Roman" w:hAnsi="Times New Roman" w:cs="Times New Roman"/>
          <w:sz w:val="24"/>
          <w:szCs w:val="24"/>
        </w:rPr>
        <w:t>(PPA) (lo cual contiene todas las notas hasta un determinado periodo académico ponderado según su cantidad de créditos) y la persistencia institucional, o sea, la permanencia o no en la carrera, lo cual se evaluó también según los distintos periodos académicos.  De esta forma se obtiene la siguiente operacionalización:</w:t>
      </w:r>
    </w:p>
    <w:p w14:paraId="3E16351A" w14:textId="77777777" w:rsidR="0095575B" w:rsidRDefault="0095575B" w:rsidP="006E5DDF">
      <w:pPr>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6"/>
        <w:gridCol w:w="2268"/>
        <w:gridCol w:w="2410"/>
      </w:tblGrid>
      <w:tr w:rsidR="00131829" w14:paraId="786F7FE6" w14:textId="77777777" w:rsidTr="00131829">
        <w:trPr>
          <w:trHeight w:val="351"/>
          <w:jc w:val="center"/>
        </w:trPr>
        <w:tc>
          <w:tcPr>
            <w:tcW w:w="2416" w:type="dxa"/>
            <w:vMerge w:val="restart"/>
          </w:tcPr>
          <w:p w14:paraId="74FFFE7C" w14:textId="77777777" w:rsidR="00131829" w:rsidRDefault="00131829" w:rsidP="006E5DDF">
            <w:pPr>
              <w:jc w:val="both"/>
              <w:rPr>
                <w:rFonts w:ascii="Times New Roman" w:hAnsi="Times New Roman" w:cs="Times New Roman"/>
                <w:sz w:val="24"/>
                <w:szCs w:val="24"/>
              </w:rPr>
            </w:pPr>
            <w:r>
              <w:rPr>
                <w:rFonts w:ascii="Times New Roman" w:hAnsi="Times New Roman" w:cs="Times New Roman"/>
                <w:sz w:val="24"/>
                <w:szCs w:val="24"/>
              </w:rPr>
              <w:t xml:space="preserve">Relación entre nivel socioeconómico y rendimiento académicos </w:t>
            </w:r>
          </w:p>
        </w:tc>
        <w:tc>
          <w:tcPr>
            <w:tcW w:w="2268" w:type="dxa"/>
            <w:vMerge w:val="restart"/>
            <w:shd w:val="clear" w:color="auto" w:fill="auto"/>
          </w:tcPr>
          <w:p w14:paraId="1BD2C54C"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Nivel socioeconómico</w:t>
            </w:r>
          </w:p>
        </w:tc>
        <w:tc>
          <w:tcPr>
            <w:tcW w:w="2410" w:type="dxa"/>
            <w:shd w:val="clear" w:color="auto" w:fill="auto"/>
          </w:tcPr>
          <w:p w14:paraId="7FE7BDF6"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Nivel de dependencia colegio de origen (enseñanza media)</w:t>
            </w:r>
          </w:p>
        </w:tc>
      </w:tr>
      <w:tr w:rsidR="00131829" w14:paraId="44BA1459" w14:textId="77777777" w:rsidTr="00131829">
        <w:trPr>
          <w:trHeight w:val="390"/>
          <w:jc w:val="center"/>
        </w:trPr>
        <w:tc>
          <w:tcPr>
            <w:tcW w:w="2416" w:type="dxa"/>
            <w:vMerge/>
          </w:tcPr>
          <w:p w14:paraId="688A8C5E" w14:textId="77777777" w:rsidR="00131829" w:rsidRDefault="00131829" w:rsidP="006E5DDF">
            <w:pPr>
              <w:jc w:val="both"/>
              <w:rPr>
                <w:rFonts w:ascii="Times New Roman" w:hAnsi="Times New Roman" w:cs="Times New Roman"/>
                <w:sz w:val="24"/>
                <w:szCs w:val="24"/>
              </w:rPr>
            </w:pPr>
          </w:p>
        </w:tc>
        <w:tc>
          <w:tcPr>
            <w:tcW w:w="2268" w:type="dxa"/>
            <w:vMerge/>
            <w:shd w:val="clear" w:color="auto" w:fill="auto"/>
          </w:tcPr>
          <w:p w14:paraId="2637EF0E" w14:textId="77777777" w:rsidR="00131829" w:rsidRDefault="00131829">
            <w:pPr>
              <w:rPr>
                <w:rFonts w:ascii="Times New Roman" w:hAnsi="Times New Roman" w:cs="Times New Roman"/>
                <w:sz w:val="24"/>
                <w:szCs w:val="24"/>
              </w:rPr>
            </w:pPr>
          </w:p>
        </w:tc>
        <w:tc>
          <w:tcPr>
            <w:tcW w:w="2410" w:type="dxa"/>
            <w:shd w:val="clear" w:color="auto" w:fill="auto"/>
          </w:tcPr>
          <w:p w14:paraId="4ADABE0F"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Quintil de ingreso familiar</w:t>
            </w:r>
          </w:p>
        </w:tc>
      </w:tr>
      <w:tr w:rsidR="00131829" w14:paraId="5563CC3D" w14:textId="77777777" w:rsidTr="00131829">
        <w:trPr>
          <w:trHeight w:val="390"/>
          <w:jc w:val="center"/>
        </w:trPr>
        <w:tc>
          <w:tcPr>
            <w:tcW w:w="2416" w:type="dxa"/>
            <w:vMerge/>
          </w:tcPr>
          <w:p w14:paraId="31AB7E70" w14:textId="77777777" w:rsidR="00131829" w:rsidRDefault="00131829" w:rsidP="006E5DDF">
            <w:pPr>
              <w:jc w:val="both"/>
              <w:rPr>
                <w:rFonts w:ascii="Times New Roman" w:hAnsi="Times New Roman" w:cs="Times New Roman"/>
                <w:sz w:val="24"/>
                <w:szCs w:val="24"/>
              </w:rPr>
            </w:pPr>
          </w:p>
        </w:tc>
        <w:tc>
          <w:tcPr>
            <w:tcW w:w="2268" w:type="dxa"/>
            <w:vMerge w:val="restart"/>
            <w:shd w:val="clear" w:color="auto" w:fill="auto"/>
          </w:tcPr>
          <w:p w14:paraId="1B1E5BF1"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 xml:space="preserve">Rendimiento académico </w:t>
            </w:r>
          </w:p>
        </w:tc>
        <w:tc>
          <w:tcPr>
            <w:tcW w:w="2410" w:type="dxa"/>
            <w:shd w:val="clear" w:color="auto" w:fill="auto"/>
          </w:tcPr>
          <w:p w14:paraId="76B9EA70"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Promedio ponderado académico</w:t>
            </w:r>
          </w:p>
        </w:tc>
      </w:tr>
      <w:tr w:rsidR="00131829" w14:paraId="268A23AF" w14:textId="77777777" w:rsidTr="00131829">
        <w:trPr>
          <w:trHeight w:val="351"/>
          <w:jc w:val="center"/>
        </w:trPr>
        <w:tc>
          <w:tcPr>
            <w:tcW w:w="2416" w:type="dxa"/>
            <w:vMerge/>
          </w:tcPr>
          <w:p w14:paraId="709F1C3F" w14:textId="77777777" w:rsidR="00131829" w:rsidRDefault="00131829" w:rsidP="006E5DDF">
            <w:pPr>
              <w:jc w:val="both"/>
              <w:rPr>
                <w:rFonts w:ascii="Times New Roman" w:hAnsi="Times New Roman" w:cs="Times New Roman"/>
                <w:sz w:val="24"/>
                <w:szCs w:val="24"/>
              </w:rPr>
            </w:pPr>
          </w:p>
        </w:tc>
        <w:tc>
          <w:tcPr>
            <w:tcW w:w="2268" w:type="dxa"/>
            <w:vMerge/>
            <w:shd w:val="clear" w:color="auto" w:fill="auto"/>
          </w:tcPr>
          <w:p w14:paraId="230B7FCB" w14:textId="77777777" w:rsidR="00131829" w:rsidRDefault="00131829">
            <w:pPr>
              <w:rPr>
                <w:rFonts w:ascii="Times New Roman" w:hAnsi="Times New Roman" w:cs="Times New Roman"/>
                <w:sz w:val="24"/>
                <w:szCs w:val="24"/>
              </w:rPr>
            </w:pPr>
          </w:p>
        </w:tc>
        <w:tc>
          <w:tcPr>
            <w:tcW w:w="2410" w:type="dxa"/>
            <w:shd w:val="clear" w:color="auto" w:fill="auto"/>
          </w:tcPr>
          <w:p w14:paraId="0B325F99" w14:textId="77777777" w:rsidR="00131829" w:rsidRDefault="00131829">
            <w:pPr>
              <w:rPr>
                <w:rFonts w:ascii="Times New Roman" w:hAnsi="Times New Roman" w:cs="Times New Roman"/>
                <w:sz w:val="24"/>
                <w:szCs w:val="24"/>
              </w:rPr>
            </w:pPr>
            <w:r>
              <w:rPr>
                <w:rFonts w:ascii="Times New Roman" w:hAnsi="Times New Roman" w:cs="Times New Roman"/>
                <w:sz w:val="24"/>
                <w:szCs w:val="24"/>
              </w:rPr>
              <w:t>Persistencia institucional</w:t>
            </w:r>
          </w:p>
        </w:tc>
      </w:tr>
    </w:tbl>
    <w:p w14:paraId="1C87C5C5" w14:textId="77777777" w:rsidR="00131829" w:rsidRDefault="00131829" w:rsidP="00131829">
      <w:pPr>
        <w:jc w:val="center"/>
        <w:rPr>
          <w:rFonts w:ascii="Times New Roman" w:hAnsi="Times New Roman" w:cs="Times New Roman"/>
          <w:sz w:val="24"/>
          <w:szCs w:val="24"/>
        </w:rPr>
      </w:pPr>
      <w:r>
        <w:rPr>
          <w:rFonts w:ascii="Times New Roman" w:hAnsi="Times New Roman" w:cs="Times New Roman"/>
          <w:sz w:val="24"/>
          <w:szCs w:val="24"/>
        </w:rPr>
        <w:t>Fuentes: elaboración propia.</w:t>
      </w:r>
    </w:p>
    <w:p w14:paraId="1FBADE33" w14:textId="77777777" w:rsidR="00131829" w:rsidRDefault="00131829" w:rsidP="00131829">
      <w:pPr>
        <w:jc w:val="both"/>
        <w:rPr>
          <w:rFonts w:ascii="Times New Roman" w:hAnsi="Times New Roman" w:cs="Times New Roman"/>
          <w:sz w:val="24"/>
          <w:szCs w:val="24"/>
        </w:rPr>
      </w:pPr>
      <w:r>
        <w:rPr>
          <w:rFonts w:ascii="Times New Roman" w:hAnsi="Times New Roman" w:cs="Times New Roman"/>
          <w:sz w:val="24"/>
          <w:szCs w:val="24"/>
        </w:rPr>
        <w:t>Debido a que es un estudio realizado en el interior de solo una universidad, los datos fueron recogidos de las oficinas administrativas de esta (</w:t>
      </w:r>
      <w:r w:rsidRPr="00131829">
        <w:rPr>
          <w:rFonts w:ascii="Times New Roman" w:hAnsi="Times New Roman" w:cs="Times New Roman"/>
          <w:sz w:val="24"/>
          <w:szCs w:val="24"/>
        </w:rPr>
        <w:t>Dirección de Servicios y Registros Docentes (DSRD) y de la Dirección de Asistencia</w:t>
      </w:r>
      <w:r>
        <w:rPr>
          <w:rFonts w:ascii="Times New Roman" w:hAnsi="Times New Roman" w:cs="Times New Roman"/>
          <w:sz w:val="24"/>
          <w:szCs w:val="24"/>
        </w:rPr>
        <w:t xml:space="preserve"> Socioeconómica (DASE) de la UC.) </w:t>
      </w:r>
    </w:p>
    <w:p w14:paraId="5EEB16E1" w14:textId="77777777" w:rsidR="00131829" w:rsidRDefault="00131829" w:rsidP="00131829">
      <w:pPr>
        <w:jc w:val="both"/>
        <w:rPr>
          <w:rFonts w:ascii="Times New Roman" w:hAnsi="Times New Roman" w:cs="Times New Roman"/>
          <w:sz w:val="24"/>
          <w:szCs w:val="24"/>
        </w:rPr>
      </w:pPr>
      <w:r>
        <w:rPr>
          <w:rFonts w:ascii="Times New Roman" w:hAnsi="Times New Roman" w:cs="Times New Roman"/>
          <w:sz w:val="24"/>
          <w:szCs w:val="24"/>
        </w:rPr>
        <w:t>Los resultados arrojan que no existe gran diferencia en el desempeño de personas pertenecientes al quinto quintil (mayores ingresos) y al primer quintil (m</w:t>
      </w:r>
      <w:r w:rsidR="00AB15C0">
        <w:rPr>
          <w:rFonts w:ascii="Times New Roman" w:hAnsi="Times New Roman" w:cs="Times New Roman"/>
          <w:sz w:val="24"/>
          <w:szCs w:val="24"/>
        </w:rPr>
        <w:t>enores ingresos). L</w:t>
      </w:r>
      <w:r>
        <w:rPr>
          <w:rFonts w:ascii="Times New Roman" w:hAnsi="Times New Roman" w:cs="Times New Roman"/>
          <w:sz w:val="24"/>
          <w:szCs w:val="24"/>
        </w:rPr>
        <w:t>a mayor diferencia se encuentra entre estudiantes pertenecientes al quinto y al segundo quint</w:t>
      </w:r>
      <w:r w:rsidR="0047365F">
        <w:rPr>
          <w:rFonts w:ascii="Times New Roman" w:hAnsi="Times New Roman" w:cs="Times New Roman"/>
          <w:sz w:val="24"/>
          <w:szCs w:val="24"/>
        </w:rPr>
        <w:t>il. Aun así, esta diferencia no es significativa (aproximadamente 2 décimas</w:t>
      </w:r>
      <w:r w:rsidR="00AB15C0">
        <w:rPr>
          <w:rFonts w:ascii="Times New Roman" w:hAnsi="Times New Roman" w:cs="Times New Roman"/>
          <w:sz w:val="24"/>
          <w:szCs w:val="24"/>
        </w:rPr>
        <w:t xml:space="preserve"> de punto</w:t>
      </w:r>
      <w:r w:rsidR="0047365F">
        <w:rPr>
          <w:rFonts w:ascii="Times New Roman" w:hAnsi="Times New Roman" w:cs="Times New Roman"/>
          <w:sz w:val="24"/>
          <w:szCs w:val="24"/>
        </w:rPr>
        <w:t xml:space="preserve">). Cabe destacar que en aquella época existían mayores dificultades económicas para poder acceder a la educación superior, </w:t>
      </w:r>
      <w:r w:rsidR="00AB15C0">
        <w:rPr>
          <w:rFonts w:ascii="Times New Roman" w:hAnsi="Times New Roman" w:cs="Times New Roman"/>
          <w:sz w:val="24"/>
          <w:szCs w:val="24"/>
        </w:rPr>
        <w:t>por ello más del 70% de matrículas pertenece a niveles socioeconómicos más acomodados, por ende, más probable que asistieran a</w:t>
      </w:r>
      <w:r w:rsidR="007C16F8">
        <w:rPr>
          <w:rFonts w:ascii="Times New Roman" w:hAnsi="Times New Roman" w:cs="Times New Roman"/>
          <w:sz w:val="24"/>
          <w:szCs w:val="24"/>
        </w:rPr>
        <w:t xml:space="preserve"> escuelas particulares pagadas.</w:t>
      </w:r>
    </w:p>
    <w:p w14:paraId="7BD99318" w14:textId="77777777" w:rsidR="007C16F8" w:rsidRDefault="007C16F8" w:rsidP="00131829">
      <w:pPr>
        <w:jc w:val="both"/>
        <w:rPr>
          <w:rFonts w:ascii="Times New Roman" w:hAnsi="Times New Roman" w:cs="Times New Roman"/>
          <w:sz w:val="24"/>
          <w:szCs w:val="24"/>
        </w:rPr>
      </w:pPr>
      <w:r>
        <w:rPr>
          <w:rFonts w:ascii="Times New Roman" w:hAnsi="Times New Roman" w:cs="Times New Roman"/>
          <w:sz w:val="24"/>
          <w:szCs w:val="24"/>
        </w:rPr>
        <w:t xml:space="preserve">Debido a que se considera a la Universidad Católica como una institución que genera grandes desafíos académicos, se considera el tipo de educación secundaria como uno de los principales predictores de rendimiento académico. Esto en medida que las exigencias suelen ser más elevadas en escuelas particulares pagadas. En general, se consideran las notas obtenidas durante la educación secundaria un gran predictor del rendimiento que se tendrá en la educación terciaria. </w:t>
      </w:r>
    </w:p>
    <w:p w14:paraId="64ED0C5B" w14:textId="77777777" w:rsidR="007C16F8" w:rsidRDefault="007C16F8" w:rsidP="00131829">
      <w:pPr>
        <w:jc w:val="both"/>
        <w:rPr>
          <w:rFonts w:ascii="Times New Roman" w:hAnsi="Times New Roman" w:cs="Times New Roman"/>
          <w:sz w:val="24"/>
          <w:szCs w:val="24"/>
        </w:rPr>
      </w:pPr>
      <w:r>
        <w:rPr>
          <w:rFonts w:ascii="Times New Roman" w:hAnsi="Times New Roman" w:cs="Times New Roman"/>
          <w:sz w:val="24"/>
          <w:szCs w:val="24"/>
        </w:rPr>
        <w:t xml:space="preserve">Se destaca que una de las limitaciones que existe en el estudio, es </w:t>
      </w:r>
      <w:r w:rsidR="0095575B">
        <w:rPr>
          <w:rFonts w:ascii="Times New Roman" w:hAnsi="Times New Roman" w:cs="Times New Roman"/>
          <w:sz w:val="24"/>
          <w:szCs w:val="24"/>
        </w:rPr>
        <w:t>la escasez</w:t>
      </w:r>
      <w:r>
        <w:rPr>
          <w:rFonts w:ascii="Times New Roman" w:hAnsi="Times New Roman" w:cs="Times New Roman"/>
          <w:sz w:val="24"/>
          <w:szCs w:val="24"/>
        </w:rPr>
        <w:t xml:space="preserve"> de investigaciones similares enfocadas en el territorio nacional. </w:t>
      </w:r>
      <w:r w:rsidR="0095575B">
        <w:rPr>
          <w:rFonts w:ascii="Times New Roman" w:hAnsi="Times New Roman" w:cs="Times New Roman"/>
          <w:sz w:val="24"/>
          <w:szCs w:val="24"/>
        </w:rPr>
        <w:t xml:space="preserve">Antecedentes acerca de la relación entre estas dos variables existe, sobre todo, acerca de la situación específica de Estados Unidos. </w:t>
      </w:r>
    </w:p>
    <w:p w14:paraId="74FFFD03" w14:textId="77777777" w:rsidR="00A923DD" w:rsidRDefault="00A923DD" w:rsidP="00131829">
      <w:pPr>
        <w:jc w:val="both"/>
        <w:rPr>
          <w:rFonts w:ascii="Times New Roman" w:hAnsi="Times New Roman" w:cs="Times New Roman"/>
          <w:sz w:val="24"/>
          <w:szCs w:val="24"/>
        </w:rPr>
      </w:pPr>
    </w:p>
    <w:p w14:paraId="1B9A42E5" w14:textId="77777777" w:rsidR="00A923DD" w:rsidRDefault="00AA447F" w:rsidP="00131829">
      <w:pPr>
        <w:jc w:val="both"/>
        <w:rPr>
          <w:rFonts w:ascii="Times New Roman" w:hAnsi="Times New Roman" w:cs="Times New Roman"/>
          <w:sz w:val="24"/>
          <w:szCs w:val="24"/>
        </w:rPr>
      </w:pPr>
      <w:r>
        <w:rPr>
          <w:rFonts w:ascii="Times New Roman" w:hAnsi="Times New Roman" w:cs="Times New Roman"/>
          <w:sz w:val="24"/>
          <w:szCs w:val="24"/>
        </w:rPr>
        <w:t xml:space="preserve">Catalán, X., Santelices M. V. (2014). </w:t>
      </w:r>
      <w:r w:rsidRPr="00AA447F">
        <w:rPr>
          <w:rFonts w:ascii="Times New Roman" w:hAnsi="Times New Roman" w:cs="Times New Roman"/>
          <w:sz w:val="24"/>
          <w:szCs w:val="24"/>
        </w:rPr>
        <w:t>Rendimiento académico de estudiantes de distinto nivel socioeconómico en universidades: el caso de la Pontificia Universidad Católica de Chile.</w:t>
      </w:r>
      <w:r>
        <w:rPr>
          <w:rFonts w:ascii="Times New Roman" w:hAnsi="Times New Roman" w:cs="Times New Roman"/>
          <w:sz w:val="24"/>
          <w:szCs w:val="24"/>
        </w:rPr>
        <w:t xml:space="preserve"> </w:t>
      </w:r>
      <w:r w:rsidRPr="00AA447F">
        <w:rPr>
          <w:rFonts w:ascii="Times New Roman" w:hAnsi="Times New Roman" w:cs="Times New Roman"/>
          <w:i/>
          <w:sz w:val="24"/>
          <w:szCs w:val="24"/>
        </w:rPr>
        <w:t>Calidad en la educación</w:t>
      </w:r>
      <w:r>
        <w:rPr>
          <w:rFonts w:ascii="Times New Roman" w:hAnsi="Times New Roman" w:cs="Times New Roman"/>
          <w:i/>
          <w:sz w:val="24"/>
          <w:szCs w:val="24"/>
        </w:rPr>
        <w:t xml:space="preserve">, volumen 40, </w:t>
      </w:r>
      <w:r>
        <w:rPr>
          <w:rFonts w:ascii="Times New Roman" w:hAnsi="Times New Roman" w:cs="Times New Roman"/>
          <w:sz w:val="24"/>
          <w:szCs w:val="24"/>
        </w:rPr>
        <w:t xml:space="preserve">pp. 21 – 52. </w:t>
      </w:r>
      <w:hyperlink r:id="rId13" w:tgtFrame="_blank" w:history="1">
        <w:r w:rsidRPr="00AA447F">
          <w:rPr>
            <w:rStyle w:val="Hipervnculo"/>
            <w:rFonts w:ascii="Times New Roman" w:hAnsi="Times New Roman" w:cs="Times New Roman"/>
            <w:sz w:val="24"/>
            <w:szCs w:val="24"/>
          </w:rPr>
          <w:t>10.4067/S0718-45652014000100002</w:t>
        </w:r>
      </w:hyperlink>
    </w:p>
    <w:p w14:paraId="080506C3" w14:textId="77777777" w:rsidR="00A923DD" w:rsidRDefault="00A923DD" w:rsidP="00131829">
      <w:pPr>
        <w:jc w:val="both"/>
        <w:rPr>
          <w:rFonts w:ascii="Times New Roman" w:hAnsi="Times New Roman" w:cs="Times New Roman"/>
          <w:sz w:val="24"/>
          <w:szCs w:val="24"/>
        </w:rPr>
      </w:pPr>
    </w:p>
    <w:p w14:paraId="43E129D3" w14:textId="77777777" w:rsidR="00A923DD" w:rsidRDefault="00A923DD" w:rsidP="00131829">
      <w:pPr>
        <w:jc w:val="both"/>
        <w:rPr>
          <w:rFonts w:ascii="Times New Roman" w:hAnsi="Times New Roman" w:cs="Times New Roman"/>
          <w:sz w:val="24"/>
          <w:szCs w:val="24"/>
        </w:rPr>
      </w:pPr>
    </w:p>
    <w:p w14:paraId="300E6C54" w14:textId="77777777" w:rsidR="00A923DD" w:rsidRDefault="00A923DD" w:rsidP="00131829">
      <w:pPr>
        <w:jc w:val="both"/>
        <w:rPr>
          <w:rFonts w:ascii="Times New Roman" w:hAnsi="Times New Roman" w:cs="Times New Roman"/>
          <w:sz w:val="24"/>
          <w:szCs w:val="24"/>
        </w:rPr>
      </w:pPr>
    </w:p>
    <w:p w14:paraId="345EA2D7" w14:textId="77777777" w:rsidR="00A923DD" w:rsidRDefault="00A923DD" w:rsidP="00131829">
      <w:pPr>
        <w:jc w:val="both"/>
        <w:rPr>
          <w:rFonts w:ascii="Times New Roman" w:hAnsi="Times New Roman" w:cs="Times New Roman"/>
          <w:sz w:val="24"/>
          <w:szCs w:val="24"/>
        </w:rPr>
      </w:pPr>
    </w:p>
    <w:p w14:paraId="2D99E128" w14:textId="77777777" w:rsidR="00A923DD" w:rsidRDefault="00A923DD" w:rsidP="00131829">
      <w:pPr>
        <w:jc w:val="both"/>
        <w:rPr>
          <w:rFonts w:ascii="Times New Roman" w:hAnsi="Times New Roman" w:cs="Times New Roman"/>
          <w:sz w:val="24"/>
          <w:szCs w:val="24"/>
        </w:rPr>
      </w:pPr>
    </w:p>
    <w:p w14:paraId="035F8736" w14:textId="77777777" w:rsidR="00A923DD" w:rsidRDefault="00A923DD" w:rsidP="00131829">
      <w:pPr>
        <w:jc w:val="both"/>
        <w:rPr>
          <w:rFonts w:ascii="Times New Roman" w:hAnsi="Times New Roman" w:cs="Times New Roman"/>
          <w:sz w:val="24"/>
          <w:szCs w:val="24"/>
        </w:rPr>
      </w:pPr>
    </w:p>
    <w:p w14:paraId="02D2E7A1" w14:textId="77777777" w:rsidR="00A923DD" w:rsidRDefault="00A923DD" w:rsidP="00131829">
      <w:pPr>
        <w:jc w:val="both"/>
        <w:rPr>
          <w:rFonts w:ascii="Times New Roman" w:hAnsi="Times New Roman" w:cs="Times New Roman"/>
          <w:sz w:val="24"/>
          <w:szCs w:val="24"/>
        </w:rPr>
      </w:pPr>
    </w:p>
    <w:p w14:paraId="700CCA20" w14:textId="77777777" w:rsidR="00AA447F" w:rsidRDefault="00AA447F" w:rsidP="00131829">
      <w:pPr>
        <w:jc w:val="both"/>
        <w:rPr>
          <w:rFonts w:ascii="Times New Roman" w:hAnsi="Times New Roman" w:cs="Times New Roman"/>
          <w:sz w:val="24"/>
          <w:szCs w:val="24"/>
        </w:rPr>
      </w:pPr>
    </w:p>
    <w:p w14:paraId="35B32823" w14:textId="77777777" w:rsidR="00A923DD" w:rsidRDefault="00A923DD" w:rsidP="00131829">
      <w:pPr>
        <w:jc w:val="both"/>
        <w:rPr>
          <w:rFonts w:ascii="Times New Roman" w:hAnsi="Times New Roman" w:cs="Times New Roman"/>
          <w:b/>
          <w:sz w:val="24"/>
          <w:szCs w:val="24"/>
        </w:rPr>
      </w:pPr>
      <w:r>
        <w:rPr>
          <w:rFonts w:ascii="Times New Roman" w:hAnsi="Times New Roman" w:cs="Times New Roman"/>
          <w:b/>
          <w:sz w:val="24"/>
          <w:szCs w:val="24"/>
        </w:rPr>
        <w:lastRenderedPageBreak/>
        <w:t>Ficha bibliográfica 2</w:t>
      </w:r>
    </w:p>
    <w:p w14:paraId="35179085" w14:textId="77777777" w:rsidR="00E6006E" w:rsidRPr="00A923DD" w:rsidRDefault="00E6006E" w:rsidP="00131829">
      <w:pPr>
        <w:jc w:val="both"/>
        <w:rPr>
          <w:rFonts w:ascii="Times New Roman" w:hAnsi="Times New Roman" w:cs="Times New Roman"/>
          <w:b/>
          <w:sz w:val="24"/>
          <w:szCs w:val="24"/>
        </w:rPr>
      </w:pPr>
      <w:r>
        <w:rPr>
          <w:rFonts w:ascii="Times New Roman" w:hAnsi="Times New Roman" w:cs="Times New Roman"/>
          <w:b/>
          <w:sz w:val="24"/>
          <w:szCs w:val="24"/>
        </w:rPr>
        <w:t>Factores socioeconómicos asociados al rendimiento académico de estudiantes universitarios.</w:t>
      </w:r>
    </w:p>
    <w:p w14:paraId="641014EE" w14:textId="77777777" w:rsidR="00F053DD" w:rsidRDefault="00E6006E" w:rsidP="00F053DD">
      <w:pPr>
        <w:rPr>
          <w:rFonts w:ascii="Times New Roman" w:hAnsi="Times New Roman" w:cs="Times New Roman"/>
          <w:sz w:val="24"/>
          <w:szCs w:val="24"/>
        </w:rPr>
      </w:pPr>
      <w:r>
        <w:rPr>
          <w:rFonts w:ascii="Times New Roman" w:hAnsi="Times New Roman" w:cs="Times New Roman"/>
          <w:sz w:val="24"/>
          <w:szCs w:val="24"/>
        </w:rPr>
        <w:t>Autor</w:t>
      </w:r>
      <w:r w:rsidR="00F053DD">
        <w:rPr>
          <w:rFonts w:ascii="Times New Roman" w:hAnsi="Times New Roman" w:cs="Times New Roman"/>
          <w:sz w:val="24"/>
          <w:szCs w:val="24"/>
        </w:rPr>
        <w:t xml:space="preserve">: Miguel </w:t>
      </w:r>
      <w:proofErr w:type="spellStart"/>
      <w:r w:rsidR="00F053DD">
        <w:rPr>
          <w:rFonts w:ascii="Times New Roman" w:hAnsi="Times New Roman" w:cs="Times New Roman"/>
          <w:sz w:val="24"/>
          <w:szCs w:val="24"/>
        </w:rPr>
        <w:t>Angel</w:t>
      </w:r>
      <w:proofErr w:type="spellEnd"/>
      <w:r w:rsidR="00F053DD">
        <w:rPr>
          <w:rFonts w:ascii="Times New Roman" w:hAnsi="Times New Roman" w:cs="Times New Roman"/>
          <w:sz w:val="24"/>
          <w:szCs w:val="24"/>
        </w:rPr>
        <w:t xml:space="preserve"> Araiza </w:t>
      </w:r>
    </w:p>
    <w:p w14:paraId="57FFEDC3" w14:textId="77777777" w:rsidR="00F053DD" w:rsidRDefault="00F053DD" w:rsidP="00F053DD">
      <w:pPr>
        <w:rPr>
          <w:rFonts w:ascii="Times New Roman" w:hAnsi="Times New Roman" w:cs="Times New Roman"/>
          <w:sz w:val="24"/>
          <w:szCs w:val="24"/>
        </w:rPr>
      </w:pPr>
      <w:r>
        <w:rPr>
          <w:rFonts w:ascii="Times New Roman" w:hAnsi="Times New Roman" w:cs="Times New Roman"/>
          <w:sz w:val="24"/>
          <w:szCs w:val="24"/>
        </w:rPr>
        <w:t>Año de publicación: 2021</w:t>
      </w:r>
    </w:p>
    <w:p w14:paraId="105142FC" w14:textId="77777777" w:rsidR="00F053DD" w:rsidRDefault="00F053DD" w:rsidP="00F053DD">
      <w:pPr>
        <w:rPr>
          <w:rFonts w:ascii="Times New Roman" w:hAnsi="Times New Roman" w:cs="Times New Roman"/>
          <w:sz w:val="24"/>
          <w:szCs w:val="24"/>
        </w:rPr>
      </w:pPr>
      <w:r>
        <w:rPr>
          <w:rFonts w:ascii="Times New Roman" w:hAnsi="Times New Roman" w:cs="Times New Roman"/>
          <w:sz w:val="24"/>
          <w:szCs w:val="24"/>
        </w:rPr>
        <w:t xml:space="preserve">Revista de publicación: </w:t>
      </w:r>
      <w:r w:rsidRPr="00F053DD">
        <w:rPr>
          <w:rFonts w:ascii="Times New Roman" w:hAnsi="Times New Roman" w:cs="Times New Roman"/>
          <w:sz w:val="24"/>
          <w:szCs w:val="24"/>
        </w:rPr>
        <w:t>Revista Dilemas Contemporáneos: Educación, Política y Valores.</w:t>
      </w:r>
    </w:p>
    <w:p w14:paraId="18837BAA" w14:textId="77777777" w:rsidR="00F053DD" w:rsidRDefault="00F053DD" w:rsidP="00F053DD">
      <w:pPr>
        <w:rPr>
          <w:rFonts w:ascii="Times New Roman" w:hAnsi="Times New Roman" w:cs="Times New Roman"/>
          <w:sz w:val="24"/>
          <w:szCs w:val="24"/>
        </w:rPr>
      </w:pPr>
      <w:r>
        <w:rPr>
          <w:rFonts w:ascii="Times New Roman" w:hAnsi="Times New Roman" w:cs="Times New Roman"/>
          <w:sz w:val="24"/>
          <w:szCs w:val="24"/>
        </w:rPr>
        <w:t xml:space="preserve">Palabras clave: </w:t>
      </w:r>
      <w:r w:rsidRPr="00F053DD">
        <w:rPr>
          <w:rFonts w:ascii="Times New Roman" w:hAnsi="Times New Roman" w:cs="Times New Roman"/>
          <w:i/>
          <w:sz w:val="24"/>
          <w:szCs w:val="24"/>
        </w:rPr>
        <w:t>estudiantes universitarios, desigualdad</w:t>
      </w:r>
      <w:r>
        <w:rPr>
          <w:rFonts w:ascii="Times New Roman" w:hAnsi="Times New Roman" w:cs="Times New Roman"/>
          <w:i/>
          <w:sz w:val="24"/>
          <w:szCs w:val="24"/>
        </w:rPr>
        <w:t xml:space="preserve"> </w:t>
      </w:r>
      <w:r w:rsidRPr="00F053DD">
        <w:rPr>
          <w:rFonts w:ascii="Times New Roman" w:hAnsi="Times New Roman" w:cs="Times New Roman"/>
          <w:i/>
          <w:sz w:val="24"/>
          <w:szCs w:val="24"/>
        </w:rPr>
        <w:t>social, rendimiento</w:t>
      </w:r>
      <w:r>
        <w:rPr>
          <w:rFonts w:ascii="Times New Roman" w:hAnsi="Times New Roman" w:cs="Times New Roman"/>
          <w:i/>
          <w:sz w:val="24"/>
          <w:szCs w:val="24"/>
        </w:rPr>
        <w:t xml:space="preserve"> académico </w:t>
      </w:r>
      <w:r w:rsidRPr="00F053DD">
        <w:rPr>
          <w:rFonts w:ascii="Times New Roman" w:hAnsi="Times New Roman" w:cs="Times New Roman"/>
          <w:i/>
          <w:sz w:val="24"/>
          <w:szCs w:val="24"/>
        </w:rPr>
        <w:t>en universitarios,</w:t>
      </w:r>
      <w:r>
        <w:rPr>
          <w:rFonts w:ascii="Times New Roman" w:hAnsi="Times New Roman" w:cs="Times New Roman"/>
          <w:i/>
          <w:sz w:val="24"/>
          <w:szCs w:val="24"/>
        </w:rPr>
        <w:t xml:space="preserve"> </w:t>
      </w:r>
      <w:r w:rsidRPr="00F053DD">
        <w:rPr>
          <w:rFonts w:ascii="Times New Roman" w:hAnsi="Times New Roman" w:cs="Times New Roman"/>
          <w:i/>
          <w:sz w:val="24"/>
          <w:szCs w:val="24"/>
        </w:rPr>
        <w:t>EXANI-</w:t>
      </w:r>
      <w:commentRangeStart w:id="2"/>
      <w:r w:rsidRPr="00F053DD">
        <w:rPr>
          <w:rFonts w:ascii="Times New Roman" w:hAnsi="Times New Roman" w:cs="Times New Roman"/>
          <w:i/>
          <w:sz w:val="24"/>
          <w:szCs w:val="24"/>
        </w:rPr>
        <w:t>II</w:t>
      </w:r>
      <w:commentRangeEnd w:id="2"/>
      <w:r w:rsidR="00370DAD">
        <w:rPr>
          <w:rStyle w:val="Refdecomentario"/>
        </w:rPr>
        <w:commentReference w:id="2"/>
      </w:r>
      <w:r>
        <w:rPr>
          <w:rFonts w:ascii="Times New Roman" w:hAnsi="Times New Roman" w:cs="Times New Roman"/>
          <w:sz w:val="24"/>
          <w:szCs w:val="24"/>
        </w:rPr>
        <w:t>.</w:t>
      </w:r>
    </w:p>
    <w:p w14:paraId="072BF27E" w14:textId="77777777" w:rsidR="00E6006E" w:rsidRDefault="00A54A24" w:rsidP="00E6006E">
      <w:pPr>
        <w:jc w:val="both"/>
        <w:rPr>
          <w:rFonts w:ascii="Times New Roman" w:hAnsi="Times New Roman" w:cs="Times New Roman"/>
          <w:sz w:val="24"/>
          <w:szCs w:val="24"/>
        </w:rPr>
      </w:pPr>
      <w:r>
        <w:rPr>
          <w:rFonts w:ascii="Times New Roman" w:hAnsi="Times New Roman" w:cs="Times New Roman"/>
          <w:sz w:val="24"/>
          <w:szCs w:val="24"/>
        </w:rPr>
        <w:t xml:space="preserve">El articulo busca hacer una investigación que asocie el capital familiar y el rendimiento </w:t>
      </w:r>
      <w:r w:rsidR="00E6006E">
        <w:rPr>
          <w:rFonts w:ascii="Times New Roman" w:hAnsi="Times New Roman" w:cs="Times New Roman"/>
          <w:sz w:val="24"/>
          <w:szCs w:val="24"/>
        </w:rPr>
        <w:t>académico</w:t>
      </w:r>
      <w:r>
        <w:rPr>
          <w:rFonts w:ascii="Times New Roman" w:hAnsi="Times New Roman" w:cs="Times New Roman"/>
          <w:sz w:val="24"/>
          <w:szCs w:val="24"/>
        </w:rPr>
        <w:t xml:space="preserve"> en 314 estudiantes que cursaban el séptimo cuadrimestre de las cohortes dentro del intervalo de 2014-2018 de la Universidad Politécnica de Sinaloa (UPSIN), México. Cabe mencionar que los niveles educativos en este país van desde la primaria, secundaria, bachillerato, licenciatura de pregrado y posgrado. El acceso a las instituciones universitarias se realiza mediante una prueba estandarizada (EXANI-II), prueba que, de acuerdo al </w:t>
      </w:r>
      <w:r w:rsidR="00E6006E">
        <w:rPr>
          <w:rFonts w:ascii="Times New Roman" w:hAnsi="Times New Roman" w:cs="Times New Roman"/>
          <w:sz w:val="24"/>
          <w:szCs w:val="24"/>
        </w:rPr>
        <w:t>autor, tiende a</w:t>
      </w:r>
      <w:r>
        <w:rPr>
          <w:rFonts w:ascii="Times New Roman" w:hAnsi="Times New Roman" w:cs="Times New Roman"/>
          <w:sz w:val="24"/>
          <w:szCs w:val="24"/>
        </w:rPr>
        <w:t xml:space="preserve"> “</w:t>
      </w:r>
      <w:r w:rsidR="00E6006E" w:rsidRPr="00E6006E">
        <w:rPr>
          <w:rFonts w:ascii="Times New Roman" w:hAnsi="Times New Roman" w:cs="Times New Roman"/>
          <w:sz w:val="24"/>
          <w:szCs w:val="24"/>
        </w:rPr>
        <w:t>reproducir inequidades y desigualdades que perjudican</w:t>
      </w:r>
      <w:r w:rsidR="00E6006E">
        <w:rPr>
          <w:rFonts w:ascii="Times New Roman" w:hAnsi="Times New Roman" w:cs="Times New Roman"/>
          <w:sz w:val="24"/>
          <w:szCs w:val="24"/>
        </w:rPr>
        <w:t xml:space="preserve"> </w:t>
      </w:r>
      <w:r w:rsidR="00E6006E" w:rsidRPr="00E6006E">
        <w:rPr>
          <w:rFonts w:ascii="Times New Roman" w:hAnsi="Times New Roman" w:cs="Times New Roman"/>
          <w:sz w:val="24"/>
          <w:szCs w:val="24"/>
        </w:rPr>
        <w:t>a los estudiantes</w:t>
      </w:r>
      <w:r w:rsidR="00E6006E">
        <w:rPr>
          <w:rFonts w:ascii="Times New Roman" w:hAnsi="Times New Roman" w:cs="Times New Roman"/>
          <w:sz w:val="24"/>
          <w:szCs w:val="24"/>
        </w:rPr>
        <w:t xml:space="preserve"> </w:t>
      </w:r>
      <w:r w:rsidR="00E6006E" w:rsidRPr="00E6006E">
        <w:rPr>
          <w:rFonts w:ascii="Times New Roman" w:hAnsi="Times New Roman" w:cs="Times New Roman"/>
          <w:sz w:val="24"/>
          <w:szCs w:val="24"/>
        </w:rPr>
        <w:t>más vulnerables, y al mismo tiempo benefician a los más favorecidos, lo que se puede observar en el acceso, permanencia y logro</w:t>
      </w:r>
      <w:r w:rsidR="00E6006E">
        <w:rPr>
          <w:rFonts w:ascii="Times New Roman" w:hAnsi="Times New Roman" w:cs="Times New Roman"/>
          <w:sz w:val="24"/>
          <w:szCs w:val="24"/>
        </w:rPr>
        <w:t xml:space="preserve"> </w:t>
      </w:r>
      <w:r w:rsidR="00E6006E" w:rsidRPr="00E6006E">
        <w:rPr>
          <w:rFonts w:ascii="Times New Roman" w:hAnsi="Times New Roman" w:cs="Times New Roman"/>
          <w:sz w:val="24"/>
          <w:szCs w:val="24"/>
        </w:rPr>
        <w:t>de aprendizajes, de los sectores más vulnerables</w:t>
      </w:r>
      <w:r w:rsidR="00E6006E">
        <w:rPr>
          <w:rFonts w:ascii="Times New Roman" w:hAnsi="Times New Roman" w:cs="Times New Roman"/>
          <w:sz w:val="24"/>
          <w:szCs w:val="24"/>
        </w:rPr>
        <w:t xml:space="preserve">” (p. 2). A su vez, la utilización de los resultados de esta prueba para evaluar las admisiones a la educación superior, tiene origen en motivos predictivos que tendrían estos puntajes resultantes acerca del futuro desempeño académico. </w:t>
      </w:r>
    </w:p>
    <w:p w14:paraId="3C02750F" w14:textId="77777777" w:rsidR="00A54A24" w:rsidRDefault="00E6006E" w:rsidP="00E6006E">
      <w:pPr>
        <w:jc w:val="both"/>
        <w:rPr>
          <w:rFonts w:ascii="Times New Roman" w:hAnsi="Times New Roman" w:cs="Times New Roman"/>
          <w:sz w:val="24"/>
          <w:szCs w:val="24"/>
        </w:rPr>
      </w:pPr>
      <w:r>
        <w:rPr>
          <w:rFonts w:ascii="Times New Roman" w:hAnsi="Times New Roman" w:cs="Times New Roman"/>
          <w:sz w:val="24"/>
          <w:szCs w:val="24"/>
        </w:rPr>
        <w:t xml:space="preserve">Se menciona que en investigaciones estadounidenses en torno a la unión de ambas dimensiones (nivel socioeconómico de origen y rendimiento académico) se ha concluido que las pruebas estandarizadas que median el ingreso a la educación superior, sirven únicamente para medir el nivel socioeconómico de quienes las realizan. </w:t>
      </w:r>
    </w:p>
    <w:p w14:paraId="45519D83" w14:textId="77777777" w:rsidR="00F053DD" w:rsidRDefault="00E6006E" w:rsidP="00E6006E">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invstigador</w:t>
      </w:r>
      <w:proofErr w:type="spellEnd"/>
      <w:r>
        <w:rPr>
          <w:rFonts w:ascii="Times New Roman" w:hAnsi="Times New Roman" w:cs="Times New Roman"/>
          <w:sz w:val="24"/>
          <w:szCs w:val="24"/>
        </w:rPr>
        <w:t xml:space="preserve"> propone </w:t>
      </w:r>
      <w:r w:rsidR="00F053DD">
        <w:rPr>
          <w:rFonts w:ascii="Times New Roman" w:hAnsi="Times New Roman" w:cs="Times New Roman"/>
          <w:sz w:val="24"/>
          <w:szCs w:val="24"/>
        </w:rPr>
        <w:t>busca</w:t>
      </w:r>
      <w:r>
        <w:rPr>
          <w:rFonts w:ascii="Times New Roman" w:hAnsi="Times New Roman" w:cs="Times New Roman"/>
          <w:sz w:val="24"/>
          <w:szCs w:val="24"/>
        </w:rPr>
        <w:t>r</w:t>
      </w:r>
      <w:r w:rsidR="00F053DD">
        <w:rPr>
          <w:rFonts w:ascii="Times New Roman" w:hAnsi="Times New Roman" w:cs="Times New Roman"/>
          <w:sz w:val="24"/>
          <w:szCs w:val="24"/>
        </w:rPr>
        <w:t xml:space="preserve"> encontrar el punto de incidencia entre el capital familiar </w:t>
      </w:r>
      <w:r w:rsidR="00A2530C">
        <w:rPr>
          <w:rFonts w:ascii="Times New Roman" w:hAnsi="Times New Roman" w:cs="Times New Roman"/>
          <w:sz w:val="24"/>
          <w:szCs w:val="24"/>
        </w:rPr>
        <w:t>de lx</w:t>
      </w:r>
      <w:r w:rsidR="00F053DD">
        <w:rPr>
          <w:rFonts w:ascii="Times New Roman" w:hAnsi="Times New Roman" w:cs="Times New Roman"/>
          <w:sz w:val="24"/>
          <w:szCs w:val="24"/>
        </w:rPr>
        <w:t>s estudiantes e indicadores de su formación general (trayectoria escolar-universitaria, rendimiento en examen de ingreso a la educación superior, promedio de bachillerato, reprobación en universidad o bachillerato).</w:t>
      </w:r>
    </w:p>
    <w:p w14:paraId="671474FE" w14:textId="77777777" w:rsidR="00F053DD" w:rsidRDefault="00F053DD" w:rsidP="00F053DD">
      <w:pPr>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1380"/>
        <w:gridCol w:w="2625"/>
        <w:gridCol w:w="2565"/>
      </w:tblGrid>
      <w:tr w:rsidR="005F3C75" w14:paraId="0B15801E" w14:textId="77777777" w:rsidTr="00AA447F">
        <w:trPr>
          <w:trHeight w:val="394"/>
          <w:jc w:val="center"/>
        </w:trPr>
        <w:tc>
          <w:tcPr>
            <w:tcW w:w="1770" w:type="dxa"/>
            <w:vMerge w:val="restart"/>
          </w:tcPr>
          <w:p w14:paraId="16D91C47" w14:textId="77777777" w:rsidR="005F3C75" w:rsidRDefault="005F3C75" w:rsidP="00F053DD">
            <w:pPr>
              <w:rPr>
                <w:rFonts w:ascii="Times New Roman" w:hAnsi="Times New Roman" w:cs="Times New Roman"/>
                <w:sz w:val="24"/>
                <w:szCs w:val="24"/>
              </w:rPr>
            </w:pPr>
          </w:p>
        </w:tc>
        <w:tc>
          <w:tcPr>
            <w:tcW w:w="1380" w:type="dxa"/>
            <w:vMerge w:val="restart"/>
            <w:shd w:val="clear" w:color="auto" w:fill="auto"/>
          </w:tcPr>
          <w:p w14:paraId="221E87C4"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Capital familiar</w:t>
            </w:r>
          </w:p>
        </w:tc>
        <w:tc>
          <w:tcPr>
            <w:tcW w:w="2625" w:type="dxa"/>
            <w:shd w:val="clear" w:color="auto" w:fill="auto"/>
          </w:tcPr>
          <w:p w14:paraId="084B37FB" w14:textId="77777777" w:rsidR="005F3C75" w:rsidRPr="005F3C75" w:rsidRDefault="005F3C75" w:rsidP="005F3C75">
            <w:pPr>
              <w:rPr>
                <w:rFonts w:ascii="Times New Roman" w:hAnsi="Times New Roman" w:cs="Times New Roman"/>
                <w:sz w:val="24"/>
                <w:szCs w:val="24"/>
              </w:rPr>
            </w:pPr>
            <w:r>
              <w:rPr>
                <w:rFonts w:ascii="Times New Roman" w:hAnsi="Times New Roman" w:cs="Times New Roman"/>
                <w:sz w:val="24"/>
                <w:szCs w:val="24"/>
              </w:rPr>
              <w:t>Escolaridad</w:t>
            </w:r>
          </w:p>
        </w:tc>
        <w:tc>
          <w:tcPr>
            <w:tcW w:w="2565" w:type="dxa"/>
            <w:shd w:val="clear" w:color="auto" w:fill="auto"/>
          </w:tcPr>
          <w:p w14:paraId="48AF607D"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Primaria, secundaria, bachillerato, licenciatura y posgrado</w:t>
            </w:r>
          </w:p>
        </w:tc>
      </w:tr>
      <w:tr w:rsidR="005F3C75" w14:paraId="55C066B0" w14:textId="77777777" w:rsidTr="00AA447F">
        <w:trPr>
          <w:trHeight w:val="1005"/>
          <w:jc w:val="center"/>
        </w:trPr>
        <w:tc>
          <w:tcPr>
            <w:tcW w:w="1770" w:type="dxa"/>
            <w:vMerge/>
          </w:tcPr>
          <w:p w14:paraId="52E0B72B"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11DFD646" w14:textId="77777777" w:rsidR="005F3C75" w:rsidRDefault="005F3C75">
            <w:pPr>
              <w:rPr>
                <w:rFonts w:ascii="Times New Roman" w:hAnsi="Times New Roman" w:cs="Times New Roman"/>
                <w:sz w:val="24"/>
                <w:szCs w:val="24"/>
              </w:rPr>
            </w:pPr>
          </w:p>
        </w:tc>
        <w:tc>
          <w:tcPr>
            <w:tcW w:w="2625" w:type="dxa"/>
            <w:shd w:val="clear" w:color="auto" w:fill="auto"/>
          </w:tcPr>
          <w:p w14:paraId="532BF340" w14:textId="77777777" w:rsidR="005F3C75" w:rsidRDefault="005F3C75" w:rsidP="005F3C75">
            <w:pPr>
              <w:rPr>
                <w:rFonts w:ascii="Times New Roman" w:hAnsi="Times New Roman" w:cs="Times New Roman"/>
                <w:sz w:val="24"/>
                <w:szCs w:val="24"/>
              </w:rPr>
            </w:pPr>
            <w:r>
              <w:rPr>
                <w:rFonts w:ascii="Times New Roman" w:hAnsi="Times New Roman" w:cs="Times New Roman"/>
                <w:sz w:val="24"/>
                <w:szCs w:val="24"/>
              </w:rPr>
              <w:t>Nivel de competencia en ocupaciones laborales familiares</w:t>
            </w:r>
          </w:p>
        </w:tc>
        <w:tc>
          <w:tcPr>
            <w:tcW w:w="2565" w:type="dxa"/>
            <w:shd w:val="clear" w:color="auto" w:fill="auto"/>
          </w:tcPr>
          <w:p w14:paraId="581FC473"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9 niveles que van desde funcionarios, directores y jefes (con complejidad creciente)</w:t>
            </w:r>
          </w:p>
        </w:tc>
      </w:tr>
      <w:tr w:rsidR="005F3C75" w14:paraId="58D18BFA" w14:textId="77777777" w:rsidTr="00AA447F">
        <w:trPr>
          <w:trHeight w:val="540"/>
          <w:jc w:val="center"/>
        </w:trPr>
        <w:tc>
          <w:tcPr>
            <w:tcW w:w="1770" w:type="dxa"/>
            <w:vMerge/>
          </w:tcPr>
          <w:p w14:paraId="513051E4"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45C27D81" w14:textId="77777777" w:rsidR="005F3C75" w:rsidRDefault="005F3C75">
            <w:pPr>
              <w:rPr>
                <w:rFonts w:ascii="Times New Roman" w:hAnsi="Times New Roman" w:cs="Times New Roman"/>
                <w:sz w:val="24"/>
                <w:szCs w:val="24"/>
              </w:rPr>
            </w:pPr>
          </w:p>
        </w:tc>
        <w:tc>
          <w:tcPr>
            <w:tcW w:w="2625" w:type="dxa"/>
            <w:shd w:val="clear" w:color="auto" w:fill="auto"/>
          </w:tcPr>
          <w:p w14:paraId="5155AA5C" w14:textId="77777777" w:rsidR="005F3C75" w:rsidRDefault="005F3C75" w:rsidP="005F3C75">
            <w:pPr>
              <w:rPr>
                <w:rFonts w:ascii="Times New Roman" w:hAnsi="Times New Roman" w:cs="Times New Roman"/>
                <w:sz w:val="24"/>
                <w:szCs w:val="24"/>
              </w:rPr>
            </w:pPr>
            <w:r>
              <w:rPr>
                <w:rFonts w:ascii="Times New Roman" w:hAnsi="Times New Roman" w:cs="Times New Roman"/>
                <w:sz w:val="24"/>
                <w:szCs w:val="24"/>
              </w:rPr>
              <w:t>Nivel socioeconómico</w:t>
            </w:r>
          </w:p>
        </w:tc>
        <w:tc>
          <w:tcPr>
            <w:tcW w:w="2565" w:type="dxa"/>
            <w:shd w:val="clear" w:color="auto" w:fill="auto"/>
          </w:tcPr>
          <w:p w14:paraId="5E7565DC"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Según cuestionario NSE 2018 (7 niveles)</w:t>
            </w:r>
          </w:p>
        </w:tc>
      </w:tr>
      <w:tr w:rsidR="005F3C75" w14:paraId="20055D07" w14:textId="77777777" w:rsidTr="00AA447F">
        <w:trPr>
          <w:trHeight w:val="375"/>
          <w:jc w:val="center"/>
        </w:trPr>
        <w:tc>
          <w:tcPr>
            <w:tcW w:w="1770" w:type="dxa"/>
            <w:vMerge/>
          </w:tcPr>
          <w:p w14:paraId="79F3D49A" w14:textId="77777777" w:rsidR="005F3C75" w:rsidRDefault="005F3C75" w:rsidP="00F053DD">
            <w:pPr>
              <w:rPr>
                <w:rFonts w:ascii="Times New Roman" w:hAnsi="Times New Roman" w:cs="Times New Roman"/>
                <w:sz w:val="24"/>
                <w:szCs w:val="24"/>
              </w:rPr>
            </w:pPr>
          </w:p>
        </w:tc>
        <w:tc>
          <w:tcPr>
            <w:tcW w:w="1380" w:type="dxa"/>
            <w:vMerge w:val="restart"/>
            <w:shd w:val="clear" w:color="auto" w:fill="auto"/>
          </w:tcPr>
          <w:p w14:paraId="1A300F89"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 xml:space="preserve">Rendimiento </w:t>
            </w:r>
            <w:r w:rsidR="00F30E4C">
              <w:rPr>
                <w:rFonts w:ascii="Times New Roman" w:hAnsi="Times New Roman" w:cs="Times New Roman"/>
                <w:sz w:val="24"/>
                <w:szCs w:val="24"/>
              </w:rPr>
              <w:t>académico</w:t>
            </w:r>
          </w:p>
        </w:tc>
        <w:tc>
          <w:tcPr>
            <w:tcW w:w="2625" w:type="dxa"/>
            <w:shd w:val="clear" w:color="auto" w:fill="auto"/>
          </w:tcPr>
          <w:p w14:paraId="40D0AA59"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Promedio de bachillerato</w:t>
            </w:r>
          </w:p>
        </w:tc>
        <w:tc>
          <w:tcPr>
            <w:tcW w:w="2565" w:type="dxa"/>
            <w:vMerge w:val="restart"/>
            <w:shd w:val="clear" w:color="auto" w:fill="auto"/>
          </w:tcPr>
          <w:p w14:paraId="2023FF49" w14:textId="77777777" w:rsidR="005F3C75" w:rsidRDefault="005F3C75">
            <w:pPr>
              <w:rPr>
                <w:rFonts w:ascii="Times New Roman" w:hAnsi="Times New Roman" w:cs="Times New Roman"/>
                <w:sz w:val="24"/>
                <w:szCs w:val="24"/>
              </w:rPr>
            </w:pPr>
          </w:p>
        </w:tc>
      </w:tr>
      <w:tr w:rsidR="005F3C75" w14:paraId="082A8951" w14:textId="77777777" w:rsidTr="00AA447F">
        <w:trPr>
          <w:trHeight w:val="173"/>
          <w:jc w:val="center"/>
        </w:trPr>
        <w:tc>
          <w:tcPr>
            <w:tcW w:w="1770" w:type="dxa"/>
            <w:vMerge/>
          </w:tcPr>
          <w:p w14:paraId="08CE904A"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778229F1" w14:textId="77777777" w:rsidR="005F3C75" w:rsidRDefault="005F3C75">
            <w:pPr>
              <w:rPr>
                <w:rFonts w:ascii="Times New Roman" w:hAnsi="Times New Roman" w:cs="Times New Roman"/>
                <w:sz w:val="24"/>
                <w:szCs w:val="24"/>
              </w:rPr>
            </w:pPr>
          </w:p>
        </w:tc>
        <w:tc>
          <w:tcPr>
            <w:tcW w:w="2625" w:type="dxa"/>
            <w:shd w:val="clear" w:color="auto" w:fill="auto"/>
          </w:tcPr>
          <w:p w14:paraId="578FF231"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Resultado EXANI-II</w:t>
            </w:r>
          </w:p>
        </w:tc>
        <w:tc>
          <w:tcPr>
            <w:tcW w:w="2565" w:type="dxa"/>
            <w:vMerge/>
            <w:shd w:val="clear" w:color="auto" w:fill="auto"/>
          </w:tcPr>
          <w:p w14:paraId="484B3484" w14:textId="77777777" w:rsidR="005F3C75" w:rsidRDefault="005F3C75">
            <w:pPr>
              <w:rPr>
                <w:rFonts w:ascii="Times New Roman" w:hAnsi="Times New Roman" w:cs="Times New Roman"/>
                <w:sz w:val="24"/>
                <w:szCs w:val="24"/>
              </w:rPr>
            </w:pPr>
          </w:p>
        </w:tc>
      </w:tr>
      <w:tr w:rsidR="005F3C75" w14:paraId="6CBB2E8A" w14:textId="77777777" w:rsidTr="00AA447F">
        <w:trPr>
          <w:trHeight w:val="270"/>
          <w:jc w:val="center"/>
        </w:trPr>
        <w:tc>
          <w:tcPr>
            <w:tcW w:w="1770" w:type="dxa"/>
            <w:vMerge/>
          </w:tcPr>
          <w:p w14:paraId="62E2A856"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2C60E920" w14:textId="77777777" w:rsidR="005F3C75" w:rsidRDefault="005F3C75">
            <w:pPr>
              <w:rPr>
                <w:rFonts w:ascii="Times New Roman" w:hAnsi="Times New Roman" w:cs="Times New Roman"/>
                <w:sz w:val="24"/>
                <w:szCs w:val="24"/>
              </w:rPr>
            </w:pPr>
          </w:p>
        </w:tc>
        <w:tc>
          <w:tcPr>
            <w:tcW w:w="2625" w:type="dxa"/>
            <w:shd w:val="clear" w:color="auto" w:fill="auto"/>
          </w:tcPr>
          <w:p w14:paraId="1CDC2A19"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Calificaciones de licenciatura</w:t>
            </w:r>
          </w:p>
        </w:tc>
        <w:tc>
          <w:tcPr>
            <w:tcW w:w="2565" w:type="dxa"/>
            <w:vMerge/>
            <w:shd w:val="clear" w:color="auto" w:fill="auto"/>
          </w:tcPr>
          <w:p w14:paraId="4547C0C5" w14:textId="77777777" w:rsidR="005F3C75" w:rsidRDefault="005F3C75">
            <w:pPr>
              <w:rPr>
                <w:rFonts w:ascii="Times New Roman" w:hAnsi="Times New Roman" w:cs="Times New Roman"/>
                <w:sz w:val="24"/>
                <w:szCs w:val="24"/>
              </w:rPr>
            </w:pPr>
          </w:p>
        </w:tc>
      </w:tr>
      <w:tr w:rsidR="005F3C75" w14:paraId="53093363" w14:textId="77777777" w:rsidTr="00AA447F">
        <w:trPr>
          <w:trHeight w:val="240"/>
          <w:jc w:val="center"/>
        </w:trPr>
        <w:tc>
          <w:tcPr>
            <w:tcW w:w="1770" w:type="dxa"/>
            <w:vMerge/>
          </w:tcPr>
          <w:p w14:paraId="63F55054"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55178B71" w14:textId="77777777" w:rsidR="005F3C75" w:rsidRDefault="005F3C75">
            <w:pPr>
              <w:rPr>
                <w:rFonts w:ascii="Times New Roman" w:hAnsi="Times New Roman" w:cs="Times New Roman"/>
                <w:sz w:val="24"/>
                <w:szCs w:val="24"/>
              </w:rPr>
            </w:pPr>
          </w:p>
        </w:tc>
        <w:tc>
          <w:tcPr>
            <w:tcW w:w="2625" w:type="dxa"/>
            <w:shd w:val="clear" w:color="auto" w:fill="auto"/>
          </w:tcPr>
          <w:p w14:paraId="034D6198" w14:textId="77777777" w:rsidR="005F3C75" w:rsidRDefault="005F3C75" w:rsidP="005F3C75">
            <w:pPr>
              <w:rPr>
                <w:rFonts w:ascii="Times New Roman" w:hAnsi="Times New Roman" w:cs="Times New Roman"/>
                <w:sz w:val="24"/>
                <w:szCs w:val="24"/>
              </w:rPr>
            </w:pPr>
            <w:r>
              <w:rPr>
                <w:rFonts w:ascii="Times New Roman" w:hAnsi="Times New Roman" w:cs="Times New Roman"/>
                <w:sz w:val="24"/>
                <w:szCs w:val="24"/>
              </w:rPr>
              <w:t xml:space="preserve">Aprobación evaluaciones ordinarias </w:t>
            </w:r>
          </w:p>
        </w:tc>
        <w:tc>
          <w:tcPr>
            <w:tcW w:w="2565" w:type="dxa"/>
            <w:vMerge/>
            <w:shd w:val="clear" w:color="auto" w:fill="auto"/>
          </w:tcPr>
          <w:p w14:paraId="4AA5BB24" w14:textId="77777777" w:rsidR="005F3C75" w:rsidRDefault="005F3C75">
            <w:pPr>
              <w:rPr>
                <w:rFonts w:ascii="Times New Roman" w:hAnsi="Times New Roman" w:cs="Times New Roman"/>
                <w:sz w:val="24"/>
                <w:szCs w:val="24"/>
              </w:rPr>
            </w:pPr>
          </w:p>
        </w:tc>
      </w:tr>
      <w:tr w:rsidR="005F3C75" w14:paraId="73596603" w14:textId="77777777" w:rsidTr="00AA447F">
        <w:trPr>
          <w:trHeight w:val="203"/>
          <w:jc w:val="center"/>
        </w:trPr>
        <w:tc>
          <w:tcPr>
            <w:tcW w:w="1770" w:type="dxa"/>
            <w:vMerge/>
          </w:tcPr>
          <w:p w14:paraId="23054F9B" w14:textId="77777777" w:rsidR="005F3C75" w:rsidRDefault="005F3C75" w:rsidP="00F053DD">
            <w:pPr>
              <w:rPr>
                <w:rFonts w:ascii="Times New Roman" w:hAnsi="Times New Roman" w:cs="Times New Roman"/>
                <w:sz w:val="24"/>
                <w:szCs w:val="24"/>
              </w:rPr>
            </w:pPr>
          </w:p>
        </w:tc>
        <w:tc>
          <w:tcPr>
            <w:tcW w:w="1380" w:type="dxa"/>
            <w:vMerge/>
            <w:shd w:val="clear" w:color="auto" w:fill="auto"/>
          </w:tcPr>
          <w:p w14:paraId="1DCBC3B4" w14:textId="77777777" w:rsidR="005F3C75" w:rsidRDefault="005F3C75">
            <w:pPr>
              <w:rPr>
                <w:rFonts w:ascii="Times New Roman" w:hAnsi="Times New Roman" w:cs="Times New Roman"/>
                <w:sz w:val="24"/>
                <w:szCs w:val="24"/>
              </w:rPr>
            </w:pPr>
          </w:p>
        </w:tc>
        <w:tc>
          <w:tcPr>
            <w:tcW w:w="2625" w:type="dxa"/>
            <w:shd w:val="clear" w:color="auto" w:fill="auto"/>
          </w:tcPr>
          <w:p w14:paraId="2D1F946D" w14:textId="77777777" w:rsidR="005F3C75" w:rsidRDefault="005F3C75">
            <w:pPr>
              <w:rPr>
                <w:rFonts w:ascii="Times New Roman" w:hAnsi="Times New Roman" w:cs="Times New Roman"/>
                <w:sz w:val="24"/>
                <w:szCs w:val="24"/>
              </w:rPr>
            </w:pPr>
            <w:r>
              <w:rPr>
                <w:rFonts w:ascii="Times New Roman" w:hAnsi="Times New Roman" w:cs="Times New Roman"/>
                <w:sz w:val="24"/>
                <w:szCs w:val="24"/>
              </w:rPr>
              <w:t xml:space="preserve">Aprobación en evaluaciones extraordinarias </w:t>
            </w:r>
          </w:p>
        </w:tc>
        <w:tc>
          <w:tcPr>
            <w:tcW w:w="2565" w:type="dxa"/>
            <w:vMerge/>
            <w:shd w:val="clear" w:color="auto" w:fill="auto"/>
          </w:tcPr>
          <w:p w14:paraId="2F8DF0BE" w14:textId="77777777" w:rsidR="005F3C75" w:rsidRDefault="005F3C75">
            <w:pPr>
              <w:rPr>
                <w:rFonts w:ascii="Times New Roman" w:hAnsi="Times New Roman" w:cs="Times New Roman"/>
                <w:sz w:val="24"/>
                <w:szCs w:val="24"/>
              </w:rPr>
            </w:pPr>
          </w:p>
        </w:tc>
      </w:tr>
    </w:tbl>
    <w:p w14:paraId="47AB7BBF" w14:textId="77777777" w:rsidR="005F3C75" w:rsidRDefault="00AA447F" w:rsidP="00AA447F">
      <w:pPr>
        <w:jc w:val="center"/>
        <w:rPr>
          <w:rFonts w:ascii="Times New Roman" w:hAnsi="Times New Roman" w:cs="Times New Roman"/>
          <w:sz w:val="24"/>
          <w:szCs w:val="24"/>
        </w:rPr>
      </w:pPr>
      <w:r>
        <w:rPr>
          <w:rFonts w:ascii="Times New Roman" w:hAnsi="Times New Roman" w:cs="Times New Roman"/>
          <w:sz w:val="24"/>
          <w:szCs w:val="24"/>
        </w:rPr>
        <w:t xml:space="preserve">Fuente: elaboración propia. </w:t>
      </w:r>
    </w:p>
    <w:p w14:paraId="18B73591" w14:textId="77777777" w:rsidR="00716EEE" w:rsidRPr="00F053DD" w:rsidRDefault="00716EEE" w:rsidP="00716EEE">
      <w:pPr>
        <w:jc w:val="both"/>
        <w:rPr>
          <w:rFonts w:ascii="Times New Roman" w:hAnsi="Times New Roman" w:cs="Times New Roman"/>
          <w:sz w:val="24"/>
          <w:szCs w:val="24"/>
        </w:rPr>
      </w:pPr>
      <w:r>
        <w:rPr>
          <w:rFonts w:ascii="Times New Roman" w:hAnsi="Times New Roman" w:cs="Times New Roman"/>
          <w:sz w:val="24"/>
          <w:szCs w:val="24"/>
        </w:rPr>
        <w:t xml:space="preserve">Se utilizaron datos que estaban disponibles de los procesos de acceso a la UPSIN y cuestionarios aplicados a </w:t>
      </w:r>
      <w:proofErr w:type="spellStart"/>
      <w:r>
        <w:rPr>
          <w:rFonts w:ascii="Times New Roman" w:hAnsi="Times New Roman" w:cs="Times New Roman"/>
          <w:sz w:val="24"/>
          <w:szCs w:val="24"/>
        </w:rPr>
        <w:t>lxs</w:t>
      </w:r>
      <w:proofErr w:type="spellEnd"/>
      <w:r>
        <w:rPr>
          <w:rFonts w:ascii="Times New Roman" w:hAnsi="Times New Roman" w:cs="Times New Roman"/>
          <w:sz w:val="24"/>
          <w:szCs w:val="24"/>
        </w:rPr>
        <w:t xml:space="preserve"> estudiantes, cuyas preguntas eran las mismas que se realizaron en NSE 2018 (mencionado en la tabla de operacionalización)</w:t>
      </w:r>
      <w:r w:rsidR="00A2530C">
        <w:rPr>
          <w:rFonts w:ascii="Times New Roman" w:hAnsi="Times New Roman" w:cs="Times New Roman"/>
          <w:sz w:val="24"/>
          <w:szCs w:val="24"/>
        </w:rPr>
        <w:t xml:space="preserve">. Posterior a esto se realizan tablas de correlación para su posterior análisis. </w:t>
      </w:r>
    </w:p>
    <w:p w14:paraId="478EB3B9" w14:textId="77777777" w:rsidR="00F053DD" w:rsidRDefault="00CE1650" w:rsidP="00CE1650">
      <w:pPr>
        <w:jc w:val="both"/>
        <w:rPr>
          <w:rFonts w:ascii="Times New Roman" w:hAnsi="Times New Roman" w:cs="Times New Roman"/>
          <w:sz w:val="24"/>
          <w:szCs w:val="24"/>
        </w:rPr>
      </w:pPr>
      <w:r>
        <w:rPr>
          <w:rFonts w:ascii="Times New Roman" w:hAnsi="Times New Roman" w:cs="Times New Roman"/>
          <w:sz w:val="24"/>
          <w:szCs w:val="24"/>
        </w:rPr>
        <w:t>Los resultados de la investigación arrojaron, acerca de la reprobación de cursos de educación superior, que guarda relación con el nivel socioeconómico del</w:t>
      </w:r>
      <w:r w:rsidR="00A2530C">
        <w:rPr>
          <w:rFonts w:ascii="Times New Roman" w:hAnsi="Times New Roman" w:cs="Times New Roman"/>
          <w:sz w:val="24"/>
          <w:szCs w:val="24"/>
        </w:rPr>
        <w:t>/la</w:t>
      </w:r>
      <w:r>
        <w:rPr>
          <w:rFonts w:ascii="Times New Roman" w:hAnsi="Times New Roman" w:cs="Times New Roman"/>
          <w:sz w:val="24"/>
          <w:szCs w:val="24"/>
        </w:rPr>
        <w:t xml:space="preserve"> estudiante (debido a la disposición de tiempo libre para estudio y motivación en cuanto a ello), aunque también este fenómeno puede asociarse a distintas causas, como por ejemplo el autoconcepto. A su vez, la reprobación de cursos se relaciona con el abandono y rezago de las carreras de pertenencia. </w:t>
      </w:r>
    </w:p>
    <w:p w14:paraId="489194F3" w14:textId="77777777" w:rsidR="00CE1650" w:rsidRDefault="007547A0" w:rsidP="00CE1650">
      <w:pPr>
        <w:jc w:val="both"/>
        <w:rPr>
          <w:rFonts w:ascii="Times New Roman" w:hAnsi="Times New Roman" w:cs="Times New Roman"/>
          <w:sz w:val="24"/>
          <w:szCs w:val="24"/>
        </w:rPr>
      </w:pPr>
      <w:r>
        <w:rPr>
          <w:rFonts w:ascii="Times New Roman" w:hAnsi="Times New Roman" w:cs="Times New Roman"/>
          <w:sz w:val="24"/>
          <w:szCs w:val="24"/>
        </w:rPr>
        <w:t>El nivel socioeconómico de las familias, así como el nivel de escolaridad y ocupación de los padres/madres, se relaciona con el puntaje resultado de la prueba EXANI-II y la trayectoria escolar-universitaria (mayor competencia en la ocupación laboral del padre/madre implica un mejor rendimiento del estudiante). Aun así, no se encuentra incidencia entre la reprobación y el nivel socioeconómico</w:t>
      </w:r>
      <w:r w:rsidR="00A2530C">
        <w:rPr>
          <w:rFonts w:ascii="Times New Roman" w:hAnsi="Times New Roman" w:cs="Times New Roman"/>
          <w:sz w:val="24"/>
          <w:szCs w:val="24"/>
        </w:rPr>
        <w:t xml:space="preserve"> de </w:t>
      </w:r>
      <w:proofErr w:type="spellStart"/>
      <w:r w:rsidR="00A2530C">
        <w:rPr>
          <w:rFonts w:ascii="Times New Roman" w:hAnsi="Times New Roman" w:cs="Times New Roman"/>
          <w:sz w:val="24"/>
          <w:szCs w:val="24"/>
        </w:rPr>
        <w:t>lx</w:t>
      </w:r>
      <w:r>
        <w:rPr>
          <w:rFonts w:ascii="Times New Roman" w:hAnsi="Times New Roman" w:cs="Times New Roman"/>
          <w:sz w:val="24"/>
          <w:szCs w:val="24"/>
        </w:rPr>
        <w:t>s</w:t>
      </w:r>
      <w:proofErr w:type="spellEnd"/>
      <w:r>
        <w:rPr>
          <w:rFonts w:ascii="Times New Roman" w:hAnsi="Times New Roman" w:cs="Times New Roman"/>
          <w:sz w:val="24"/>
          <w:szCs w:val="24"/>
        </w:rPr>
        <w:t xml:space="preserve"> estudiantes (ni en el bachillerato ni en la licenciatura).</w:t>
      </w:r>
    </w:p>
    <w:p w14:paraId="140C18D4" w14:textId="77777777" w:rsidR="007547A0" w:rsidRDefault="007547A0" w:rsidP="00CE1650">
      <w:pPr>
        <w:jc w:val="both"/>
        <w:rPr>
          <w:rFonts w:ascii="Times New Roman" w:hAnsi="Times New Roman" w:cs="Times New Roman"/>
          <w:sz w:val="24"/>
          <w:szCs w:val="24"/>
        </w:rPr>
      </w:pPr>
      <w:r>
        <w:rPr>
          <w:rFonts w:ascii="Times New Roman" w:hAnsi="Times New Roman" w:cs="Times New Roman"/>
          <w:sz w:val="24"/>
          <w:szCs w:val="24"/>
        </w:rPr>
        <w:t xml:space="preserve">La dificultad social se identifica como el ingreso a la educación superior desde distintos niveles socioeconómicos. En algunos casos este último factor puede incidir en la reprobación o abandono de la carrera, sin embargo, en términos de promedios y aprobaciones no se puede especular una relación entre la dimensión socioeconómica y la académica. </w:t>
      </w:r>
    </w:p>
    <w:p w14:paraId="2F213BBB" w14:textId="77777777" w:rsidR="00AA447F" w:rsidRPr="00F053DD" w:rsidRDefault="00AA447F" w:rsidP="00CE1650">
      <w:pPr>
        <w:jc w:val="both"/>
        <w:rPr>
          <w:rFonts w:ascii="Times New Roman" w:hAnsi="Times New Roman" w:cs="Times New Roman"/>
          <w:sz w:val="24"/>
          <w:szCs w:val="24"/>
        </w:rPr>
      </w:pPr>
    </w:p>
    <w:p w14:paraId="28FD500C" w14:textId="77777777" w:rsidR="004464CA" w:rsidRDefault="004464CA" w:rsidP="004464CA">
      <w:pPr>
        <w:jc w:val="both"/>
      </w:pPr>
      <w:r>
        <w:rPr>
          <w:rFonts w:ascii="Times New Roman" w:hAnsi="Times New Roman" w:cs="Times New Roman"/>
          <w:sz w:val="24"/>
          <w:szCs w:val="24"/>
        </w:rPr>
        <w:t xml:space="preserve">Araiza, M. A. (2021). </w:t>
      </w:r>
      <w:r w:rsidRPr="004464CA">
        <w:rPr>
          <w:rFonts w:ascii="Times New Roman" w:hAnsi="Times New Roman" w:cs="Times New Roman"/>
          <w:sz w:val="24"/>
          <w:szCs w:val="24"/>
        </w:rPr>
        <w:t>Factores socioeconómicos asociados al rendimiento académico de estudiantes universitarios.</w:t>
      </w:r>
      <w:r>
        <w:rPr>
          <w:rFonts w:ascii="Times New Roman" w:hAnsi="Times New Roman" w:cs="Times New Roman"/>
          <w:sz w:val="24"/>
          <w:szCs w:val="24"/>
        </w:rPr>
        <w:t xml:space="preserve"> </w:t>
      </w:r>
      <w:r w:rsidRPr="004464CA">
        <w:rPr>
          <w:rFonts w:ascii="Times New Roman" w:hAnsi="Times New Roman" w:cs="Times New Roman"/>
          <w:i/>
          <w:sz w:val="24"/>
          <w:szCs w:val="24"/>
        </w:rPr>
        <w:t>Revista Dilemas Contemporáneos</w:t>
      </w:r>
      <w:r w:rsidR="00AA447F">
        <w:rPr>
          <w:rFonts w:ascii="Times New Roman" w:hAnsi="Times New Roman" w:cs="Times New Roman"/>
          <w:i/>
          <w:sz w:val="24"/>
          <w:szCs w:val="24"/>
        </w:rPr>
        <w:t xml:space="preserve">: Educación, Política y Valores, volumen 9(1), </w:t>
      </w:r>
      <w:r w:rsidR="00AA447F" w:rsidRPr="00AA447F">
        <w:rPr>
          <w:rFonts w:ascii="Times New Roman" w:hAnsi="Times New Roman" w:cs="Times New Roman"/>
          <w:sz w:val="24"/>
          <w:szCs w:val="24"/>
        </w:rPr>
        <w:t>pp.</w:t>
      </w:r>
      <w:r w:rsidR="00AA447F">
        <w:rPr>
          <w:rFonts w:ascii="Times New Roman" w:hAnsi="Times New Roman" w:cs="Times New Roman"/>
          <w:i/>
          <w:sz w:val="24"/>
          <w:szCs w:val="24"/>
        </w:rPr>
        <w:t xml:space="preserve"> </w:t>
      </w:r>
      <w:r w:rsidR="00AA447F">
        <w:rPr>
          <w:rFonts w:ascii="Times New Roman" w:hAnsi="Times New Roman" w:cs="Times New Roman"/>
          <w:sz w:val="24"/>
          <w:szCs w:val="24"/>
        </w:rPr>
        <w:t xml:space="preserve">1 – 17. </w:t>
      </w:r>
      <w:hyperlink r:id="rId14" w:history="1">
        <w:r w:rsidR="00AA447F">
          <w:rPr>
            <w:rStyle w:val="Hipervnculo"/>
            <w:rFonts w:ascii="Arial" w:hAnsi="Arial" w:cs="Arial"/>
            <w:sz w:val="21"/>
            <w:szCs w:val="21"/>
            <w:shd w:val="clear" w:color="auto" w:fill="FCFCFC"/>
          </w:rPr>
          <w:t>https://doi.org/10.46377/dilemas.v9i1.2831</w:t>
        </w:r>
      </w:hyperlink>
    </w:p>
    <w:p w14:paraId="18F4B168" w14:textId="77777777" w:rsidR="00A923DD" w:rsidRPr="00131829" w:rsidRDefault="00A923DD" w:rsidP="00131829">
      <w:pPr>
        <w:jc w:val="both"/>
        <w:rPr>
          <w:rFonts w:ascii="Times New Roman" w:hAnsi="Times New Roman" w:cs="Times New Roman"/>
          <w:sz w:val="24"/>
          <w:szCs w:val="24"/>
        </w:rPr>
      </w:pPr>
    </w:p>
    <w:sectPr w:rsidR="00A923DD" w:rsidRPr="001318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7:31:00Z" w:initials="SM">
    <w:p w14:paraId="1225D86C" w14:textId="46E24E2F" w:rsidR="00370DAD" w:rsidRDefault="00370DAD">
      <w:pPr>
        <w:pStyle w:val="Textocomentario"/>
      </w:pPr>
      <w:r>
        <w:rPr>
          <w:rStyle w:val="Refdecomentario"/>
        </w:rPr>
        <w:annotationRef/>
      </w:r>
      <w:r>
        <w:t>0,</w:t>
      </w:r>
      <w:r w:rsidR="003275D4">
        <w:t>75</w:t>
      </w:r>
      <w:r>
        <w:t xml:space="preserve"> de 1</w:t>
      </w:r>
    </w:p>
  </w:comment>
  <w:comment w:id="1" w:author="Sebastián Matías Muñoz Tapia" w:date="2024-10-28T17:24:00Z" w:initials="SM">
    <w:p w14:paraId="74BEC914" w14:textId="1070C44F" w:rsidR="00370DAD" w:rsidRDefault="00370DAD">
      <w:pPr>
        <w:pStyle w:val="Textocomentario"/>
      </w:pPr>
      <w:r>
        <w:rPr>
          <w:rStyle w:val="Refdecomentario"/>
        </w:rPr>
        <w:annotationRef/>
      </w:r>
      <w:r>
        <w:t xml:space="preserve">Haga un apartado específico con la definición de los conceptos. </w:t>
      </w:r>
    </w:p>
  </w:comment>
  <w:comment w:id="2" w:author="Sebastián Matías Muñoz Tapia" w:date="2024-10-28T17:29:00Z" w:initials="SM">
    <w:p w14:paraId="5127B6E8" w14:textId="072784FF" w:rsidR="00370DAD" w:rsidRDefault="00370DAD">
      <w:pPr>
        <w:pStyle w:val="Textocomentario"/>
      </w:pPr>
      <w:r>
        <w:rPr>
          <w:rStyle w:val="Refdecomentario"/>
        </w:rPr>
        <w:annotationRef/>
      </w:r>
      <w:r>
        <w:t>Nuevamente se recomienda definir los conceptos relevantes, tal como se presentaba en la rúbrica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25D86C" w15:done="0"/>
  <w15:commentEx w15:paraId="74BEC914" w15:done="0"/>
  <w15:commentEx w15:paraId="5127B6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AE5941" w16cex:dateUtc="2024-10-28T20:31:00Z"/>
  <w16cex:commentExtensible w16cex:durableId="0BBE4AFB" w16cex:dateUtc="2024-10-28T20:24:00Z"/>
  <w16cex:commentExtensible w16cex:durableId="750EB083" w16cex:dateUtc="2024-10-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25D86C" w16cid:durableId="57AE5941"/>
  <w16cid:commentId w16cid:paraId="74BEC914" w16cid:durableId="0BBE4AFB"/>
  <w16cid:commentId w16cid:paraId="5127B6E8" w16cid:durableId="750EB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67BDF"/>
    <w:multiLevelType w:val="hybridMultilevel"/>
    <w:tmpl w:val="6FB6F4D0"/>
    <w:lvl w:ilvl="0" w:tplc="32E630DA">
      <w:start w:val="7"/>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0DC0208"/>
    <w:multiLevelType w:val="multilevel"/>
    <w:tmpl w:val="1B08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D7398"/>
    <w:multiLevelType w:val="multilevel"/>
    <w:tmpl w:val="9E42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277090">
    <w:abstractNumId w:val="1"/>
  </w:num>
  <w:num w:numId="2" w16cid:durableId="107969486">
    <w:abstractNumId w:val="2"/>
  </w:num>
  <w:num w:numId="3" w16cid:durableId="18576912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9C"/>
    <w:rsid w:val="000B0EF9"/>
    <w:rsid w:val="00131829"/>
    <w:rsid w:val="003275D4"/>
    <w:rsid w:val="00370DAD"/>
    <w:rsid w:val="004464CA"/>
    <w:rsid w:val="0047365F"/>
    <w:rsid w:val="00493B39"/>
    <w:rsid w:val="005F3C75"/>
    <w:rsid w:val="006E5DDF"/>
    <w:rsid w:val="00716EEE"/>
    <w:rsid w:val="007547A0"/>
    <w:rsid w:val="007C16F8"/>
    <w:rsid w:val="00821965"/>
    <w:rsid w:val="0095575B"/>
    <w:rsid w:val="00A2530C"/>
    <w:rsid w:val="00A27726"/>
    <w:rsid w:val="00A54A24"/>
    <w:rsid w:val="00A923DD"/>
    <w:rsid w:val="00AA447F"/>
    <w:rsid w:val="00AB15C0"/>
    <w:rsid w:val="00BC229C"/>
    <w:rsid w:val="00CB4C8B"/>
    <w:rsid w:val="00CE1650"/>
    <w:rsid w:val="00D3151B"/>
    <w:rsid w:val="00E6006E"/>
    <w:rsid w:val="00F053DD"/>
    <w:rsid w:val="00F30E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5B2"/>
  <w15:chartTrackingRefBased/>
  <w15:docId w15:val="{FAAB564A-9EC0-41C2-9BCF-247B898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B15C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B15C0"/>
    <w:rPr>
      <w:b/>
      <w:bCs/>
    </w:rPr>
  </w:style>
  <w:style w:type="paragraph" w:styleId="Prrafodelista">
    <w:name w:val="List Paragraph"/>
    <w:basedOn w:val="Normal"/>
    <w:uiPriority w:val="34"/>
    <w:qFormat/>
    <w:rsid w:val="005F3C75"/>
    <w:pPr>
      <w:ind w:left="720"/>
      <w:contextualSpacing/>
    </w:pPr>
  </w:style>
  <w:style w:type="character" w:styleId="Hipervnculo">
    <w:name w:val="Hyperlink"/>
    <w:basedOn w:val="Fuentedeprrafopredeter"/>
    <w:uiPriority w:val="99"/>
    <w:unhideWhenUsed/>
    <w:rsid w:val="00AA447F"/>
    <w:rPr>
      <w:color w:val="0000FF"/>
      <w:u w:val="single"/>
    </w:rPr>
  </w:style>
  <w:style w:type="character" w:styleId="Refdecomentario">
    <w:name w:val="annotation reference"/>
    <w:basedOn w:val="Fuentedeprrafopredeter"/>
    <w:uiPriority w:val="99"/>
    <w:semiHidden/>
    <w:unhideWhenUsed/>
    <w:rsid w:val="00370DAD"/>
    <w:rPr>
      <w:sz w:val="16"/>
      <w:szCs w:val="16"/>
    </w:rPr>
  </w:style>
  <w:style w:type="paragraph" w:styleId="Textocomentario">
    <w:name w:val="annotation text"/>
    <w:basedOn w:val="Normal"/>
    <w:link w:val="TextocomentarioCar"/>
    <w:uiPriority w:val="99"/>
    <w:semiHidden/>
    <w:unhideWhenUsed/>
    <w:rsid w:val="00370D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0DAD"/>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370DAD"/>
    <w:rPr>
      <w:b/>
      <w:bCs/>
    </w:rPr>
  </w:style>
  <w:style w:type="character" w:customStyle="1" w:styleId="AsuntodelcomentarioCar">
    <w:name w:val="Asunto del comentario Car"/>
    <w:basedOn w:val="TextocomentarioCar"/>
    <w:link w:val="Asuntodelcomentario"/>
    <w:uiPriority w:val="99"/>
    <w:semiHidden/>
    <w:rsid w:val="00370DAD"/>
    <w:rPr>
      <w:b/>
      <w:bCs/>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312284">
      <w:bodyDiv w:val="1"/>
      <w:marLeft w:val="0"/>
      <w:marRight w:val="0"/>
      <w:marTop w:val="0"/>
      <w:marBottom w:val="0"/>
      <w:divBdr>
        <w:top w:val="none" w:sz="0" w:space="0" w:color="auto"/>
        <w:left w:val="none" w:sz="0" w:space="0" w:color="auto"/>
        <w:bottom w:val="none" w:sz="0" w:space="0" w:color="auto"/>
        <w:right w:val="none" w:sz="0" w:space="0" w:color="auto"/>
      </w:divBdr>
      <w:divsChild>
        <w:div w:id="1302614058">
          <w:marLeft w:val="0"/>
          <w:marRight w:val="0"/>
          <w:marTop w:val="0"/>
          <w:marBottom w:val="0"/>
          <w:divBdr>
            <w:top w:val="none" w:sz="0" w:space="0" w:color="auto"/>
            <w:left w:val="none" w:sz="0" w:space="0" w:color="auto"/>
            <w:bottom w:val="none" w:sz="0" w:space="0" w:color="auto"/>
            <w:right w:val="none" w:sz="0" w:space="0" w:color="auto"/>
          </w:divBdr>
        </w:div>
        <w:div w:id="145169728">
          <w:marLeft w:val="0"/>
          <w:marRight w:val="0"/>
          <w:marTop w:val="0"/>
          <w:marBottom w:val="0"/>
          <w:divBdr>
            <w:top w:val="none" w:sz="0" w:space="0" w:color="auto"/>
            <w:left w:val="none" w:sz="0" w:space="0" w:color="auto"/>
            <w:bottom w:val="none" w:sz="0" w:space="0" w:color="auto"/>
            <w:right w:val="none" w:sz="0" w:space="0" w:color="auto"/>
          </w:divBdr>
        </w:div>
        <w:div w:id="969241974">
          <w:marLeft w:val="0"/>
          <w:marRight w:val="0"/>
          <w:marTop w:val="0"/>
          <w:marBottom w:val="0"/>
          <w:divBdr>
            <w:top w:val="none" w:sz="0" w:space="0" w:color="auto"/>
            <w:left w:val="none" w:sz="0" w:space="0" w:color="auto"/>
            <w:bottom w:val="none" w:sz="0" w:space="0" w:color="auto"/>
            <w:right w:val="none" w:sz="0" w:space="0" w:color="auto"/>
          </w:divBdr>
        </w:div>
        <w:div w:id="1269969512">
          <w:marLeft w:val="0"/>
          <w:marRight w:val="0"/>
          <w:marTop w:val="0"/>
          <w:marBottom w:val="0"/>
          <w:divBdr>
            <w:top w:val="none" w:sz="0" w:space="0" w:color="auto"/>
            <w:left w:val="none" w:sz="0" w:space="0" w:color="auto"/>
            <w:bottom w:val="none" w:sz="0" w:space="0" w:color="auto"/>
            <w:right w:val="none" w:sz="0" w:space="0" w:color="auto"/>
          </w:divBdr>
        </w:div>
        <w:div w:id="1636064162">
          <w:marLeft w:val="0"/>
          <w:marRight w:val="0"/>
          <w:marTop w:val="0"/>
          <w:marBottom w:val="0"/>
          <w:divBdr>
            <w:top w:val="none" w:sz="0" w:space="0" w:color="auto"/>
            <w:left w:val="none" w:sz="0" w:space="0" w:color="auto"/>
            <w:bottom w:val="none" w:sz="0" w:space="0" w:color="auto"/>
            <w:right w:val="none" w:sz="0" w:space="0" w:color="auto"/>
          </w:divBdr>
        </w:div>
        <w:div w:id="1815029122">
          <w:marLeft w:val="0"/>
          <w:marRight w:val="0"/>
          <w:marTop w:val="0"/>
          <w:marBottom w:val="0"/>
          <w:divBdr>
            <w:top w:val="none" w:sz="0" w:space="0" w:color="auto"/>
            <w:left w:val="none" w:sz="0" w:space="0" w:color="auto"/>
            <w:bottom w:val="none" w:sz="0" w:space="0" w:color="auto"/>
            <w:right w:val="none" w:sz="0" w:space="0" w:color="auto"/>
          </w:divBdr>
        </w:div>
        <w:div w:id="1921133455">
          <w:marLeft w:val="0"/>
          <w:marRight w:val="0"/>
          <w:marTop w:val="0"/>
          <w:marBottom w:val="0"/>
          <w:divBdr>
            <w:top w:val="none" w:sz="0" w:space="0" w:color="auto"/>
            <w:left w:val="none" w:sz="0" w:space="0" w:color="auto"/>
            <w:bottom w:val="none" w:sz="0" w:space="0" w:color="auto"/>
            <w:right w:val="none" w:sz="0" w:space="0" w:color="auto"/>
          </w:divBdr>
        </w:div>
        <w:div w:id="852962318">
          <w:marLeft w:val="0"/>
          <w:marRight w:val="0"/>
          <w:marTop w:val="0"/>
          <w:marBottom w:val="0"/>
          <w:divBdr>
            <w:top w:val="none" w:sz="0" w:space="0" w:color="auto"/>
            <w:left w:val="none" w:sz="0" w:space="0" w:color="auto"/>
            <w:bottom w:val="none" w:sz="0" w:space="0" w:color="auto"/>
            <w:right w:val="none" w:sz="0" w:space="0" w:color="auto"/>
          </w:divBdr>
        </w:div>
        <w:div w:id="721253332">
          <w:marLeft w:val="0"/>
          <w:marRight w:val="0"/>
          <w:marTop w:val="0"/>
          <w:marBottom w:val="0"/>
          <w:divBdr>
            <w:top w:val="none" w:sz="0" w:space="0" w:color="auto"/>
            <w:left w:val="none" w:sz="0" w:space="0" w:color="auto"/>
            <w:bottom w:val="none" w:sz="0" w:space="0" w:color="auto"/>
            <w:right w:val="none" w:sz="0" w:space="0" w:color="auto"/>
          </w:divBdr>
        </w:div>
        <w:div w:id="788011969">
          <w:marLeft w:val="0"/>
          <w:marRight w:val="0"/>
          <w:marTop w:val="0"/>
          <w:marBottom w:val="0"/>
          <w:divBdr>
            <w:top w:val="none" w:sz="0" w:space="0" w:color="auto"/>
            <w:left w:val="none" w:sz="0" w:space="0" w:color="auto"/>
            <w:bottom w:val="none" w:sz="0" w:space="0" w:color="auto"/>
            <w:right w:val="none" w:sz="0" w:space="0" w:color="auto"/>
          </w:divBdr>
        </w:div>
        <w:div w:id="1418209737">
          <w:marLeft w:val="0"/>
          <w:marRight w:val="0"/>
          <w:marTop w:val="0"/>
          <w:marBottom w:val="0"/>
          <w:divBdr>
            <w:top w:val="none" w:sz="0" w:space="0" w:color="auto"/>
            <w:left w:val="none" w:sz="0" w:space="0" w:color="auto"/>
            <w:bottom w:val="none" w:sz="0" w:space="0" w:color="auto"/>
            <w:right w:val="none" w:sz="0" w:space="0" w:color="auto"/>
          </w:divBdr>
        </w:div>
        <w:div w:id="421221095">
          <w:marLeft w:val="0"/>
          <w:marRight w:val="0"/>
          <w:marTop w:val="0"/>
          <w:marBottom w:val="0"/>
          <w:divBdr>
            <w:top w:val="none" w:sz="0" w:space="0" w:color="auto"/>
            <w:left w:val="none" w:sz="0" w:space="0" w:color="auto"/>
            <w:bottom w:val="none" w:sz="0" w:space="0" w:color="auto"/>
            <w:right w:val="none" w:sz="0" w:space="0" w:color="auto"/>
          </w:divBdr>
        </w:div>
        <w:div w:id="401175758">
          <w:marLeft w:val="0"/>
          <w:marRight w:val="0"/>
          <w:marTop w:val="0"/>
          <w:marBottom w:val="0"/>
          <w:divBdr>
            <w:top w:val="none" w:sz="0" w:space="0" w:color="auto"/>
            <w:left w:val="none" w:sz="0" w:space="0" w:color="auto"/>
            <w:bottom w:val="none" w:sz="0" w:space="0" w:color="auto"/>
            <w:right w:val="none" w:sz="0" w:space="0" w:color="auto"/>
          </w:divBdr>
        </w:div>
      </w:divsChild>
    </w:div>
    <w:div w:id="1231039032">
      <w:bodyDiv w:val="1"/>
      <w:marLeft w:val="0"/>
      <w:marRight w:val="0"/>
      <w:marTop w:val="0"/>
      <w:marBottom w:val="0"/>
      <w:divBdr>
        <w:top w:val="none" w:sz="0" w:space="0" w:color="auto"/>
        <w:left w:val="none" w:sz="0" w:space="0" w:color="auto"/>
        <w:bottom w:val="none" w:sz="0" w:space="0" w:color="auto"/>
        <w:right w:val="none" w:sz="0" w:space="0" w:color="auto"/>
      </w:divBdr>
      <w:divsChild>
        <w:div w:id="933128464">
          <w:marLeft w:val="0"/>
          <w:marRight w:val="0"/>
          <w:marTop w:val="0"/>
          <w:marBottom w:val="0"/>
          <w:divBdr>
            <w:top w:val="none" w:sz="0" w:space="0" w:color="auto"/>
            <w:left w:val="none" w:sz="0" w:space="0" w:color="auto"/>
            <w:bottom w:val="none" w:sz="0" w:space="0" w:color="auto"/>
            <w:right w:val="none" w:sz="0" w:space="0" w:color="auto"/>
          </w:divBdr>
        </w:div>
        <w:div w:id="1002319611">
          <w:marLeft w:val="0"/>
          <w:marRight w:val="0"/>
          <w:marTop w:val="0"/>
          <w:marBottom w:val="0"/>
          <w:divBdr>
            <w:top w:val="none" w:sz="0" w:space="0" w:color="auto"/>
            <w:left w:val="none" w:sz="0" w:space="0" w:color="auto"/>
            <w:bottom w:val="none" w:sz="0" w:space="0" w:color="auto"/>
            <w:right w:val="none" w:sz="0" w:space="0" w:color="auto"/>
          </w:divBdr>
        </w:div>
        <w:div w:id="1584099518">
          <w:marLeft w:val="0"/>
          <w:marRight w:val="0"/>
          <w:marTop w:val="0"/>
          <w:marBottom w:val="0"/>
          <w:divBdr>
            <w:top w:val="none" w:sz="0" w:space="0" w:color="auto"/>
            <w:left w:val="none" w:sz="0" w:space="0" w:color="auto"/>
            <w:bottom w:val="none" w:sz="0" w:space="0" w:color="auto"/>
            <w:right w:val="none" w:sz="0" w:space="0" w:color="auto"/>
          </w:divBdr>
        </w:div>
        <w:div w:id="1413165744">
          <w:marLeft w:val="0"/>
          <w:marRight w:val="0"/>
          <w:marTop w:val="0"/>
          <w:marBottom w:val="0"/>
          <w:divBdr>
            <w:top w:val="none" w:sz="0" w:space="0" w:color="auto"/>
            <w:left w:val="none" w:sz="0" w:space="0" w:color="auto"/>
            <w:bottom w:val="none" w:sz="0" w:space="0" w:color="auto"/>
            <w:right w:val="none" w:sz="0" w:space="0" w:color="auto"/>
          </w:divBdr>
        </w:div>
        <w:div w:id="580604683">
          <w:marLeft w:val="0"/>
          <w:marRight w:val="0"/>
          <w:marTop w:val="0"/>
          <w:marBottom w:val="0"/>
          <w:divBdr>
            <w:top w:val="none" w:sz="0" w:space="0" w:color="auto"/>
            <w:left w:val="none" w:sz="0" w:space="0" w:color="auto"/>
            <w:bottom w:val="none" w:sz="0" w:space="0" w:color="auto"/>
            <w:right w:val="none" w:sz="0" w:space="0" w:color="auto"/>
          </w:divBdr>
        </w:div>
        <w:div w:id="1577976870">
          <w:marLeft w:val="0"/>
          <w:marRight w:val="0"/>
          <w:marTop w:val="0"/>
          <w:marBottom w:val="0"/>
          <w:divBdr>
            <w:top w:val="none" w:sz="0" w:space="0" w:color="auto"/>
            <w:left w:val="none" w:sz="0" w:space="0" w:color="auto"/>
            <w:bottom w:val="none" w:sz="0" w:space="0" w:color="auto"/>
            <w:right w:val="none" w:sz="0" w:space="0" w:color="auto"/>
          </w:divBdr>
        </w:div>
        <w:div w:id="730083762">
          <w:marLeft w:val="0"/>
          <w:marRight w:val="0"/>
          <w:marTop w:val="0"/>
          <w:marBottom w:val="0"/>
          <w:divBdr>
            <w:top w:val="none" w:sz="0" w:space="0" w:color="auto"/>
            <w:left w:val="none" w:sz="0" w:space="0" w:color="auto"/>
            <w:bottom w:val="none" w:sz="0" w:space="0" w:color="auto"/>
            <w:right w:val="none" w:sz="0" w:space="0" w:color="auto"/>
          </w:divBdr>
        </w:div>
        <w:div w:id="318310718">
          <w:marLeft w:val="0"/>
          <w:marRight w:val="0"/>
          <w:marTop w:val="0"/>
          <w:marBottom w:val="0"/>
          <w:divBdr>
            <w:top w:val="none" w:sz="0" w:space="0" w:color="auto"/>
            <w:left w:val="none" w:sz="0" w:space="0" w:color="auto"/>
            <w:bottom w:val="none" w:sz="0" w:space="0" w:color="auto"/>
            <w:right w:val="none" w:sz="0" w:space="0" w:color="auto"/>
          </w:divBdr>
        </w:div>
        <w:div w:id="485127371">
          <w:marLeft w:val="0"/>
          <w:marRight w:val="0"/>
          <w:marTop w:val="0"/>
          <w:marBottom w:val="0"/>
          <w:divBdr>
            <w:top w:val="none" w:sz="0" w:space="0" w:color="auto"/>
            <w:left w:val="none" w:sz="0" w:space="0" w:color="auto"/>
            <w:bottom w:val="none" w:sz="0" w:space="0" w:color="auto"/>
            <w:right w:val="none" w:sz="0" w:space="0" w:color="auto"/>
          </w:divBdr>
        </w:div>
        <w:div w:id="718406399">
          <w:marLeft w:val="0"/>
          <w:marRight w:val="0"/>
          <w:marTop w:val="0"/>
          <w:marBottom w:val="0"/>
          <w:divBdr>
            <w:top w:val="none" w:sz="0" w:space="0" w:color="auto"/>
            <w:left w:val="none" w:sz="0" w:space="0" w:color="auto"/>
            <w:bottom w:val="none" w:sz="0" w:space="0" w:color="auto"/>
            <w:right w:val="none" w:sz="0" w:space="0" w:color="auto"/>
          </w:divBdr>
        </w:div>
        <w:div w:id="85620462">
          <w:marLeft w:val="0"/>
          <w:marRight w:val="0"/>
          <w:marTop w:val="0"/>
          <w:marBottom w:val="0"/>
          <w:divBdr>
            <w:top w:val="none" w:sz="0" w:space="0" w:color="auto"/>
            <w:left w:val="none" w:sz="0" w:space="0" w:color="auto"/>
            <w:bottom w:val="none" w:sz="0" w:space="0" w:color="auto"/>
            <w:right w:val="none" w:sz="0" w:space="0" w:color="auto"/>
          </w:divBdr>
        </w:div>
        <w:div w:id="648437839">
          <w:marLeft w:val="0"/>
          <w:marRight w:val="0"/>
          <w:marTop w:val="0"/>
          <w:marBottom w:val="0"/>
          <w:divBdr>
            <w:top w:val="none" w:sz="0" w:space="0" w:color="auto"/>
            <w:left w:val="none" w:sz="0" w:space="0" w:color="auto"/>
            <w:bottom w:val="none" w:sz="0" w:space="0" w:color="auto"/>
            <w:right w:val="none" w:sz="0" w:space="0" w:color="auto"/>
          </w:divBdr>
        </w:div>
        <w:div w:id="1852059385">
          <w:marLeft w:val="0"/>
          <w:marRight w:val="0"/>
          <w:marTop w:val="0"/>
          <w:marBottom w:val="0"/>
          <w:divBdr>
            <w:top w:val="none" w:sz="0" w:space="0" w:color="auto"/>
            <w:left w:val="none" w:sz="0" w:space="0" w:color="auto"/>
            <w:bottom w:val="none" w:sz="0" w:space="0" w:color="auto"/>
            <w:right w:val="none" w:sz="0" w:space="0" w:color="auto"/>
          </w:divBdr>
        </w:div>
        <w:div w:id="709380624">
          <w:marLeft w:val="0"/>
          <w:marRight w:val="0"/>
          <w:marTop w:val="0"/>
          <w:marBottom w:val="0"/>
          <w:divBdr>
            <w:top w:val="none" w:sz="0" w:space="0" w:color="auto"/>
            <w:left w:val="none" w:sz="0" w:space="0" w:color="auto"/>
            <w:bottom w:val="none" w:sz="0" w:space="0" w:color="auto"/>
            <w:right w:val="none" w:sz="0" w:space="0" w:color="auto"/>
          </w:divBdr>
        </w:div>
        <w:div w:id="1793210216">
          <w:marLeft w:val="0"/>
          <w:marRight w:val="0"/>
          <w:marTop w:val="0"/>
          <w:marBottom w:val="0"/>
          <w:divBdr>
            <w:top w:val="none" w:sz="0" w:space="0" w:color="auto"/>
            <w:left w:val="none" w:sz="0" w:space="0" w:color="auto"/>
            <w:bottom w:val="none" w:sz="0" w:space="0" w:color="auto"/>
            <w:right w:val="none" w:sz="0" w:space="0" w:color="auto"/>
          </w:divBdr>
        </w:div>
        <w:div w:id="692682487">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96028798">
          <w:marLeft w:val="0"/>
          <w:marRight w:val="0"/>
          <w:marTop w:val="0"/>
          <w:marBottom w:val="0"/>
          <w:divBdr>
            <w:top w:val="none" w:sz="0" w:space="0" w:color="auto"/>
            <w:left w:val="none" w:sz="0" w:space="0" w:color="auto"/>
            <w:bottom w:val="none" w:sz="0" w:space="0" w:color="auto"/>
            <w:right w:val="none" w:sz="0" w:space="0" w:color="auto"/>
          </w:divBdr>
        </w:div>
        <w:div w:id="1535338785">
          <w:marLeft w:val="0"/>
          <w:marRight w:val="0"/>
          <w:marTop w:val="0"/>
          <w:marBottom w:val="0"/>
          <w:divBdr>
            <w:top w:val="none" w:sz="0" w:space="0" w:color="auto"/>
            <w:left w:val="none" w:sz="0" w:space="0" w:color="auto"/>
            <w:bottom w:val="none" w:sz="0" w:space="0" w:color="auto"/>
            <w:right w:val="none" w:sz="0" w:space="0" w:color="auto"/>
          </w:divBdr>
        </w:div>
      </w:divsChild>
    </w:div>
    <w:div w:id="1270161175">
      <w:bodyDiv w:val="1"/>
      <w:marLeft w:val="0"/>
      <w:marRight w:val="0"/>
      <w:marTop w:val="0"/>
      <w:marBottom w:val="0"/>
      <w:divBdr>
        <w:top w:val="none" w:sz="0" w:space="0" w:color="auto"/>
        <w:left w:val="none" w:sz="0" w:space="0" w:color="auto"/>
        <w:bottom w:val="none" w:sz="0" w:space="0" w:color="auto"/>
        <w:right w:val="none" w:sz="0" w:space="0" w:color="auto"/>
      </w:divBdr>
    </w:div>
    <w:div w:id="1352226418">
      <w:bodyDiv w:val="1"/>
      <w:marLeft w:val="0"/>
      <w:marRight w:val="0"/>
      <w:marTop w:val="0"/>
      <w:marBottom w:val="0"/>
      <w:divBdr>
        <w:top w:val="none" w:sz="0" w:space="0" w:color="auto"/>
        <w:left w:val="none" w:sz="0" w:space="0" w:color="auto"/>
        <w:bottom w:val="none" w:sz="0" w:space="0" w:color="auto"/>
        <w:right w:val="none" w:sz="0" w:space="0" w:color="auto"/>
      </w:divBdr>
      <w:divsChild>
        <w:div w:id="1131022818">
          <w:marLeft w:val="0"/>
          <w:marRight w:val="0"/>
          <w:marTop w:val="0"/>
          <w:marBottom w:val="0"/>
          <w:divBdr>
            <w:top w:val="none" w:sz="0" w:space="0" w:color="auto"/>
            <w:left w:val="none" w:sz="0" w:space="0" w:color="auto"/>
            <w:bottom w:val="none" w:sz="0" w:space="0" w:color="auto"/>
            <w:right w:val="none" w:sz="0" w:space="0" w:color="auto"/>
          </w:divBdr>
        </w:div>
        <w:div w:id="543369617">
          <w:marLeft w:val="0"/>
          <w:marRight w:val="0"/>
          <w:marTop w:val="0"/>
          <w:marBottom w:val="0"/>
          <w:divBdr>
            <w:top w:val="none" w:sz="0" w:space="0" w:color="auto"/>
            <w:left w:val="none" w:sz="0" w:space="0" w:color="auto"/>
            <w:bottom w:val="none" w:sz="0" w:space="0" w:color="auto"/>
            <w:right w:val="none" w:sz="0" w:space="0" w:color="auto"/>
          </w:divBdr>
        </w:div>
        <w:div w:id="642658909">
          <w:marLeft w:val="0"/>
          <w:marRight w:val="0"/>
          <w:marTop w:val="0"/>
          <w:marBottom w:val="0"/>
          <w:divBdr>
            <w:top w:val="none" w:sz="0" w:space="0" w:color="auto"/>
            <w:left w:val="none" w:sz="0" w:space="0" w:color="auto"/>
            <w:bottom w:val="none" w:sz="0" w:space="0" w:color="auto"/>
            <w:right w:val="none" w:sz="0" w:space="0" w:color="auto"/>
          </w:divBdr>
        </w:div>
        <w:div w:id="640352606">
          <w:marLeft w:val="0"/>
          <w:marRight w:val="0"/>
          <w:marTop w:val="0"/>
          <w:marBottom w:val="0"/>
          <w:divBdr>
            <w:top w:val="none" w:sz="0" w:space="0" w:color="auto"/>
            <w:left w:val="none" w:sz="0" w:space="0" w:color="auto"/>
            <w:bottom w:val="none" w:sz="0" w:space="0" w:color="auto"/>
            <w:right w:val="none" w:sz="0" w:space="0" w:color="auto"/>
          </w:divBdr>
        </w:div>
        <w:div w:id="1973365170">
          <w:marLeft w:val="0"/>
          <w:marRight w:val="0"/>
          <w:marTop w:val="0"/>
          <w:marBottom w:val="0"/>
          <w:divBdr>
            <w:top w:val="none" w:sz="0" w:space="0" w:color="auto"/>
            <w:left w:val="none" w:sz="0" w:space="0" w:color="auto"/>
            <w:bottom w:val="none" w:sz="0" w:space="0" w:color="auto"/>
            <w:right w:val="none" w:sz="0" w:space="0" w:color="auto"/>
          </w:divBdr>
        </w:div>
        <w:div w:id="812064427">
          <w:marLeft w:val="0"/>
          <w:marRight w:val="0"/>
          <w:marTop w:val="0"/>
          <w:marBottom w:val="0"/>
          <w:divBdr>
            <w:top w:val="none" w:sz="0" w:space="0" w:color="auto"/>
            <w:left w:val="none" w:sz="0" w:space="0" w:color="auto"/>
            <w:bottom w:val="none" w:sz="0" w:space="0" w:color="auto"/>
            <w:right w:val="none" w:sz="0" w:space="0" w:color="auto"/>
          </w:divBdr>
        </w:div>
        <w:div w:id="649598554">
          <w:marLeft w:val="0"/>
          <w:marRight w:val="0"/>
          <w:marTop w:val="0"/>
          <w:marBottom w:val="0"/>
          <w:divBdr>
            <w:top w:val="none" w:sz="0" w:space="0" w:color="auto"/>
            <w:left w:val="none" w:sz="0" w:space="0" w:color="auto"/>
            <w:bottom w:val="none" w:sz="0" w:space="0" w:color="auto"/>
            <w:right w:val="none" w:sz="0" w:space="0" w:color="auto"/>
          </w:divBdr>
        </w:div>
        <w:div w:id="209849999">
          <w:marLeft w:val="0"/>
          <w:marRight w:val="0"/>
          <w:marTop w:val="0"/>
          <w:marBottom w:val="0"/>
          <w:divBdr>
            <w:top w:val="none" w:sz="0" w:space="0" w:color="auto"/>
            <w:left w:val="none" w:sz="0" w:space="0" w:color="auto"/>
            <w:bottom w:val="none" w:sz="0" w:space="0" w:color="auto"/>
            <w:right w:val="none" w:sz="0" w:space="0" w:color="auto"/>
          </w:divBdr>
        </w:div>
        <w:div w:id="82143272">
          <w:marLeft w:val="0"/>
          <w:marRight w:val="0"/>
          <w:marTop w:val="0"/>
          <w:marBottom w:val="0"/>
          <w:divBdr>
            <w:top w:val="none" w:sz="0" w:space="0" w:color="auto"/>
            <w:left w:val="none" w:sz="0" w:space="0" w:color="auto"/>
            <w:bottom w:val="none" w:sz="0" w:space="0" w:color="auto"/>
            <w:right w:val="none" w:sz="0" w:space="0" w:color="auto"/>
          </w:divBdr>
        </w:div>
        <w:div w:id="1529952228">
          <w:marLeft w:val="0"/>
          <w:marRight w:val="0"/>
          <w:marTop w:val="0"/>
          <w:marBottom w:val="0"/>
          <w:divBdr>
            <w:top w:val="none" w:sz="0" w:space="0" w:color="auto"/>
            <w:left w:val="none" w:sz="0" w:space="0" w:color="auto"/>
            <w:bottom w:val="none" w:sz="0" w:space="0" w:color="auto"/>
            <w:right w:val="none" w:sz="0" w:space="0" w:color="auto"/>
          </w:divBdr>
        </w:div>
      </w:divsChild>
    </w:div>
    <w:div w:id="1538659388">
      <w:bodyDiv w:val="1"/>
      <w:marLeft w:val="0"/>
      <w:marRight w:val="0"/>
      <w:marTop w:val="0"/>
      <w:marBottom w:val="0"/>
      <w:divBdr>
        <w:top w:val="none" w:sz="0" w:space="0" w:color="auto"/>
        <w:left w:val="none" w:sz="0" w:space="0" w:color="auto"/>
        <w:bottom w:val="none" w:sz="0" w:space="0" w:color="auto"/>
        <w:right w:val="none" w:sz="0" w:space="0" w:color="auto"/>
      </w:divBdr>
    </w:div>
    <w:div w:id="1699819252">
      <w:bodyDiv w:val="1"/>
      <w:marLeft w:val="0"/>
      <w:marRight w:val="0"/>
      <w:marTop w:val="0"/>
      <w:marBottom w:val="0"/>
      <w:divBdr>
        <w:top w:val="none" w:sz="0" w:space="0" w:color="auto"/>
        <w:left w:val="none" w:sz="0" w:space="0" w:color="auto"/>
        <w:bottom w:val="none" w:sz="0" w:space="0" w:color="auto"/>
        <w:right w:val="none" w:sz="0" w:space="0" w:color="auto"/>
      </w:divBdr>
      <w:divsChild>
        <w:div w:id="308677558">
          <w:marLeft w:val="0"/>
          <w:marRight w:val="0"/>
          <w:marTop w:val="0"/>
          <w:marBottom w:val="0"/>
          <w:divBdr>
            <w:top w:val="none" w:sz="0" w:space="0" w:color="auto"/>
            <w:left w:val="none" w:sz="0" w:space="0" w:color="auto"/>
            <w:bottom w:val="none" w:sz="0" w:space="0" w:color="auto"/>
            <w:right w:val="none" w:sz="0" w:space="0" w:color="auto"/>
          </w:divBdr>
        </w:div>
        <w:div w:id="1043796413">
          <w:marLeft w:val="0"/>
          <w:marRight w:val="0"/>
          <w:marTop w:val="0"/>
          <w:marBottom w:val="0"/>
          <w:divBdr>
            <w:top w:val="none" w:sz="0" w:space="0" w:color="auto"/>
            <w:left w:val="none" w:sz="0" w:space="0" w:color="auto"/>
            <w:bottom w:val="none" w:sz="0" w:space="0" w:color="auto"/>
            <w:right w:val="none" w:sz="0" w:space="0" w:color="auto"/>
          </w:divBdr>
        </w:div>
        <w:div w:id="324406669">
          <w:marLeft w:val="0"/>
          <w:marRight w:val="0"/>
          <w:marTop w:val="0"/>
          <w:marBottom w:val="0"/>
          <w:divBdr>
            <w:top w:val="none" w:sz="0" w:space="0" w:color="auto"/>
            <w:left w:val="none" w:sz="0" w:space="0" w:color="auto"/>
            <w:bottom w:val="none" w:sz="0" w:space="0" w:color="auto"/>
            <w:right w:val="none" w:sz="0" w:space="0" w:color="auto"/>
          </w:divBdr>
        </w:div>
        <w:div w:id="1552888583">
          <w:marLeft w:val="0"/>
          <w:marRight w:val="0"/>
          <w:marTop w:val="0"/>
          <w:marBottom w:val="0"/>
          <w:divBdr>
            <w:top w:val="none" w:sz="0" w:space="0" w:color="auto"/>
            <w:left w:val="none" w:sz="0" w:space="0" w:color="auto"/>
            <w:bottom w:val="none" w:sz="0" w:space="0" w:color="auto"/>
            <w:right w:val="none" w:sz="0" w:space="0" w:color="auto"/>
          </w:divBdr>
        </w:div>
        <w:div w:id="665592665">
          <w:marLeft w:val="0"/>
          <w:marRight w:val="0"/>
          <w:marTop w:val="0"/>
          <w:marBottom w:val="0"/>
          <w:divBdr>
            <w:top w:val="none" w:sz="0" w:space="0" w:color="auto"/>
            <w:left w:val="none" w:sz="0" w:space="0" w:color="auto"/>
            <w:bottom w:val="none" w:sz="0" w:space="0" w:color="auto"/>
            <w:right w:val="none" w:sz="0" w:space="0" w:color="auto"/>
          </w:divBdr>
        </w:div>
        <w:div w:id="307630976">
          <w:marLeft w:val="0"/>
          <w:marRight w:val="0"/>
          <w:marTop w:val="0"/>
          <w:marBottom w:val="0"/>
          <w:divBdr>
            <w:top w:val="none" w:sz="0" w:space="0" w:color="auto"/>
            <w:left w:val="none" w:sz="0" w:space="0" w:color="auto"/>
            <w:bottom w:val="none" w:sz="0" w:space="0" w:color="auto"/>
            <w:right w:val="none" w:sz="0" w:space="0" w:color="auto"/>
          </w:divBdr>
        </w:div>
        <w:div w:id="654451346">
          <w:marLeft w:val="0"/>
          <w:marRight w:val="0"/>
          <w:marTop w:val="0"/>
          <w:marBottom w:val="0"/>
          <w:divBdr>
            <w:top w:val="none" w:sz="0" w:space="0" w:color="auto"/>
            <w:left w:val="none" w:sz="0" w:space="0" w:color="auto"/>
            <w:bottom w:val="none" w:sz="0" w:space="0" w:color="auto"/>
            <w:right w:val="none" w:sz="0" w:space="0" w:color="auto"/>
          </w:divBdr>
        </w:div>
        <w:div w:id="1047804891">
          <w:marLeft w:val="0"/>
          <w:marRight w:val="0"/>
          <w:marTop w:val="0"/>
          <w:marBottom w:val="0"/>
          <w:divBdr>
            <w:top w:val="none" w:sz="0" w:space="0" w:color="auto"/>
            <w:left w:val="none" w:sz="0" w:space="0" w:color="auto"/>
            <w:bottom w:val="none" w:sz="0" w:space="0" w:color="auto"/>
            <w:right w:val="none" w:sz="0" w:space="0" w:color="auto"/>
          </w:divBdr>
        </w:div>
        <w:div w:id="1334920892">
          <w:marLeft w:val="0"/>
          <w:marRight w:val="0"/>
          <w:marTop w:val="0"/>
          <w:marBottom w:val="0"/>
          <w:divBdr>
            <w:top w:val="none" w:sz="0" w:space="0" w:color="auto"/>
            <w:left w:val="none" w:sz="0" w:space="0" w:color="auto"/>
            <w:bottom w:val="none" w:sz="0" w:space="0" w:color="auto"/>
            <w:right w:val="none" w:sz="0" w:space="0" w:color="auto"/>
          </w:divBdr>
        </w:div>
        <w:div w:id="1179196452">
          <w:marLeft w:val="0"/>
          <w:marRight w:val="0"/>
          <w:marTop w:val="0"/>
          <w:marBottom w:val="0"/>
          <w:divBdr>
            <w:top w:val="none" w:sz="0" w:space="0" w:color="auto"/>
            <w:left w:val="none" w:sz="0" w:space="0" w:color="auto"/>
            <w:bottom w:val="none" w:sz="0" w:space="0" w:color="auto"/>
            <w:right w:val="none" w:sz="0" w:space="0" w:color="auto"/>
          </w:divBdr>
        </w:div>
        <w:div w:id="268515954">
          <w:marLeft w:val="0"/>
          <w:marRight w:val="0"/>
          <w:marTop w:val="0"/>
          <w:marBottom w:val="0"/>
          <w:divBdr>
            <w:top w:val="none" w:sz="0" w:space="0" w:color="auto"/>
            <w:left w:val="none" w:sz="0" w:space="0" w:color="auto"/>
            <w:bottom w:val="none" w:sz="0" w:space="0" w:color="auto"/>
            <w:right w:val="none" w:sz="0" w:space="0" w:color="auto"/>
          </w:divBdr>
        </w:div>
        <w:div w:id="991566152">
          <w:marLeft w:val="0"/>
          <w:marRight w:val="0"/>
          <w:marTop w:val="0"/>
          <w:marBottom w:val="0"/>
          <w:divBdr>
            <w:top w:val="none" w:sz="0" w:space="0" w:color="auto"/>
            <w:left w:val="none" w:sz="0" w:space="0" w:color="auto"/>
            <w:bottom w:val="none" w:sz="0" w:space="0" w:color="auto"/>
            <w:right w:val="none" w:sz="0" w:space="0" w:color="auto"/>
          </w:divBdr>
        </w:div>
        <w:div w:id="1959530458">
          <w:marLeft w:val="0"/>
          <w:marRight w:val="0"/>
          <w:marTop w:val="0"/>
          <w:marBottom w:val="0"/>
          <w:divBdr>
            <w:top w:val="none" w:sz="0" w:space="0" w:color="auto"/>
            <w:left w:val="none" w:sz="0" w:space="0" w:color="auto"/>
            <w:bottom w:val="none" w:sz="0" w:space="0" w:color="auto"/>
            <w:right w:val="none" w:sz="0" w:space="0" w:color="auto"/>
          </w:divBdr>
        </w:div>
        <w:div w:id="748581326">
          <w:marLeft w:val="0"/>
          <w:marRight w:val="0"/>
          <w:marTop w:val="0"/>
          <w:marBottom w:val="0"/>
          <w:divBdr>
            <w:top w:val="none" w:sz="0" w:space="0" w:color="auto"/>
            <w:left w:val="none" w:sz="0" w:space="0" w:color="auto"/>
            <w:bottom w:val="none" w:sz="0" w:space="0" w:color="auto"/>
            <w:right w:val="none" w:sz="0" w:space="0" w:color="auto"/>
          </w:divBdr>
        </w:div>
        <w:div w:id="575744663">
          <w:marLeft w:val="0"/>
          <w:marRight w:val="0"/>
          <w:marTop w:val="0"/>
          <w:marBottom w:val="0"/>
          <w:divBdr>
            <w:top w:val="none" w:sz="0" w:space="0" w:color="auto"/>
            <w:left w:val="none" w:sz="0" w:space="0" w:color="auto"/>
            <w:bottom w:val="none" w:sz="0" w:space="0" w:color="auto"/>
            <w:right w:val="none" w:sz="0" w:space="0" w:color="auto"/>
          </w:divBdr>
        </w:div>
        <w:div w:id="1860773321">
          <w:marLeft w:val="0"/>
          <w:marRight w:val="0"/>
          <w:marTop w:val="0"/>
          <w:marBottom w:val="0"/>
          <w:divBdr>
            <w:top w:val="none" w:sz="0" w:space="0" w:color="auto"/>
            <w:left w:val="none" w:sz="0" w:space="0" w:color="auto"/>
            <w:bottom w:val="none" w:sz="0" w:space="0" w:color="auto"/>
            <w:right w:val="none" w:sz="0" w:space="0" w:color="auto"/>
          </w:divBdr>
        </w:div>
        <w:div w:id="523248773">
          <w:marLeft w:val="0"/>
          <w:marRight w:val="0"/>
          <w:marTop w:val="0"/>
          <w:marBottom w:val="0"/>
          <w:divBdr>
            <w:top w:val="none" w:sz="0" w:space="0" w:color="auto"/>
            <w:left w:val="none" w:sz="0" w:space="0" w:color="auto"/>
            <w:bottom w:val="none" w:sz="0" w:space="0" w:color="auto"/>
            <w:right w:val="none" w:sz="0" w:space="0" w:color="auto"/>
          </w:divBdr>
        </w:div>
        <w:div w:id="263849052">
          <w:marLeft w:val="0"/>
          <w:marRight w:val="0"/>
          <w:marTop w:val="0"/>
          <w:marBottom w:val="0"/>
          <w:divBdr>
            <w:top w:val="none" w:sz="0" w:space="0" w:color="auto"/>
            <w:left w:val="none" w:sz="0" w:space="0" w:color="auto"/>
            <w:bottom w:val="none" w:sz="0" w:space="0" w:color="auto"/>
            <w:right w:val="none" w:sz="0" w:space="0" w:color="auto"/>
          </w:divBdr>
        </w:div>
        <w:div w:id="1494224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4067/S0718-4565201400010000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46377/dilemas.v9i1.283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DDDF-AEFC-467F-BE53-8C60F2CC3FFD}">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732F5002-7665-4FE3-9C16-3B7ADB6AAA29}">
  <ds:schemaRefs>
    <ds:schemaRef ds:uri="http://schemas.microsoft.com/sharepoint/v3/contenttype/forms"/>
  </ds:schemaRefs>
</ds:datastoreItem>
</file>

<file path=customXml/itemProps3.xml><?xml version="1.0" encoding="utf-8"?>
<ds:datastoreItem xmlns:ds="http://schemas.openxmlformats.org/officeDocument/2006/customXml" ds:itemID="{C0645A50-62BA-49CC-B545-ED4C12521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84FA92-71DB-4867-BFA3-D45D64035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1317</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durán</dc:creator>
  <cp:keywords/>
  <dc:description/>
  <cp:lastModifiedBy>Sebastián Matías Muñoz Tapia</cp:lastModifiedBy>
  <cp:revision>6</cp:revision>
  <dcterms:created xsi:type="dcterms:W3CDTF">2024-10-18T01:24:00Z</dcterms:created>
  <dcterms:modified xsi:type="dcterms:W3CDTF">2024-10-28T20:31:00Z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