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6438" w14:textId="77777777" w:rsidR="006F2BFE" w:rsidRDefault="006F2BFE">
      <w:pPr>
        <w:jc w:val="center"/>
      </w:pPr>
    </w:p>
    <w:p w14:paraId="059784D9" w14:textId="77777777" w:rsidR="006F2BFE" w:rsidRDefault="00000000">
      <w:pPr>
        <w:tabs>
          <w:tab w:val="left" w:pos="4816"/>
        </w:tabs>
        <w:rPr>
          <w:b/>
          <w:i/>
        </w:rPr>
      </w:pPr>
      <w:r>
        <w:rPr>
          <w:b/>
          <w:i/>
        </w:rPr>
        <w:tab/>
      </w:r>
    </w:p>
    <w:p w14:paraId="20D03DC5" w14:textId="77777777" w:rsidR="006F2BFE" w:rsidRDefault="00000000">
      <w:pPr>
        <w:jc w:val="center"/>
        <w:rPr>
          <w:b/>
        </w:rPr>
      </w:pPr>
      <w:r>
        <w:rPr>
          <w:b/>
        </w:rPr>
        <w:t xml:space="preserve">PROGRAMACIÓN DE CURSO </w:t>
      </w:r>
    </w:p>
    <w:p w14:paraId="6FDE663C" w14:textId="77777777" w:rsidR="006F2BFE" w:rsidRDefault="006F2BFE"/>
    <w:tbl>
      <w:tblPr>
        <w:tblStyle w:val="2"/>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2"/>
        <w:gridCol w:w="2500"/>
        <w:gridCol w:w="1902"/>
        <w:gridCol w:w="723"/>
        <w:gridCol w:w="1904"/>
      </w:tblGrid>
      <w:tr w:rsidR="006F2BFE" w14:paraId="09AE105C" w14:textId="77777777">
        <w:trPr>
          <w:trHeight w:val="431"/>
        </w:trPr>
        <w:tc>
          <w:tcPr>
            <w:tcW w:w="2932" w:type="dxa"/>
            <w:shd w:val="clear" w:color="auto" w:fill="D9D9D9"/>
            <w:vAlign w:val="center"/>
          </w:tcPr>
          <w:p w14:paraId="42050A6D" w14:textId="77777777" w:rsidR="006F2BFE" w:rsidRDefault="00000000">
            <w:pPr>
              <w:rPr>
                <w:b/>
              </w:rPr>
            </w:pPr>
            <w:r>
              <w:rPr>
                <w:b/>
              </w:rPr>
              <w:t>NOMBRE DE LA ACTIVIDAD CURRICULAR:</w:t>
            </w:r>
          </w:p>
        </w:tc>
        <w:tc>
          <w:tcPr>
            <w:tcW w:w="4402" w:type="dxa"/>
            <w:gridSpan w:val="2"/>
            <w:vAlign w:val="center"/>
          </w:tcPr>
          <w:p w14:paraId="566DD089" w14:textId="77777777" w:rsidR="006F2BFE" w:rsidRDefault="00000000">
            <w:pPr>
              <w:rPr>
                <w:b/>
              </w:rPr>
            </w:pPr>
            <w:r>
              <w:rPr>
                <w:b/>
              </w:rPr>
              <w:t>Métodos Cuantitativos II</w:t>
            </w:r>
          </w:p>
        </w:tc>
        <w:tc>
          <w:tcPr>
            <w:tcW w:w="723" w:type="dxa"/>
            <w:shd w:val="clear" w:color="auto" w:fill="D9D9D9"/>
            <w:vAlign w:val="center"/>
          </w:tcPr>
          <w:p w14:paraId="4DE608E9" w14:textId="77777777" w:rsidR="006F2BFE" w:rsidRDefault="00000000">
            <w:pPr>
              <w:rPr>
                <w:b/>
              </w:rPr>
            </w:pPr>
            <w:r>
              <w:rPr>
                <w:b/>
              </w:rPr>
              <w:t>TIPO:</w:t>
            </w:r>
          </w:p>
        </w:tc>
        <w:tc>
          <w:tcPr>
            <w:tcW w:w="1904" w:type="dxa"/>
            <w:vAlign w:val="center"/>
          </w:tcPr>
          <w:p w14:paraId="0CF0B720" w14:textId="77777777" w:rsidR="006F2BFE" w:rsidRDefault="00000000">
            <w:pPr>
              <w:rPr>
                <w:b/>
              </w:rPr>
            </w:pPr>
            <w:r>
              <w:rPr>
                <w:b/>
              </w:rPr>
              <w:t>Curso</w:t>
            </w:r>
          </w:p>
        </w:tc>
      </w:tr>
      <w:tr w:rsidR="006F2BFE" w14:paraId="09F6E9F2" w14:textId="77777777">
        <w:trPr>
          <w:trHeight w:val="431"/>
        </w:trPr>
        <w:tc>
          <w:tcPr>
            <w:tcW w:w="2932" w:type="dxa"/>
            <w:shd w:val="clear" w:color="auto" w:fill="D9D9D9"/>
            <w:vAlign w:val="center"/>
          </w:tcPr>
          <w:p w14:paraId="75B642B4" w14:textId="77777777" w:rsidR="006F2BFE" w:rsidRDefault="00000000">
            <w:pPr>
              <w:rPr>
                <w:b/>
              </w:rPr>
            </w:pPr>
            <w:r>
              <w:rPr>
                <w:b/>
              </w:rPr>
              <w:t>ACADÉMICO(S) DE LA ACTIVIDAD:</w:t>
            </w:r>
          </w:p>
        </w:tc>
        <w:tc>
          <w:tcPr>
            <w:tcW w:w="4402" w:type="dxa"/>
            <w:gridSpan w:val="2"/>
            <w:vAlign w:val="center"/>
          </w:tcPr>
          <w:p w14:paraId="6C29F6D0" w14:textId="69710AF8" w:rsidR="006F2BFE" w:rsidRDefault="00000000">
            <w:pPr>
              <w:rPr>
                <w:b/>
              </w:rPr>
            </w:pPr>
            <w:r>
              <w:rPr>
                <w:b/>
              </w:rPr>
              <w:t xml:space="preserve">Sebastián Muñoz Tapia </w:t>
            </w:r>
          </w:p>
        </w:tc>
        <w:tc>
          <w:tcPr>
            <w:tcW w:w="723" w:type="dxa"/>
            <w:shd w:val="clear" w:color="auto" w:fill="D9D9D9"/>
            <w:vAlign w:val="center"/>
          </w:tcPr>
          <w:p w14:paraId="20EE7A7B" w14:textId="77777777" w:rsidR="006F2BFE" w:rsidRDefault="00000000">
            <w:pPr>
              <w:rPr>
                <w:b/>
              </w:rPr>
            </w:pPr>
            <w:r>
              <w:rPr>
                <w:b/>
              </w:rPr>
              <w:t>AÑO:</w:t>
            </w:r>
          </w:p>
        </w:tc>
        <w:tc>
          <w:tcPr>
            <w:tcW w:w="1904" w:type="dxa"/>
            <w:vAlign w:val="center"/>
          </w:tcPr>
          <w:p w14:paraId="77DD9054" w14:textId="69623255" w:rsidR="006F2BFE" w:rsidRDefault="00000000">
            <w:pPr>
              <w:rPr>
                <w:b/>
              </w:rPr>
            </w:pPr>
            <w:r>
              <w:rPr>
                <w:b/>
              </w:rPr>
              <w:t>202</w:t>
            </w:r>
            <w:r w:rsidR="0072227A">
              <w:rPr>
                <w:b/>
              </w:rPr>
              <w:t>5</w:t>
            </w:r>
          </w:p>
        </w:tc>
      </w:tr>
      <w:tr w:rsidR="006F2BFE" w14:paraId="2045C9B2" w14:textId="77777777">
        <w:trPr>
          <w:trHeight w:val="431"/>
        </w:trPr>
        <w:tc>
          <w:tcPr>
            <w:tcW w:w="2932" w:type="dxa"/>
            <w:shd w:val="clear" w:color="auto" w:fill="D9D9D9"/>
            <w:vAlign w:val="center"/>
          </w:tcPr>
          <w:p w14:paraId="60798D1A" w14:textId="77777777" w:rsidR="006F2BFE" w:rsidRDefault="00000000">
            <w:pPr>
              <w:rPr>
                <w:b/>
              </w:rPr>
            </w:pPr>
            <w:r>
              <w:rPr>
                <w:b/>
              </w:rPr>
              <w:t>AYUDANTE(S) DE LA ACTIVIDAD:</w:t>
            </w:r>
          </w:p>
        </w:tc>
        <w:tc>
          <w:tcPr>
            <w:tcW w:w="7029" w:type="dxa"/>
            <w:gridSpan w:val="4"/>
            <w:vAlign w:val="center"/>
          </w:tcPr>
          <w:p w14:paraId="32271462" w14:textId="30BEBEBC" w:rsidR="006F2BFE" w:rsidRDefault="00E46CEB">
            <w:pPr>
              <w:rPr>
                <w:b/>
              </w:rPr>
            </w:pPr>
            <w:r>
              <w:rPr>
                <w:b/>
              </w:rPr>
              <w:t>Francesca Roco</w:t>
            </w:r>
          </w:p>
        </w:tc>
      </w:tr>
      <w:tr w:rsidR="006F2BFE" w14:paraId="30AF115F" w14:textId="77777777">
        <w:trPr>
          <w:trHeight w:val="431"/>
        </w:trPr>
        <w:tc>
          <w:tcPr>
            <w:tcW w:w="2932" w:type="dxa"/>
            <w:shd w:val="clear" w:color="auto" w:fill="D9D9D9"/>
            <w:vAlign w:val="center"/>
          </w:tcPr>
          <w:p w14:paraId="30578031" w14:textId="77777777" w:rsidR="006F2BFE" w:rsidRDefault="00000000">
            <w:pPr>
              <w:rPr>
                <w:b/>
              </w:rPr>
            </w:pPr>
            <w:r>
              <w:rPr>
                <w:b/>
              </w:rPr>
              <w:t>DÍA(S) Y HORARIO(S) DE LA ACTIVIDAD:</w:t>
            </w:r>
          </w:p>
        </w:tc>
        <w:tc>
          <w:tcPr>
            <w:tcW w:w="2500" w:type="dxa"/>
            <w:vAlign w:val="center"/>
          </w:tcPr>
          <w:p w14:paraId="27DD9911" w14:textId="74039A83" w:rsidR="006F2BFE" w:rsidRDefault="00000000">
            <w:pPr>
              <w:rPr>
                <w:b/>
              </w:rPr>
            </w:pPr>
            <w:r>
              <w:rPr>
                <w:b/>
              </w:rPr>
              <w:t xml:space="preserve">Viernes </w:t>
            </w:r>
            <w:r w:rsidR="0072227A">
              <w:rPr>
                <w:b/>
              </w:rPr>
              <w:t xml:space="preserve">13:00 </w:t>
            </w:r>
            <w:r>
              <w:rPr>
                <w:b/>
              </w:rPr>
              <w:t xml:space="preserve">a </w:t>
            </w:r>
            <w:r w:rsidR="0072227A">
              <w:rPr>
                <w:b/>
              </w:rPr>
              <w:t>14</w:t>
            </w:r>
            <w:r>
              <w:rPr>
                <w:b/>
              </w:rPr>
              <w:t>:</w:t>
            </w:r>
            <w:r w:rsidR="0072227A">
              <w:rPr>
                <w:b/>
              </w:rPr>
              <w:t>2</w:t>
            </w:r>
            <w:r>
              <w:rPr>
                <w:b/>
              </w:rPr>
              <w:t>0 – 1</w:t>
            </w:r>
            <w:r w:rsidR="0072227A">
              <w:rPr>
                <w:b/>
              </w:rPr>
              <w:t>4:30</w:t>
            </w:r>
            <w:r>
              <w:rPr>
                <w:b/>
              </w:rPr>
              <w:t xml:space="preserve"> a 1</w:t>
            </w:r>
            <w:r w:rsidR="0072227A">
              <w:rPr>
                <w:b/>
              </w:rPr>
              <w:t>5</w:t>
            </w:r>
            <w:r>
              <w:rPr>
                <w:b/>
              </w:rPr>
              <w:t>:</w:t>
            </w:r>
            <w:r w:rsidR="0072227A">
              <w:rPr>
                <w:b/>
              </w:rPr>
              <w:t>5</w:t>
            </w:r>
            <w:r>
              <w:rPr>
                <w:b/>
              </w:rPr>
              <w:t>0</w:t>
            </w:r>
          </w:p>
        </w:tc>
        <w:tc>
          <w:tcPr>
            <w:tcW w:w="2625" w:type="dxa"/>
            <w:gridSpan w:val="2"/>
            <w:shd w:val="clear" w:color="auto" w:fill="D9D9D9"/>
            <w:vAlign w:val="center"/>
          </w:tcPr>
          <w:p w14:paraId="7B45DCAA" w14:textId="77777777" w:rsidR="006F2BFE" w:rsidRDefault="00000000">
            <w:pPr>
              <w:rPr>
                <w:b/>
              </w:rPr>
            </w:pPr>
            <w:r>
              <w:rPr>
                <w:b/>
              </w:rPr>
              <w:t>HORARIO ATENCIÓN ESTUDIANTES:</w:t>
            </w:r>
          </w:p>
        </w:tc>
        <w:tc>
          <w:tcPr>
            <w:tcW w:w="1904" w:type="dxa"/>
            <w:vAlign w:val="center"/>
          </w:tcPr>
          <w:p w14:paraId="422F6E81" w14:textId="3F35543B" w:rsidR="006F2BFE" w:rsidRDefault="0072227A">
            <w:pPr>
              <w:rPr>
                <w:b/>
              </w:rPr>
            </w:pPr>
            <w:r>
              <w:rPr>
                <w:b/>
              </w:rPr>
              <w:t>Jueves 14:30</w:t>
            </w:r>
          </w:p>
        </w:tc>
      </w:tr>
    </w:tbl>
    <w:p w14:paraId="473A406E" w14:textId="77777777" w:rsidR="006F2BFE" w:rsidRDefault="006F2BFE"/>
    <w:p w14:paraId="20C68A6A" w14:textId="77777777" w:rsidR="006F2BFE" w:rsidRDefault="006F2BFE">
      <w:pPr>
        <w:jc w:val="both"/>
      </w:pPr>
    </w:p>
    <w:p w14:paraId="7BB8BECC" w14:textId="77777777" w:rsidR="006F2BFE" w:rsidRDefault="00000000">
      <w:pPr>
        <w:numPr>
          <w:ilvl w:val="0"/>
          <w:numId w:val="3"/>
        </w:numPr>
        <w:pBdr>
          <w:top w:val="nil"/>
          <w:left w:val="nil"/>
          <w:bottom w:val="nil"/>
          <w:right w:val="nil"/>
          <w:between w:val="nil"/>
        </w:pBdr>
        <w:ind w:left="284" w:hanging="284"/>
        <w:jc w:val="both"/>
        <w:rPr>
          <w:b/>
          <w:color w:val="000000"/>
        </w:rPr>
      </w:pPr>
      <w:r>
        <w:rPr>
          <w:b/>
          <w:color w:val="000000"/>
        </w:rPr>
        <w:t>FORMALIDADES DEL CURSO</w:t>
      </w:r>
    </w:p>
    <w:p w14:paraId="797CA472" w14:textId="77777777" w:rsidR="006F2BFE" w:rsidRDefault="006F2BFE">
      <w:pPr>
        <w:pBdr>
          <w:top w:val="nil"/>
          <w:left w:val="nil"/>
          <w:bottom w:val="nil"/>
          <w:right w:val="nil"/>
          <w:between w:val="nil"/>
        </w:pBdr>
        <w:ind w:left="720"/>
        <w:jc w:val="both"/>
        <w:rPr>
          <w:b/>
          <w:color w:val="000000"/>
        </w:rPr>
      </w:pPr>
    </w:p>
    <w:p w14:paraId="3DBDB1DC" w14:textId="77777777" w:rsidR="006F2BFE" w:rsidRDefault="00000000">
      <w:pPr>
        <w:pBdr>
          <w:top w:val="nil"/>
          <w:left w:val="nil"/>
          <w:bottom w:val="nil"/>
          <w:right w:val="nil"/>
          <w:between w:val="nil"/>
        </w:pBdr>
        <w:ind w:left="720"/>
        <w:jc w:val="both"/>
        <w:rPr>
          <w:b/>
          <w:color w:val="000000"/>
        </w:rPr>
      </w:pPr>
      <w:r>
        <w:rPr>
          <w:b/>
          <w:color w:val="000000"/>
        </w:rPr>
        <w:t>Elementos de horario de entrada y participación</w:t>
      </w:r>
    </w:p>
    <w:p w14:paraId="315D15EC" w14:textId="77777777" w:rsidR="006F2BFE" w:rsidRDefault="006F2BFE">
      <w:pPr>
        <w:pBdr>
          <w:top w:val="nil"/>
          <w:left w:val="nil"/>
          <w:bottom w:val="nil"/>
          <w:right w:val="nil"/>
          <w:between w:val="nil"/>
        </w:pBdr>
        <w:ind w:left="720"/>
        <w:jc w:val="both"/>
        <w:rPr>
          <w:color w:val="000000"/>
        </w:rPr>
      </w:pPr>
    </w:p>
    <w:p w14:paraId="4FF64E8B"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Participación en clases:</w:t>
      </w:r>
      <w:r w:rsidRPr="00B84277">
        <w:rPr>
          <w:rFonts w:cstheme="minorHAnsi"/>
        </w:rPr>
        <w:t xml:space="preserve"> La participación de los estudiantes será evaluada y se reconoce como un elemento fundamental para la incorporación de los contenidos del curso.</w:t>
      </w:r>
    </w:p>
    <w:p w14:paraId="372FFFFD"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Asistencia a clases:</w:t>
      </w:r>
      <w:r w:rsidRPr="00B84277">
        <w:rPr>
          <w:rFonts w:cstheme="minorHAnsi"/>
        </w:rPr>
        <w:t xml:space="preserve"> Se requiere una asistencia mínima del </w:t>
      </w:r>
      <w:r w:rsidRPr="00B84277">
        <w:rPr>
          <w:rFonts w:cstheme="minorHAnsi"/>
          <w:b/>
          <w:bCs/>
        </w:rPr>
        <w:t>70% a las actividades lectivas</w:t>
      </w:r>
      <w:r w:rsidRPr="00B84277">
        <w:rPr>
          <w:rFonts w:cstheme="minorHAnsi"/>
        </w:rPr>
        <w:t xml:space="preserve">. En total, el curso </w:t>
      </w:r>
      <w:r>
        <w:rPr>
          <w:rFonts w:cstheme="minorHAnsi"/>
        </w:rPr>
        <w:t xml:space="preserve">13 </w:t>
      </w:r>
      <w:r w:rsidRPr="00B84277">
        <w:rPr>
          <w:rFonts w:cstheme="minorHAnsi"/>
        </w:rPr>
        <w:t xml:space="preserve">clases, </w:t>
      </w:r>
      <w:r>
        <w:rPr>
          <w:rFonts w:cstheme="minorHAnsi"/>
        </w:rPr>
        <w:t xml:space="preserve">con </w:t>
      </w:r>
      <w:r w:rsidRPr="00B84277">
        <w:rPr>
          <w:rFonts w:cstheme="minorHAnsi"/>
        </w:rPr>
        <w:t>dos bloques</w:t>
      </w:r>
      <w:r>
        <w:rPr>
          <w:rFonts w:cstheme="minorHAnsi"/>
        </w:rPr>
        <w:t xml:space="preserve"> cada una</w:t>
      </w:r>
      <w:r w:rsidRPr="00B84277">
        <w:rPr>
          <w:rFonts w:cstheme="minorHAnsi"/>
        </w:rPr>
        <w:t xml:space="preserve">. </w:t>
      </w:r>
      <w:r>
        <w:rPr>
          <w:rFonts w:cstheme="minorHAnsi"/>
        </w:rPr>
        <w:t>De los 26 bloques,</w:t>
      </w:r>
      <w:r w:rsidRPr="00B84277">
        <w:rPr>
          <w:rFonts w:cstheme="minorHAnsi"/>
        </w:rPr>
        <w:t xml:space="preserve"> el estudiante deberá asistir al menos a 18 bloques</w:t>
      </w:r>
      <w:r>
        <w:rPr>
          <w:rFonts w:cstheme="minorHAnsi"/>
        </w:rPr>
        <w:t xml:space="preserve"> para aprobar</w:t>
      </w:r>
      <w:r w:rsidRPr="00B84277">
        <w:rPr>
          <w:rFonts w:cstheme="minorHAnsi"/>
        </w:rPr>
        <w:t>, permitiéndose un máximo de 8 inasistencias.</w:t>
      </w:r>
    </w:p>
    <w:p w14:paraId="477C706A"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Registro de asistencia:</w:t>
      </w:r>
      <w:r w:rsidRPr="00B84277">
        <w:rPr>
          <w:rFonts w:cstheme="minorHAnsi"/>
        </w:rPr>
        <w:t xml:space="preserve"> El profesor pasará la lista de asistencia </w:t>
      </w:r>
      <w:r w:rsidRPr="00CB00E1">
        <w:rPr>
          <w:rFonts w:cstheme="minorHAnsi"/>
          <w:u w:val="single"/>
        </w:rPr>
        <w:t>cinco minutos</w:t>
      </w:r>
      <w:r w:rsidRPr="00B84277">
        <w:rPr>
          <w:rFonts w:cstheme="minorHAnsi"/>
        </w:rPr>
        <w:t xml:space="preserve"> después de iniciada cada clase. Si un estudiante llega después de este tiempo, pero </w:t>
      </w:r>
      <w:r w:rsidRPr="00CB00E1">
        <w:rPr>
          <w:rFonts w:cstheme="minorHAnsi"/>
          <w:u w:val="single"/>
        </w:rPr>
        <w:t>antes de los 20 minutos</w:t>
      </w:r>
      <w:r w:rsidRPr="00B84277">
        <w:rPr>
          <w:rFonts w:cstheme="minorHAnsi"/>
        </w:rPr>
        <w:t xml:space="preserve">, se considerará un </w:t>
      </w:r>
      <w:r w:rsidRPr="00CB00E1">
        <w:rPr>
          <w:rFonts w:cstheme="minorHAnsi"/>
          <w:u w:val="single"/>
        </w:rPr>
        <w:t>atraso</w:t>
      </w:r>
      <w:r w:rsidRPr="00B84277">
        <w:rPr>
          <w:rFonts w:cstheme="minorHAnsi"/>
        </w:rPr>
        <w:t xml:space="preserve">. Acumular tres atrasos equivaldrá a una inasistencia. </w:t>
      </w:r>
      <w:r w:rsidRPr="00CB00E1">
        <w:rPr>
          <w:rFonts w:cstheme="minorHAnsi"/>
          <w:u w:val="single"/>
        </w:rPr>
        <w:t>Pasados los 20 minutos</w:t>
      </w:r>
      <w:r w:rsidRPr="00B84277">
        <w:rPr>
          <w:rFonts w:cstheme="minorHAnsi"/>
        </w:rPr>
        <w:t xml:space="preserve">, la </w:t>
      </w:r>
      <w:r w:rsidRPr="00CB00E1">
        <w:rPr>
          <w:rFonts w:cstheme="minorHAnsi"/>
          <w:u w:val="single"/>
        </w:rPr>
        <w:t>inasistencia</w:t>
      </w:r>
      <w:r w:rsidRPr="00B84277">
        <w:rPr>
          <w:rFonts w:cstheme="minorHAnsi"/>
        </w:rPr>
        <w:t xml:space="preserve"> será registrada automáticamente.</w:t>
      </w:r>
    </w:p>
    <w:p w14:paraId="0BF174BE"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Inasistencias injustificadas</w:t>
      </w:r>
      <w:r w:rsidRPr="00B84277">
        <w:rPr>
          <w:rFonts w:cstheme="minorHAnsi"/>
        </w:rPr>
        <w:t xml:space="preserve">: A partir de </w:t>
      </w:r>
      <w:r w:rsidRPr="00CB00E1">
        <w:rPr>
          <w:rFonts w:cstheme="minorHAnsi"/>
          <w:u w:val="single"/>
        </w:rPr>
        <w:t>9 inasistencias injustificadas</w:t>
      </w:r>
      <w:r>
        <w:rPr>
          <w:rFonts w:cstheme="minorHAnsi"/>
        </w:rPr>
        <w:t xml:space="preserve"> por bloque</w:t>
      </w:r>
      <w:r w:rsidRPr="00B84277">
        <w:rPr>
          <w:rFonts w:cstheme="minorHAnsi"/>
        </w:rPr>
        <w:t>, el estudiante reprobará automáticamente el curso.</w:t>
      </w:r>
    </w:p>
    <w:p w14:paraId="49185585" w14:textId="77777777" w:rsidR="00AE4474" w:rsidRPr="00B84277" w:rsidRDefault="00AE4474" w:rsidP="00AE4474">
      <w:pPr>
        <w:pStyle w:val="Prrafodelista"/>
        <w:numPr>
          <w:ilvl w:val="0"/>
          <w:numId w:val="5"/>
        </w:numPr>
        <w:jc w:val="both"/>
        <w:rPr>
          <w:rFonts w:cstheme="minorHAnsi"/>
        </w:rPr>
      </w:pPr>
      <w:r w:rsidRPr="00B84277">
        <w:rPr>
          <w:rFonts w:cstheme="minorHAnsi"/>
          <w:b/>
          <w:bCs/>
        </w:rPr>
        <w:t>Tutorías:</w:t>
      </w:r>
      <w:r w:rsidRPr="00B84277">
        <w:rPr>
          <w:rFonts w:cstheme="minorHAnsi"/>
        </w:rPr>
        <w:t xml:space="preserve"> Las instancias de tutoría tienen como objetivo orientar y acompañar pedagógicamente el desarrollo de los diseños de investigación trabajados en el curso. Los grupos interesados en solicitar tutorías deberán inscribirse en torno a un tema específico. Para ser atendidos, cada grupo debe enviar por correo electrónico los puntos que desea tratar con al menos 48 horas de anticipación. Si no se presenta un listado específico de temas, incluso a nivel preliminar, no se concederá la tutoría.</w:t>
      </w:r>
    </w:p>
    <w:p w14:paraId="0D815C39" w14:textId="77777777" w:rsidR="00AE4474" w:rsidRDefault="00AE4474" w:rsidP="00AE4474">
      <w:pPr>
        <w:pStyle w:val="Prrafodelista"/>
        <w:numPr>
          <w:ilvl w:val="0"/>
          <w:numId w:val="5"/>
        </w:numPr>
        <w:jc w:val="both"/>
        <w:rPr>
          <w:rFonts w:cstheme="minorHAnsi"/>
        </w:rPr>
      </w:pPr>
      <w:r w:rsidRPr="00B84277">
        <w:rPr>
          <w:rFonts w:cstheme="minorHAnsi"/>
          <w:b/>
          <w:bCs/>
        </w:rPr>
        <w:t>Bibliografía obligatoria:</w:t>
      </w:r>
      <w:r w:rsidRPr="00B84277">
        <w:rPr>
          <w:rFonts w:cstheme="minorHAnsi"/>
        </w:rPr>
        <w:t xml:space="preserve"> No se espera que los estudiantes lean los textos completos, sino fragmentos específicos (capítulos o secciones de capítulos). Al inicio del curso, cada estudiante recibirá una planificación detallada de las sesiones y sus materiales de estudio. Toda la bibliografía y los materiales serán facilitados en formato digital.</w:t>
      </w:r>
    </w:p>
    <w:p w14:paraId="1D08B3F6" w14:textId="5738CA93" w:rsidR="00AE4474" w:rsidRPr="00AE4474" w:rsidRDefault="00000000" w:rsidP="00AE4474">
      <w:pPr>
        <w:pStyle w:val="Prrafodelista"/>
        <w:numPr>
          <w:ilvl w:val="0"/>
          <w:numId w:val="5"/>
        </w:numPr>
        <w:jc w:val="both"/>
        <w:rPr>
          <w:rFonts w:cstheme="minorHAnsi"/>
        </w:rPr>
      </w:pPr>
      <w:r>
        <w:t>Se re</w:t>
      </w:r>
      <w:r w:rsidR="00AE4474">
        <w:t xml:space="preserve">alizarán aproximadamente 7 ayudantías, y para aprobar el curso se </w:t>
      </w:r>
      <w:r>
        <w:t xml:space="preserve">quiere </w:t>
      </w:r>
      <w:r w:rsidR="00F04720">
        <w:t>asistir a un mínimo de 3</w:t>
      </w:r>
      <w:r>
        <w:t>. Estudiantes que no cumplan con esta asistencia deberán</w:t>
      </w:r>
      <w:r w:rsidR="00AE4474">
        <w:t xml:space="preserve"> justificar este incumplimiento. </w:t>
      </w:r>
    </w:p>
    <w:p w14:paraId="1C3C85A3" w14:textId="77777777" w:rsidR="00AE4474" w:rsidRDefault="00AE4474" w:rsidP="00AE4474">
      <w:pPr>
        <w:pBdr>
          <w:top w:val="nil"/>
          <w:left w:val="nil"/>
          <w:bottom w:val="nil"/>
          <w:right w:val="nil"/>
          <w:between w:val="nil"/>
        </w:pBdr>
        <w:jc w:val="both"/>
      </w:pPr>
    </w:p>
    <w:p w14:paraId="12DF3986" w14:textId="77777777" w:rsidR="00AE4474" w:rsidRDefault="00AE4474" w:rsidP="00AE4474">
      <w:pPr>
        <w:pBdr>
          <w:top w:val="nil"/>
          <w:left w:val="nil"/>
          <w:bottom w:val="nil"/>
          <w:right w:val="nil"/>
          <w:between w:val="nil"/>
        </w:pBdr>
        <w:jc w:val="both"/>
      </w:pPr>
    </w:p>
    <w:p w14:paraId="7869002F" w14:textId="77777777" w:rsidR="00AE4474" w:rsidRDefault="00AE4474" w:rsidP="00AE4474">
      <w:pPr>
        <w:pBdr>
          <w:top w:val="nil"/>
          <w:left w:val="nil"/>
          <w:bottom w:val="nil"/>
          <w:right w:val="nil"/>
          <w:between w:val="nil"/>
        </w:pBdr>
        <w:jc w:val="both"/>
      </w:pPr>
    </w:p>
    <w:p w14:paraId="77FF452D" w14:textId="77777777" w:rsidR="00EE6DF7" w:rsidRDefault="00EE6DF7" w:rsidP="00AE4474">
      <w:pPr>
        <w:pBdr>
          <w:top w:val="nil"/>
          <w:left w:val="nil"/>
          <w:bottom w:val="nil"/>
          <w:right w:val="nil"/>
          <w:between w:val="nil"/>
        </w:pBdr>
        <w:jc w:val="both"/>
      </w:pPr>
    </w:p>
    <w:p w14:paraId="03CCB4D8" w14:textId="77777777" w:rsidR="00EE6DF7" w:rsidRDefault="00EE6DF7" w:rsidP="00AE4474">
      <w:pPr>
        <w:pBdr>
          <w:top w:val="nil"/>
          <w:left w:val="nil"/>
          <w:bottom w:val="nil"/>
          <w:right w:val="nil"/>
          <w:between w:val="nil"/>
        </w:pBdr>
        <w:jc w:val="both"/>
      </w:pPr>
    </w:p>
    <w:p w14:paraId="6A6BA1B8" w14:textId="77777777" w:rsidR="00AE4474" w:rsidRPr="00AE4474" w:rsidRDefault="00000000" w:rsidP="00AE4474">
      <w:pPr>
        <w:pBdr>
          <w:top w:val="nil"/>
          <w:left w:val="nil"/>
          <w:bottom w:val="nil"/>
          <w:right w:val="nil"/>
          <w:between w:val="nil"/>
        </w:pBdr>
        <w:jc w:val="both"/>
        <w:rPr>
          <w:b/>
          <w:bCs/>
          <w:lang w:val="es-ES"/>
        </w:rPr>
      </w:pPr>
      <w:r>
        <w:lastRenderedPageBreak/>
        <w:t xml:space="preserve"> </w:t>
      </w:r>
      <w:r w:rsidR="00AE4474" w:rsidRPr="00AE4474">
        <w:rPr>
          <w:b/>
          <w:bCs/>
          <w:lang w:val="es-ES"/>
        </w:rPr>
        <w:t>Normas sobre Evaluaciones, Clases, Tutorías y Bibliografía</w:t>
      </w:r>
    </w:p>
    <w:p w14:paraId="3E27FC1E" w14:textId="4C4A98B6"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Justificación de inasistencias a evaluaciones y entregas de trabajos</w:t>
      </w:r>
      <w:r w:rsidRPr="00AE4474">
        <w:rPr>
          <w:lang w:val="es-ES"/>
        </w:rPr>
        <w:t>:</w:t>
      </w:r>
      <w:r>
        <w:rPr>
          <w:lang w:val="es-ES"/>
        </w:rPr>
        <w:t xml:space="preserve"> </w:t>
      </w:r>
      <w:r w:rsidRPr="00AE4474">
        <w:rPr>
          <w:lang w:val="es-ES"/>
        </w:rPr>
        <w:t xml:space="preserve">La inasistencia a evaluaciones y la no entrega de trabajos en las fechas programadas solo podrán ser justificadas mediante la presentación de un </w:t>
      </w:r>
      <w:r w:rsidRPr="00CB00E1">
        <w:rPr>
          <w:u w:val="single"/>
          <w:lang w:val="es-ES"/>
        </w:rPr>
        <w:t>certificado médico ante la Coordinación Académica de la carrera</w:t>
      </w:r>
      <w:r w:rsidRPr="00AE4474">
        <w:rPr>
          <w:lang w:val="es-ES"/>
        </w:rPr>
        <w:t>, dentro de un plazo de tres días hábiles posteriores al término del período cubierto por la certificación.</w:t>
      </w:r>
    </w:p>
    <w:p w14:paraId="1EFFD06F" w14:textId="4E75C02F"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Otras justificaciones</w:t>
      </w:r>
      <w:r w:rsidRPr="00AE4474">
        <w:rPr>
          <w:lang w:val="es-ES"/>
        </w:rPr>
        <w:t>:</w:t>
      </w:r>
      <w:r>
        <w:rPr>
          <w:lang w:val="es-ES"/>
        </w:rPr>
        <w:t xml:space="preserve"> </w:t>
      </w:r>
      <w:r w:rsidRPr="00AE4474">
        <w:rPr>
          <w:lang w:val="es-ES"/>
        </w:rPr>
        <w:t xml:space="preserve">Situaciones como </w:t>
      </w:r>
      <w:r w:rsidRPr="00CB00E1">
        <w:rPr>
          <w:u w:val="single"/>
          <w:lang w:val="es-ES"/>
        </w:rPr>
        <w:t>responsabilidades de cuidado o compromisos laborales</w:t>
      </w:r>
      <w:r w:rsidRPr="00AE4474">
        <w:rPr>
          <w:lang w:val="es-ES"/>
        </w:rPr>
        <w:t xml:space="preserve"> deberán ser informadas a la </w:t>
      </w:r>
      <w:r w:rsidRPr="00CB00E1">
        <w:rPr>
          <w:u w:val="single"/>
          <w:lang w:val="es-ES"/>
        </w:rPr>
        <w:t>Coordinación Académica</w:t>
      </w:r>
      <w:r w:rsidRPr="00AE4474">
        <w:rPr>
          <w:lang w:val="es-ES"/>
        </w:rPr>
        <w:t xml:space="preserve"> con la debida anticipación.</w:t>
      </w:r>
    </w:p>
    <w:p w14:paraId="56EBFB61" w14:textId="2EF6D0DD"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Importancia de las clases y ayudantías</w:t>
      </w:r>
      <w:r w:rsidRPr="00AE4474">
        <w:rPr>
          <w:lang w:val="es-ES"/>
        </w:rPr>
        <w:t>:</w:t>
      </w:r>
      <w:r>
        <w:rPr>
          <w:lang w:val="es-ES"/>
        </w:rPr>
        <w:t xml:space="preserve"> </w:t>
      </w:r>
      <w:r w:rsidRPr="00AE4474">
        <w:rPr>
          <w:lang w:val="es-ES"/>
        </w:rPr>
        <w:t>Tanto las clases titulares como las sesiones de ayudantía son fundamentales para el desarrollo del curso, ya que ambas contribuyen a la comprensión de los contenidos abordados en la cátedra. En este sentido, las clases impartidas por los ayudantes tienen un rol clave para un desempeño óptimo a lo largo del curso.</w:t>
      </w:r>
    </w:p>
    <w:p w14:paraId="361795E6" w14:textId="10115D4C"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Tutorías</w:t>
      </w:r>
      <w:r w:rsidRPr="00AE4474">
        <w:rPr>
          <w:lang w:val="es-ES"/>
        </w:rPr>
        <w:t>:</w:t>
      </w:r>
      <w:r>
        <w:rPr>
          <w:lang w:val="es-ES"/>
        </w:rPr>
        <w:t xml:space="preserve"> </w:t>
      </w:r>
      <w:r w:rsidRPr="00AE4474">
        <w:rPr>
          <w:lang w:val="es-ES"/>
        </w:rPr>
        <w:t>Las tutorías son espacios destinados a orientar y acompañar pedagógicamente el desarrollo de los diseños de investigación trabajados en el curso. Podrán solicitar tutorías los grupos que se inscriban en torno a un tema específico. Para ser atendidos, cada grupo deberá enviar un correo electrónico con los puntos que desea tratar con al menos 48 horas de anticipación. Si no se presenta un listado específico de temas, incluso a nivel preliminar, no se concederá la tutoría.</w:t>
      </w:r>
    </w:p>
    <w:p w14:paraId="41DE7458" w14:textId="5B683C6D" w:rsidR="00AE4474" w:rsidRPr="00AE4474" w:rsidRDefault="00AE4474" w:rsidP="00AE4474">
      <w:pPr>
        <w:numPr>
          <w:ilvl w:val="0"/>
          <w:numId w:val="6"/>
        </w:numPr>
        <w:pBdr>
          <w:top w:val="nil"/>
          <w:left w:val="nil"/>
          <w:bottom w:val="nil"/>
          <w:right w:val="nil"/>
          <w:between w:val="nil"/>
        </w:pBdr>
        <w:jc w:val="both"/>
        <w:rPr>
          <w:lang w:val="es-ES"/>
        </w:rPr>
      </w:pPr>
      <w:r w:rsidRPr="00AE4474">
        <w:rPr>
          <w:b/>
          <w:bCs/>
          <w:lang w:val="es-ES"/>
        </w:rPr>
        <w:t>Rol de los ayudantes</w:t>
      </w:r>
      <w:r w:rsidRPr="00AE4474">
        <w:rPr>
          <w:lang w:val="es-ES"/>
        </w:rPr>
        <w:t>:</w:t>
      </w:r>
      <w:r>
        <w:rPr>
          <w:lang w:val="es-ES"/>
        </w:rPr>
        <w:t xml:space="preserve"> </w:t>
      </w:r>
      <w:r w:rsidRPr="00AE4474">
        <w:rPr>
          <w:lang w:val="es-ES"/>
        </w:rPr>
        <w:t>Los ayudantes colaboran con el profesor titular en la preparación de clases y materiales, apoyan en la corrección de certámenes, responden consultas de los estudiantes y realizan clases de ayudantía y tutorías para facilitar el aprendizaje de los contenidos del curso.</w:t>
      </w:r>
    </w:p>
    <w:p w14:paraId="69881E58" w14:textId="77777777" w:rsidR="00AE4474" w:rsidRDefault="00AE4474" w:rsidP="00AE4474">
      <w:pPr>
        <w:numPr>
          <w:ilvl w:val="0"/>
          <w:numId w:val="6"/>
        </w:numPr>
        <w:pBdr>
          <w:top w:val="nil"/>
          <w:left w:val="nil"/>
          <w:bottom w:val="nil"/>
          <w:right w:val="nil"/>
          <w:between w:val="nil"/>
        </w:pBdr>
        <w:jc w:val="both"/>
        <w:rPr>
          <w:lang w:val="es-ES"/>
        </w:rPr>
      </w:pPr>
      <w:r w:rsidRPr="00AE4474">
        <w:rPr>
          <w:b/>
          <w:bCs/>
          <w:lang w:val="es-ES"/>
        </w:rPr>
        <w:t>Bibliografía obligatoria</w:t>
      </w:r>
      <w:r w:rsidRPr="00AE4474">
        <w:rPr>
          <w:lang w:val="es-ES"/>
        </w:rPr>
        <w:t>:</w:t>
      </w:r>
      <w:r>
        <w:rPr>
          <w:lang w:val="es-ES"/>
        </w:rPr>
        <w:t xml:space="preserve"> </w:t>
      </w:r>
      <w:r w:rsidRPr="00AE4474">
        <w:rPr>
          <w:lang w:val="es-ES"/>
        </w:rPr>
        <w:t>No se espera que los estudiantes lean los textos completos, sino fragmentos específicos (capítulos o secciones de capítulos). Al inicio del curso, cada estudiante recibirá una planificación detallada con las sesiones y sus respectivos materiales de estudio. Toda la bibliografía y los materiales serán facilitados en formato digital.</w:t>
      </w:r>
    </w:p>
    <w:p w14:paraId="0ED2E469" w14:textId="3086112E" w:rsidR="006F2BFE" w:rsidRPr="00AE4474" w:rsidRDefault="00000000" w:rsidP="00AE4474">
      <w:pPr>
        <w:numPr>
          <w:ilvl w:val="0"/>
          <w:numId w:val="6"/>
        </w:numPr>
        <w:pBdr>
          <w:top w:val="nil"/>
          <w:left w:val="nil"/>
          <w:bottom w:val="nil"/>
          <w:right w:val="nil"/>
          <w:between w:val="nil"/>
        </w:pBdr>
        <w:jc w:val="both"/>
        <w:rPr>
          <w:lang w:val="es-ES"/>
        </w:rPr>
      </w:pPr>
      <w:r w:rsidRPr="00AE4474">
        <w:rPr>
          <w:b/>
          <w:color w:val="000000"/>
        </w:rPr>
        <w:t>Aspectos éticos</w:t>
      </w:r>
      <w:r w:rsidR="00AE4474">
        <w:rPr>
          <w:lang w:val="es-ES"/>
        </w:rPr>
        <w:t xml:space="preserve">: </w:t>
      </w:r>
      <w:r w:rsidRPr="00AE4474">
        <w:rPr>
          <w:color w:val="000000"/>
        </w:rPr>
        <w:t xml:space="preserve">En términos de código de ética, la detección de un eventual plagio en algún certamen hará efectiva la nota mínima. </w:t>
      </w:r>
    </w:p>
    <w:p w14:paraId="4B91512F" w14:textId="77777777" w:rsidR="006F2BFE" w:rsidRDefault="006F2BFE">
      <w:pPr>
        <w:pBdr>
          <w:top w:val="nil"/>
          <w:left w:val="nil"/>
          <w:bottom w:val="nil"/>
          <w:right w:val="nil"/>
          <w:between w:val="nil"/>
        </w:pBdr>
        <w:ind w:left="720"/>
        <w:jc w:val="both"/>
        <w:rPr>
          <w:b/>
          <w:color w:val="000000"/>
        </w:rPr>
      </w:pPr>
    </w:p>
    <w:p w14:paraId="311DF514" w14:textId="77777777" w:rsidR="00AE4474" w:rsidRPr="00AE4474" w:rsidRDefault="00AE4474" w:rsidP="00AE4474">
      <w:pPr>
        <w:jc w:val="both"/>
        <w:rPr>
          <w:b/>
          <w:color w:val="000000"/>
        </w:rPr>
      </w:pPr>
      <w:r w:rsidRPr="00AE4474">
        <w:rPr>
          <w:b/>
          <w:color w:val="000000"/>
        </w:rPr>
        <w:t>Elementos Evaluativos</w:t>
      </w:r>
    </w:p>
    <w:p w14:paraId="66B97D09" w14:textId="301BB721" w:rsidR="00AE4474" w:rsidRPr="00AE4474" w:rsidRDefault="00AE4474" w:rsidP="00AE4474">
      <w:pPr>
        <w:pStyle w:val="Prrafodelista"/>
        <w:numPr>
          <w:ilvl w:val="0"/>
          <w:numId w:val="7"/>
        </w:numPr>
        <w:jc w:val="both"/>
        <w:rPr>
          <w:b/>
          <w:color w:val="000000"/>
        </w:rPr>
      </w:pPr>
      <w:r w:rsidRPr="00AE4474">
        <w:rPr>
          <w:b/>
          <w:color w:val="000000"/>
        </w:rPr>
        <w:t>Certámenes recuperativos:</w:t>
      </w:r>
      <w:r>
        <w:rPr>
          <w:b/>
          <w:color w:val="000000"/>
        </w:rPr>
        <w:t xml:space="preserve"> </w:t>
      </w:r>
      <w:r w:rsidRPr="00AE4474">
        <w:rPr>
          <w:bCs/>
          <w:color w:val="000000"/>
        </w:rPr>
        <w:t>Solo se considerará la realización de certámenes recuperativos en la fecha programada en el calendario del curso. La no presentación en dicha instancia implicará la obtención de la nota mínima.</w:t>
      </w:r>
    </w:p>
    <w:p w14:paraId="27AFD4E7" w14:textId="77777777" w:rsidR="00AE4474" w:rsidRDefault="00AE4474" w:rsidP="00AE4474">
      <w:pPr>
        <w:pStyle w:val="Prrafodelista"/>
        <w:numPr>
          <w:ilvl w:val="0"/>
          <w:numId w:val="7"/>
        </w:numPr>
        <w:jc w:val="both"/>
        <w:rPr>
          <w:b/>
          <w:color w:val="000000"/>
        </w:rPr>
      </w:pPr>
      <w:r w:rsidRPr="00AE4474">
        <w:rPr>
          <w:b/>
          <w:color w:val="000000"/>
        </w:rPr>
        <w:t xml:space="preserve">Solicitud de </w:t>
      </w:r>
      <w:proofErr w:type="spellStart"/>
      <w:r w:rsidRPr="00AE4474">
        <w:rPr>
          <w:b/>
          <w:color w:val="000000"/>
        </w:rPr>
        <w:t>recorrección</w:t>
      </w:r>
      <w:proofErr w:type="spellEnd"/>
      <w:r w:rsidRPr="00AE4474">
        <w:rPr>
          <w:b/>
          <w:color w:val="000000"/>
        </w:rPr>
        <w:t xml:space="preserve"> de certámenes:</w:t>
      </w:r>
      <w:r>
        <w:rPr>
          <w:b/>
          <w:color w:val="000000"/>
        </w:rPr>
        <w:t xml:space="preserve"> </w:t>
      </w:r>
    </w:p>
    <w:p w14:paraId="40F9C9C1" w14:textId="77777777" w:rsidR="00AE4474" w:rsidRPr="00AE4474" w:rsidRDefault="00AE4474" w:rsidP="00AE4474">
      <w:pPr>
        <w:pStyle w:val="Prrafodelista"/>
        <w:numPr>
          <w:ilvl w:val="1"/>
          <w:numId w:val="7"/>
        </w:numPr>
        <w:jc w:val="both"/>
        <w:rPr>
          <w:b/>
          <w:color w:val="000000"/>
        </w:rPr>
      </w:pPr>
      <w:r w:rsidRPr="00AE4474">
        <w:rPr>
          <w:bCs/>
          <w:color w:val="000000"/>
        </w:rPr>
        <w:t xml:space="preserve">Los/as estudiantes pueden solicitar la </w:t>
      </w:r>
      <w:proofErr w:type="spellStart"/>
      <w:r w:rsidRPr="00AE4474">
        <w:rPr>
          <w:bCs/>
          <w:color w:val="000000"/>
        </w:rPr>
        <w:t>recorrección</w:t>
      </w:r>
      <w:proofErr w:type="spellEnd"/>
      <w:r w:rsidRPr="00AE4474">
        <w:rPr>
          <w:bCs/>
          <w:color w:val="000000"/>
        </w:rPr>
        <w:t xml:space="preserve"> de evaluaciones escritas, argumentando de manera precisa los puntos específicos que desean que sean revisados. Esta solicitud debe realizarse en un plazo máximo de cinco días hábiles después de la publicación de las notas y debe ir acompañada del certamen original entregado.</w:t>
      </w:r>
      <w:r>
        <w:rPr>
          <w:bCs/>
          <w:color w:val="000000"/>
        </w:rPr>
        <w:t xml:space="preserve"> </w:t>
      </w:r>
      <w:r w:rsidRPr="00AE4474">
        <w:rPr>
          <w:bCs/>
          <w:color w:val="000000"/>
        </w:rPr>
        <w:t xml:space="preserve">No se aceptarán solicitudes de </w:t>
      </w:r>
      <w:proofErr w:type="spellStart"/>
      <w:r w:rsidRPr="00AE4474">
        <w:rPr>
          <w:bCs/>
          <w:color w:val="000000"/>
        </w:rPr>
        <w:t>recorrección</w:t>
      </w:r>
      <w:proofErr w:type="spellEnd"/>
      <w:r w:rsidRPr="00AE4474">
        <w:rPr>
          <w:bCs/>
          <w:color w:val="000000"/>
        </w:rPr>
        <w:t xml:space="preserve"> fuera del plazo de cinco días.</w:t>
      </w:r>
    </w:p>
    <w:p w14:paraId="4C0325E0" w14:textId="77777777" w:rsidR="00AE4474" w:rsidRPr="00AE4474" w:rsidRDefault="00AE4474" w:rsidP="00AE4474">
      <w:pPr>
        <w:pStyle w:val="Prrafodelista"/>
        <w:numPr>
          <w:ilvl w:val="1"/>
          <w:numId w:val="7"/>
        </w:numPr>
        <w:jc w:val="both"/>
        <w:rPr>
          <w:b/>
          <w:color w:val="000000"/>
        </w:rPr>
      </w:pPr>
      <w:r w:rsidRPr="00AE4474">
        <w:rPr>
          <w:bCs/>
          <w:color w:val="000000"/>
        </w:rPr>
        <w:t xml:space="preserve">La </w:t>
      </w:r>
      <w:proofErr w:type="spellStart"/>
      <w:r w:rsidRPr="00AE4474">
        <w:rPr>
          <w:bCs/>
          <w:color w:val="000000"/>
        </w:rPr>
        <w:t>recorrección</w:t>
      </w:r>
      <w:proofErr w:type="spellEnd"/>
      <w:r w:rsidRPr="00AE4474">
        <w:rPr>
          <w:bCs/>
          <w:color w:val="000000"/>
        </w:rPr>
        <w:t xml:space="preserve"> debe ser gestionada por correo electrónico con los ayudantes, incluyendo copia al profesor titular.</w:t>
      </w:r>
    </w:p>
    <w:p w14:paraId="71CF4CDA" w14:textId="251C5C06" w:rsidR="00AE4474" w:rsidRPr="00AE4474" w:rsidRDefault="00AE4474" w:rsidP="00AE4474">
      <w:pPr>
        <w:pStyle w:val="Prrafodelista"/>
        <w:numPr>
          <w:ilvl w:val="1"/>
          <w:numId w:val="7"/>
        </w:numPr>
        <w:jc w:val="both"/>
        <w:rPr>
          <w:b/>
          <w:color w:val="000000"/>
        </w:rPr>
      </w:pPr>
      <w:r w:rsidRPr="00AE4474">
        <w:rPr>
          <w:bCs/>
          <w:color w:val="000000"/>
        </w:rPr>
        <w:t xml:space="preserve">La solicitud de </w:t>
      </w:r>
      <w:proofErr w:type="spellStart"/>
      <w:r w:rsidRPr="00AE4474">
        <w:rPr>
          <w:bCs/>
          <w:color w:val="000000"/>
        </w:rPr>
        <w:t>recorrección</w:t>
      </w:r>
      <w:proofErr w:type="spellEnd"/>
      <w:r w:rsidRPr="00AE4474">
        <w:rPr>
          <w:bCs/>
          <w:color w:val="000000"/>
        </w:rPr>
        <w:t xml:space="preserve"> no garantiza un aumento de la nota; esta puede subir, mantenerse o incluso bajar.</w:t>
      </w:r>
    </w:p>
    <w:p w14:paraId="5D781FDA" w14:textId="701FCBD8" w:rsidR="00AE4474" w:rsidRPr="00AE4474" w:rsidRDefault="00AE4474" w:rsidP="00AE4474">
      <w:pPr>
        <w:pStyle w:val="Prrafodelista"/>
        <w:numPr>
          <w:ilvl w:val="0"/>
          <w:numId w:val="7"/>
        </w:numPr>
        <w:jc w:val="both"/>
        <w:rPr>
          <w:bCs/>
          <w:color w:val="000000"/>
        </w:rPr>
      </w:pPr>
      <w:r w:rsidRPr="00AE4474">
        <w:rPr>
          <w:b/>
          <w:color w:val="000000"/>
        </w:rPr>
        <w:t>Entrega de trabajos y penalización por atraso:</w:t>
      </w:r>
      <w:r>
        <w:rPr>
          <w:bCs/>
          <w:color w:val="000000"/>
        </w:rPr>
        <w:t xml:space="preserve"> </w:t>
      </w:r>
      <w:r w:rsidRPr="00AE4474">
        <w:rPr>
          <w:bCs/>
          <w:color w:val="000000"/>
        </w:rPr>
        <w:t>En el caso de los trabajos escritos, por cada día de atraso en la entrega se descontarán 0,25 puntos de la nota final.</w:t>
      </w:r>
    </w:p>
    <w:p w14:paraId="3C9A5DBC" w14:textId="77777777" w:rsidR="006F2BFE" w:rsidRDefault="006F2BFE">
      <w:pPr>
        <w:jc w:val="both"/>
      </w:pPr>
    </w:p>
    <w:p w14:paraId="2C06B145" w14:textId="77777777" w:rsidR="00AE4474" w:rsidRDefault="00AE4474">
      <w:pPr>
        <w:jc w:val="both"/>
      </w:pPr>
    </w:p>
    <w:p w14:paraId="71BBC0B4" w14:textId="77777777" w:rsidR="00AE4474" w:rsidRDefault="00AE4474">
      <w:pPr>
        <w:jc w:val="both"/>
      </w:pPr>
    </w:p>
    <w:p w14:paraId="10EE2C36" w14:textId="77777777" w:rsidR="00AE4474" w:rsidRDefault="00AE4474">
      <w:pPr>
        <w:jc w:val="both"/>
      </w:pPr>
    </w:p>
    <w:p w14:paraId="00A3AE36" w14:textId="77777777" w:rsidR="00AE4474" w:rsidRDefault="00AE4474">
      <w:pPr>
        <w:jc w:val="both"/>
      </w:pPr>
    </w:p>
    <w:p w14:paraId="2E80CC82" w14:textId="77777777" w:rsidR="00AE4474" w:rsidRDefault="00AE4474">
      <w:pPr>
        <w:jc w:val="both"/>
      </w:pPr>
    </w:p>
    <w:p w14:paraId="10D65307" w14:textId="77777777" w:rsidR="00AE4474" w:rsidRDefault="00AE4474">
      <w:pPr>
        <w:jc w:val="both"/>
      </w:pPr>
    </w:p>
    <w:p w14:paraId="090AC433" w14:textId="77777777" w:rsidR="006F2BFE" w:rsidRDefault="00000000">
      <w:pPr>
        <w:numPr>
          <w:ilvl w:val="0"/>
          <w:numId w:val="3"/>
        </w:numPr>
        <w:pBdr>
          <w:top w:val="nil"/>
          <w:left w:val="nil"/>
          <w:bottom w:val="nil"/>
          <w:right w:val="nil"/>
          <w:between w:val="nil"/>
        </w:pBdr>
        <w:ind w:left="284" w:hanging="284"/>
        <w:jc w:val="both"/>
        <w:rPr>
          <w:b/>
          <w:color w:val="000000"/>
        </w:rPr>
      </w:pPr>
      <w:r>
        <w:rPr>
          <w:b/>
          <w:color w:val="000000"/>
        </w:rPr>
        <w:t>EVALUACIÓN</w:t>
      </w:r>
    </w:p>
    <w:p w14:paraId="7D159644" w14:textId="77777777" w:rsidR="006F2BFE" w:rsidRDefault="006F2BFE">
      <w:pPr>
        <w:jc w:val="both"/>
      </w:pPr>
    </w:p>
    <w:p w14:paraId="4032A251" w14:textId="77777777" w:rsidR="006F2BFE" w:rsidRDefault="00000000">
      <w:pPr>
        <w:jc w:val="both"/>
      </w:pPr>
      <w:r>
        <w:t>Indicar el detalle de las actividades de evaluación específicas siguiendo el siguiente cuadro.</w:t>
      </w:r>
    </w:p>
    <w:p w14:paraId="7189E1C1" w14:textId="77777777" w:rsidR="006F2BFE" w:rsidRDefault="006F2BFE">
      <w:pPr>
        <w:jc w:val="both"/>
      </w:pPr>
    </w:p>
    <w:tbl>
      <w:tblPr>
        <w:tblStyle w:val="1"/>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3440"/>
        <w:gridCol w:w="1707"/>
        <w:gridCol w:w="1416"/>
        <w:gridCol w:w="1373"/>
      </w:tblGrid>
      <w:tr w:rsidR="006F2BFE" w14:paraId="00ABE609" w14:textId="77777777">
        <w:tc>
          <w:tcPr>
            <w:tcW w:w="2025" w:type="dxa"/>
            <w:shd w:val="clear" w:color="auto" w:fill="D9D9D9"/>
          </w:tcPr>
          <w:p w14:paraId="51A68B45" w14:textId="77777777" w:rsidR="006F2BFE" w:rsidRDefault="00000000">
            <w:pPr>
              <w:jc w:val="both"/>
              <w:rPr>
                <w:b/>
              </w:rPr>
            </w:pPr>
            <w:bookmarkStart w:id="0" w:name="_Hlk160700868"/>
            <w:r>
              <w:rPr>
                <w:b/>
              </w:rPr>
              <w:t>Actividad evaluativa</w:t>
            </w:r>
          </w:p>
        </w:tc>
        <w:tc>
          <w:tcPr>
            <w:tcW w:w="3440" w:type="dxa"/>
            <w:shd w:val="clear" w:color="auto" w:fill="D9D9D9"/>
          </w:tcPr>
          <w:p w14:paraId="7D39AE1B" w14:textId="77777777" w:rsidR="006F2BFE" w:rsidRDefault="00000000">
            <w:pPr>
              <w:jc w:val="both"/>
              <w:rPr>
                <w:b/>
              </w:rPr>
            </w:pPr>
            <w:r>
              <w:rPr>
                <w:b/>
              </w:rPr>
              <w:t>Breve descripción</w:t>
            </w:r>
          </w:p>
        </w:tc>
        <w:tc>
          <w:tcPr>
            <w:tcW w:w="1707" w:type="dxa"/>
            <w:shd w:val="clear" w:color="auto" w:fill="D9D9D9"/>
          </w:tcPr>
          <w:p w14:paraId="28D92C0F" w14:textId="77777777" w:rsidR="006F2BFE" w:rsidRDefault="00000000">
            <w:pPr>
              <w:jc w:val="both"/>
              <w:rPr>
                <w:b/>
              </w:rPr>
            </w:pPr>
            <w:r>
              <w:rPr>
                <w:b/>
              </w:rPr>
              <w:t>Modalidad</w:t>
            </w:r>
          </w:p>
        </w:tc>
        <w:tc>
          <w:tcPr>
            <w:tcW w:w="1416" w:type="dxa"/>
            <w:shd w:val="clear" w:color="auto" w:fill="D9D9D9"/>
          </w:tcPr>
          <w:p w14:paraId="2E7C04CE" w14:textId="77777777" w:rsidR="006F2BFE" w:rsidRDefault="00000000">
            <w:pPr>
              <w:jc w:val="both"/>
              <w:rPr>
                <w:b/>
              </w:rPr>
            </w:pPr>
            <w:r>
              <w:rPr>
                <w:b/>
              </w:rPr>
              <w:t>Fecha</w:t>
            </w:r>
          </w:p>
        </w:tc>
        <w:tc>
          <w:tcPr>
            <w:tcW w:w="1373" w:type="dxa"/>
            <w:shd w:val="clear" w:color="auto" w:fill="D9D9D9"/>
          </w:tcPr>
          <w:p w14:paraId="66D12601" w14:textId="77777777" w:rsidR="006F2BFE" w:rsidRDefault="00000000">
            <w:pPr>
              <w:jc w:val="both"/>
              <w:rPr>
                <w:b/>
              </w:rPr>
            </w:pPr>
            <w:r>
              <w:rPr>
                <w:b/>
              </w:rPr>
              <w:t>Ponderación</w:t>
            </w:r>
          </w:p>
        </w:tc>
      </w:tr>
      <w:tr w:rsidR="006F2BFE" w14:paraId="0E43A8AE" w14:textId="77777777">
        <w:tc>
          <w:tcPr>
            <w:tcW w:w="2025" w:type="dxa"/>
          </w:tcPr>
          <w:p w14:paraId="5DA4896F" w14:textId="77777777" w:rsidR="006F2BFE" w:rsidRDefault="00000000">
            <w:r>
              <w:t>Avance 1: Entrega del formulario corregido</w:t>
            </w:r>
          </w:p>
        </w:tc>
        <w:tc>
          <w:tcPr>
            <w:tcW w:w="3440" w:type="dxa"/>
          </w:tcPr>
          <w:p w14:paraId="0C3960F0" w14:textId="11F1B91E" w:rsidR="006F2BFE" w:rsidRDefault="00000000">
            <w:r>
              <w:t xml:space="preserve">Entrega del formulario corregido considerando sugerencias y observaciones de </w:t>
            </w:r>
            <w:proofErr w:type="spellStart"/>
            <w:r>
              <w:t>compañerxs</w:t>
            </w:r>
            <w:proofErr w:type="spellEnd"/>
            <w:r w:rsidR="00AE4474">
              <w:t xml:space="preserve"> y prueba piloto</w:t>
            </w:r>
            <w:r>
              <w:t xml:space="preserve"> para posterior aplicación</w:t>
            </w:r>
          </w:p>
        </w:tc>
        <w:tc>
          <w:tcPr>
            <w:tcW w:w="1707" w:type="dxa"/>
          </w:tcPr>
          <w:p w14:paraId="10488E90" w14:textId="77777777" w:rsidR="006F2BFE" w:rsidRDefault="00000000">
            <w:pPr>
              <w:jc w:val="center"/>
            </w:pPr>
            <w:r>
              <w:t>Grupal</w:t>
            </w:r>
          </w:p>
        </w:tc>
        <w:tc>
          <w:tcPr>
            <w:tcW w:w="1416" w:type="dxa"/>
          </w:tcPr>
          <w:p w14:paraId="4A91E6B4" w14:textId="2FB9A603" w:rsidR="006F2BFE" w:rsidRDefault="00AE4474">
            <w:pPr>
              <w:jc w:val="center"/>
            </w:pPr>
            <w:r>
              <w:t>Abril 04</w:t>
            </w:r>
          </w:p>
        </w:tc>
        <w:tc>
          <w:tcPr>
            <w:tcW w:w="1373" w:type="dxa"/>
          </w:tcPr>
          <w:p w14:paraId="5A4C70AA" w14:textId="73C2E201" w:rsidR="006F2BFE" w:rsidRDefault="004F1F7E">
            <w:pPr>
              <w:jc w:val="center"/>
            </w:pPr>
            <w:r>
              <w:t>10%</w:t>
            </w:r>
          </w:p>
          <w:p w14:paraId="418B0B77" w14:textId="77777777" w:rsidR="006F2BFE" w:rsidRDefault="006F2BFE">
            <w:pPr>
              <w:jc w:val="center"/>
            </w:pPr>
          </w:p>
        </w:tc>
      </w:tr>
      <w:tr w:rsidR="006F2BFE" w14:paraId="37619CE2" w14:textId="77777777">
        <w:tc>
          <w:tcPr>
            <w:tcW w:w="2025" w:type="dxa"/>
          </w:tcPr>
          <w:p w14:paraId="54AAC385" w14:textId="154C8159" w:rsidR="006F2BFE" w:rsidRDefault="00000000">
            <w:r>
              <w:t xml:space="preserve">Evaluación </w:t>
            </w:r>
            <w:r w:rsidR="004F1F7E">
              <w:t>Oral por duplas</w:t>
            </w:r>
            <w:r>
              <w:t xml:space="preserve"> 1</w:t>
            </w:r>
          </w:p>
        </w:tc>
        <w:tc>
          <w:tcPr>
            <w:tcW w:w="3440" w:type="dxa"/>
          </w:tcPr>
          <w:p w14:paraId="361BBAE1" w14:textId="007EF70A" w:rsidR="006F2BFE" w:rsidRDefault="00000000">
            <w:r>
              <w:t xml:space="preserve">Prueba </w:t>
            </w:r>
            <w:r w:rsidR="00AE4474">
              <w:t>ora</w:t>
            </w:r>
            <w:r w:rsidR="004F1F7E">
              <w:t xml:space="preserve">l: contenidos de </w:t>
            </w:r>
            <w:proofErr w:type="spellStart"/>
            <w:r w:rsidR="004F1F7E">
              <w:t>Rbase</w:t>
            </w:r>
            <w:proofErr w:type="spellEnd"/>
            <w:r w:rsidR="004F1F7E">
              <w:t xml:space="preserve">, </w:t>
            </w:r>
            <w:proofErr w:type="spellStart"/>
            <w:r w:rsidR="004F1F7E">
              <w:t>RStudio</w:t>
            </w:r>
            <w:proofErr w:type="spellEnd"/>
            <w:r w:rsidR="004F1F7E">
              <w:t xml:space="preserve"> y Google </w:t>
            </w:r>
            <w:proofErr w:type="spellStart"/>
            <w:r w:rsidR="004F1F7E">
              <w:t>Colab</w:t>
            </w:r>
            <w:proofErr w:type="spellEnd"/>
          </w:p>
        </w:tc>
        <w:tc>
          <w:tcPr>
            <w:tcW w:w="1707" w:type="dxa"/>
          </w:tcPr>
          <w:p w14:paraId="60DD235A" w14:textId="16C89165" w:rsidR="006F2BFE" w:rsidRDefault="00CB00E1">
            <w:pPr>
              <w:jc w:val="center"/>
            </w:pPr>
            <w:r>
              <w:t>Dupla</w:t>
            </w:r>
          </w:p>
        </w:tc>
        <w:tc>
          <w:tcPr>
            <w:tcW w:w="1416" w:type="dxa"/>
          </w:tcPr>
          <w:p w14:paraId="1EA216D4" w14:textId="24FF53D6" w:rsidR="006F2BFE" w:rsidRDefault="004F1F7E">
            <w:pPr>
              <w:jc w:val="center"/>
            </w:pPr>
            <w:r>
              <w:t>Abril 11</w:t>
            </w:r>
          </w:p>
        </w:tc>
        <w:tc>
          <w:tcPr>
            <w:tcW w:w="1373" w:type="dxa"/>
          </w:tcPr>
          <w:p w14:paraId="4B528268" w14:textId="3BD681F2" w:rsidR="006F2BFE" w:rsidRDefault="00000000">
            <w:pPr>
              <w:jc w:val="center"/>
            </w:pPr>
            <w:r>
              <w:t>2</w:t>
            </w:r>
            <w:r w:rsidR="004F1F7E">
              <w:t>0</w:t>
            </w:r>
            <w:r>
              <w:t>%</w:t>
            </w:r>
          </w:p>
        </w:tc>
      </w:tr>
      <w:tr w:rsidR="006F2BFE" w14:paraId="16144D96" w14:textId="77777777">
        <w:trPr>
          <w:trHeight w:val="581"/>
        </w:trPr>
        <w:tc>
          <w:tcPr>
            <w:tcW w:w="2025" w:type="dxa"/>
          </w:tcPr>
          <w:p w14:paraId="76625398" w14:textId="465C23D2" w:rsidR="006F2BFE" w:rsidRDefault="00000000">
            <w:r>
              <w:t>Evaluación Individual</w:t>
            </w:r>
          </w:p>
        </w:tc>
        <w:tc>
          <w:tcPr>
            <w:tcW w:w="3440" w:type="dxa"/>
          </w:tcPr>
          <w:p w14:paraId="352DDFA9" w14:textId="60B4759F" w:rsidR="006F2BFE" w:rsidRDefault="00000000">
            <w:r>
              <w:t>Prueba presencial individual manipulación de bases y estadística descriptiva</w:t>
            </w:r>
            <w:r w:rsidR="00CB00E1">
              <w:t xml:space="preserve"> en </w:t>
            </w:r>
            <w:proofErr w:type="spellStart"/>
            <w:r w:rsidR="00CB00E1">
              <w:t>RStudio</w:t>
            </w:r>
            <w:proofErr w:type="spellEnd"/>
          </w:p>
        </w:tc>
        <w:tc>
          <w:tcPr>
            <w:tcW w:w="1707" w:type="dxa"/>
          </w:tcPr>
          <w:p w14:paraId="3BEA3089" w14:textId="77777777" w:rsidR="006F2BFE" w:rsidRDefault="00000000">
            <w:pPr>
              <w:jc w:val="center"/>
            </w:pPr>
            <w:r>
              <w:t>Individual</w:t>
            </w:r>
          </w:p>
        </w:tc>
        <w:tc>
          <w:tcPr>
            <w:tcW w:w="1416" w:type="dxa"/>
          </w:tcPr>
          <w:p w14:paraId="2254BEF4" w14:textId="1F501492" w:rsidR="006F2BFE" w:rsidRDefault="004F1F7E">
            <w:pPr>
              <w:jc w:val="center"/>
            </w:pPr>
            <w:r>
              <w:t>Junio 27</w:t>
            </w:r>
          </w:p>
        </w:tc>
        <w:tc>
          <w:tcPr>
            <w:tcW w:w="1373" w:type="dxa"/>
          </w:tcPr>
          <w:p w14:paraId="282E5F8C" w14:textId="3DF974A7" w:rsidR="006F2BFE" w:rsidRDefault="004F1F7E">
            <w:pPr>
              <w:jc w:val="center"/>
            </w:pPr>
            <w:r>
              <w:t>30%</w:t>
            </w:r>
          </w:p>
        </w:tc>
      </w:tr>
      <w:tr w:rsidR="004F1F7E" w14:paraId="12D403EF" w14:textId="77777777">
        <w:tc>
          <w:tcPr>
            <w:tcW w:w="2025" w:type="dxa"/>
          </w:tcPr>
          <w:p w14:paraId="3747CAAB" w14:textId="06114AC7" w:rsidR="004F1F7E" w:rsidRDefault="004F1F7E" w:rsidP="004F1F7E">
            <w:r>
              <w:t xml:space="preserve">Examen </w:t>
            </w:r>
          </w:p>
        </w:tc>
        <w:tc>
          <w:tcPr>
            <w:tcW w:w="3440" w:type="dxa"/>
          </w:tcPr>
          <w:p w14:paraId="2CB2AA76" w14:textId="2A69B5D2" w:rsidR="004F1F7E" w:rsidRDefault="004F1F7E" w:rsidP="004F1F7E">
            <w:r>
              <w:t>Entrega de trabajo final. Incorpora trabajo de campo realizado, presupuesto, procesamientos estadísticos más relevantes y gráficos (15%). Se exponen resultados (15%)</w:t>
            </w:r>
          </w:p>
          <w:p w14:paraId="5836C448" w14:textId="77777777" w:rsidR="004F1F7E" w:rsidRDefault="004F1F7E" w:rsidP="004F1F7E"/>
        </w:tc>
        <w:tc>
          <w:tcPr>
            <w:tcW w:w="1707" w:type="dxa"/>
          </w:tcPr>
          <w:p w14:paraId="4814E6E8" w14:textId="5D422910" w:rsidR="004F1F7E" w:rsidRDefault="004F1F7E" w:rsidP="004F1F7E">
            <w:pPr>
              <w:jc w:val="center"/>
            </w:pPr>
            <w:r>
              <w:t>Grupal</w:t>
            </w:r>
          </w:p>
        </w:tc>
        <w:tc>
          <w:tcPr>
            <w:tcW w:w="1416" w:type="dxa"/>
          </w:tcPr>
          <w:p w14:paraId="64EB2992" w14:textId="42D3EF44" w:rsidR="004F1F7E" w:rsidRDefault="004F1F7E" w:rsidP="004F1F7E">
            <w:pPr>
              <w:jc w:val="center"/>
            </w:pPr>
            <w:r>
              <w:t>Julio 18</w:t>
            </w:r>
          </w:p>
        </w:tc>
        <w:tc>
          <w:tcPr>
            <w:tcW w:w="1373" w:type="dxa"/>
          </w:tcPr>
          <w:p w14:paraId="2CA6B755" w14:textId="72481B32" w:rsidR="004F1F7E" w:rsidRDefault="004F1F7E" w:rsidP="004F1F7E">
            <w:pPr>
              <w:jc w:val="center"/>
            </w:pPr>
            <w:r>
              <w:t>30%</w:t>
            </w:r>
          </w:p>
        </w:tc>
      </w:tr>
      <w:tr w:rsidR="004F1F7E" w14:paraId="52B39CA9" w14:textId="77777777">
        <w:tc>
          <w:tcPr>
            <w:tcW w:w="2025" w:type="dxa"/>
          </w:tcPr>
          <w:p w14:paraId="23F13129" w14:textId="21FB4F5F" w:rsidR="004F1F7E" w:rsidRDefault="004F1F7E" w:rsidP="004F1F7E">
            <w:r>
              <w:t xml:space="preserve">Participación/ Asistencia Individual </w:t>
            </w:r>
          </w:p>
          <w:p w14:paraId="76F7B82D" w14:textId="77777777" w:rsidR="004F1F7E" w:rsidRDefault="004F1F7E" w:rsidP="004F1F7E"/>
          <w:p w14:paraId="18617EBA" w14:textId="77777777" w:rsidR="004F1F7E" w:rsidRDefault="004F1F7E" w:rsidP="004F1F7E"/>
        </w:tc>
        <w:tc>
          <w:tcPr>
            <w:tcW w:w="3440" w:type="dxa"/>
          </w:tcPr>
          <w:p w14:paraId="6F475A18" w14:textId="640F5067" w:rsidR="004F1F7E" w:rsidRDefault="004F1F7E" w:rsidP="004F1F7E">
            <w:bookmarkStart w:id="1" w:name="_Hlk160182589"/>
            <w:r>
              <w:t>Incluye participación y asistencia a clases; realización de trabajos; participación y asistencia en ayudantías.</w:t>
            </w:r>
            <w:bookmarkEnd w:id="1"/>
          </w:p>
        </w:tc>
        <w:tc>
          <w:tcPr>
            <w:tcW w:w="1707" w:type="dxa"/>
          </w:tcPr>
          <w:p w14:paraId="1F583139" w14:textId="77777777" w:rsidR="004F1F7E" w:rsidRDefault="004F1F7E" w:rsidP="004F1F7E">
            <w:pPr>
              <w:jc w:val="center"/>
            </w:pPr>
            <w:r>
              <w:t xml:space="preserve">Individual </w:t>
            </w:r>
          </w:p>
        </w:tc>
        <w:tc>
          <w:tcPr>
            <w:tcW w:w="1416" w:type="dxa"/>
          </w:tcPr>
          <w:p w14:paraId="15651DC5" w14:textId="77777777" w:rsidR="004F1F7E" w:rsidRDefault="004F1F7E" w:rsidP="004F1F7E">
            <w:pPr>
              <w:jc w:val="center"/>
            </w:pPr>
          </w:p>
        </w:tc>
        <w:tc>
          <w:tcPr>
            <w:tcW w:w="1373" w:type="dxa"/>
          </w:tcPr>
          <w:p w14:paraId="6333BBAC" w14:textId="77777777" w:rsidR="004F1F7E" w:rsidRDefault="004F1F7E" w:rsidP="004F1F7E">
            <w:pPr>
              <w:jc w:val="center"/>
            </w:pPr>
            <w:r>
              <w:t>10%</w:t>
            </w:r>
          </w:p>
        </w:tc>
      </w:tr>
      <w:bookmarkEnd w:id="0"/>
    </w:tbl>
    <w:p w14:paraId="4358B7A3" w14:textId="77777777" w:rsidR="006F2BFE" w:rsidRDefault="006F2BFE">
      <w:pPr>
        <w:pBdr>
          <w:top w:val="nil"/>
          <w:left w:val="nil"/>
          <w:bottom w:val="nil"/>
          <w:right w:val="nil"/>
          <w:between w:val="nil"/>
        </w:pBdr>
        <w:ind w:left="360"/>
        <w:jc w:val="both"/>
        <w:rPr>
          <w:b/>
          <w:color w:val="000000"/>
        </w:rPr>
      </w:pPr>
    </w:p>
    <w:p w14:paraId="3D89C4D4" w14:textId="77777777" w:rsidR="006F2BFE" w:rsidRDefault="00000000">
      <w:pPr>
        <w:numPr>
          <w:ilvl w:val="0"/>
          <w:numId w:val="3"/>
        </w:numPr>
        <w:pBdr>
          <w:top w:val="nil"/>
          <w:left w:val="nil"/>
          <w:bottom w:val="nil"/>
          <w:right w:val="nil"/>
          <w:between w:val="nil"/>
        </w:pBdr>
        <w:jc w:val="both"/>
        <w:rPr>
          <w:b/>
          <w:color w:val="000000"/>
        </w:rPr>
      </w:pPr>
      <w:r>
        <w:rPr>
          <w:b/>
          <w:color w:val="000000"/>
        </w:rPr>
        <w:t>PROGRAMACIÓN</w:t>
      </w:r>
    </w:p>
    <w:p w14:paraId="6950BFF8" w14:textId="77777777" w:rsidR="006F2BFE" w:rsidRDefault="006F2BFE">
      <w:pPr>
        <w:jc w:val="both"/>
        <w:rPr>
          <w:color w:val="0000FF"/>
          <w:u w:val="single"/>
        </w:rPr>
      </w:pPr>
    </w:p>
    <w:p w14:paraId="3E0B1C4D" w14:textId="1A397A87" w:rsidR="00725E44" w:rsidRDefault="00D45763">
      <w:pPr>
        <w:jc w:val="both"/>
      </w:pPr>
      <w:r w:rsidRPr="00D45763">
        <w:t>https://sebastianmunozt.github.io/metodoscuanti2/</w:t>
      </w:r>
    </w:p>
    <w:p w14:paraId="27A3B6E5" w14:textId="77777777" w:rsidR="00D45763" w:rsidRDefault="00D45763">
      <w:pPr>
        <w:jc w:val="both"/>
      </w:pPr>
    </w:p>
    <w:p w14:paraId="58DE7EC7" w14:textId="77777777" w:rsidR="006F2BFE" w:rsidRDefault="00000000">
      <w:pPr>
        <w:numPr>
          <w:ilvl w:val="0"/>
          <w:numId w:val="3"/>
        </w:numPr>
        <w:pBdr>
          <w:top w:val="nil"/>
          <w:left w:val="nil"/>
          <w:bottom w:val="nil"/>
          <w:right w:val="nil"/>
          <w:between w:val="nil"/>
        </w:pBdr>
        <w:jc w:val="both"/>
        <w:rPr>
          <w:b/>
          <w:color w:val="000000"/>
        </w:rPr>
      </w:pPr>
      <w:bookmarkStart w:id="2" w:name="_heading=h.gjdgxs" w:colFirst="0" w:colLast="0"/>
      <w:bookmarkEnd w:id="2"/>
      <w:r>
        <w:rPr>
          <w:b/>
          <w:color w:val="000000"/>
        </w:rPr>
        <w:t>BIBLIOGRAFÍA</w:t>
      </w:r>
    </w:p>
    <w:p w14:paraId="6AB28F80" w14:textId="77777777" w:rsidR="006F2BFE" w:rsidRDefault="00000000">
      <w:pPr>
        <w:numPr>
          <w:ilvl w:val="0"/>
          <w:numId w:val="1"/>
        </w:numPr>
        <w:pBdr>
          <w:top w:val="nil"/>
          <w:left w:val="nil"/>
          <w:bottom w:val="nil"/>
          <w:right w:val="nil"/>
          <w:between w:val="nil"/>
        </w:pBdr>
        <w:jc w:val="both"/>
        <w:rPr>
          <w:i/>
          <w:color w:val="000000"/>
        </w:rPr>
      </w:pPr>
      <w:r>
        <w:rPr>
          <w:i/>
          <w:color w:val="000000"/>
        </w:rPr>
        <w:t>Básica</w:t>
      </w:r>
    </w:p>
    <w:p w14:paraId="5F382153" w14:textId="77777777" w:rsidR="006F2BFE" w:rsidRDefault="00000000">
      <w:pPr>
        <w:widowControl w:val="0"/>
        <w:ind w:left="480" w:hanging="480"/>
      </w:pPr>
      <w:proofErr w:type="spellStart"/>
      <w:r>
        <w:t>Boccardo</w:t>
      </w:r>
      <w:proofErr w:type="spellEnd"/>
      <w:r>
        <w:t>, G., &amp; Ruiz-</w:t>
      </w:r>
      <w:proofErr w:type="spellStart"/>
      <w:r>
        <w:t>Bruzzone</w:t>
      </w:r>
      <w:proofErr w:type="spellEnd"/>
      <w:r>
        <w:t xml:space="preserve">, F. (2019). </w:t>
      </w:r>
      <w:proofErr w:type="spellStart"/>
      <w:r>
        <w:rPr>
          <w:i/>
        </w:rPr>
        <w:t>RStudio</w:t>
      </w:r>
      <w:proofErr w:type="spellEnd"/>
      <w:r>
        <w:rPr>
          <w:i/>
        </w:rPr>
        <w:t xml:space="preserve"> para Estadística Descriptiva en Ciencias Sociales. Manual de apoyo docente para la asignatura Estadística Descriptiva.</w:t>
      </w:r>
      <w:r>
        <w:t xml:space="preserve"> (Número segunda). https://www.researchgate.net/profile/Felipe-Ruiz-</w:t>
      </w:r>
    </w:p>
    <w:p w14:paraId="076368B6" w14:textId="77777777" w:rsidR="006F2BFE" w:rsidRDefault="00000000">
      <w:pPr>
        <w:widowControl w:val="0"/>
        <w:ind w:left="480" w:hanging="480"/>
      </w:pPr>
      <w:proofErr w:type="spellStart"/>
      <w:r>
        <w:t>Ritchey</w:t>
      </w:r>
      <w:proofErr w:type="spellEnd"/>
      <w:r>
        <w:t xml:space="preserve">, F. (2006). </w:t>
      </w:r>
      <w:r>
        <w:rPr>
          <w:i/>
        </w:rPr>
        <w:t>Estadística para las ciencias sociales</w:t>
      </w:r>
      <w:r>
        <w:t>. McGraw-Hill Interamericana.</w:t>
      </w:r>
    </w:p>
    <w:p w14:paraId="0BB4D5C1" w14:textId="77777777" w:rsidR="006F2BFE" w:rsidRDefault="006F2BFE">
      <w:pPr>
        <w:jc w:val="both"/>
      </w:pPr>
    </w:p>
    <w:p w14:paraId="3378F31A" w14:textId="77777777" w:rsidR="006F2BFE" w:rsidRDefault="00000000">
      <w:pPr>
        <w:numPr>
          <w:ilvl w:val="0"/>
          <w:numId w:val="1"/>
        </w:numPr>
        <w:pBdr>
          <w:top w:val="nil"/>
          <w:left w:val="nil"/>
          <w:bottom w:val="nil"/>
          <w:right w:val="nil"/>
          <w:between w:val="nil"/>
        </w:pBdr>
        <w:jc w:val="both"/>
        <w:rPr>
          <w:i/>
          <w:color w:val="000000"/>
        </w:rPr>
      </w:pPr>
      <w:r>
        <w:rPr>
          <w:i/>
          <w:color w:val="000000"/>
        </w:rPr>
        <w:t>Complementaria</w:t>
      </w:r>
    </w:p>
    <w:p w14:paraId="421309CE" w14:textId="77777777" w:rsidR="006F2BFE" w:rsidRPr="00696FCD" w:rsidRDefault="00000000">
      <w:pPr>
        <w:widowControl w:val="0"/>
        <w:ind w:left="480" w:hanging="480"/>
        <w:rPr>
          <w:lang w:val="en-US"/>
        </w:rPr>
      </w:pPr>
      <w:r>
        <w:t xml:space="preserve">Harvey, G. (2013). Excel 2016. Para </w:t>
      </w:r>
      <w:proofErr w:type="spellStart"/>
      <w:r>
        <w:t>dummies</w:t>
      </w:r>
      <w:proofErr w:type="spellEnd"/>
      <w:r>
        <w:t xml:space="preserve">. </w:t>
      </w:r>
      <w:r w:rsidRPr="00696FCD">
        <w:rPr>
          <w:lang w:val="en-US"/>
        </w:rPr>
        <w:t xml:space="preserve">En </w:t>
      </w:r>
      <w:r w:rsidRPr="00696FCD">
        <w:rPr>
          <w:i/>
          <w:lang w:val="en-US"/>
        </w:rPr>
        <w:t xml:space="preserve">Paper </w:t>
      </w:r>
      <w:proofErr w:type="gramStart"/>
      <w:r w:rsidRPr="00696FCD">
        <w:rPr>
          <w:i/>
          <w:lang w:val="en-US"/>
        </w:rPr>
        <w:t>Knowledge .</w:t>
      </w:r>
      <w:proofErr w:type="gramEnd"/>
      <w:r w:rsidRPr="00696FCD">
        <w:rPr>
          <w:i/>
          <w:lang w:val="en-US"/>
        </w:rPr>
        <w:t xml:space="preserve"> Toward a Media History of Documents</w:t>
      </w:r>
      <w:r w:rsidRPr="00696FCD">
        <w:rPr>
          <w:lang w:val="en-US"/>
        </w:rPr>
        <w:t>. Planeta.</w:t>
      </w:r>
    </w:p>
    <w:p w14:paraId="6F6C0A1C" w14:textId="77777777" w:rsidR="006F2BFE" w:rsidRPr="00696FCD" w:rsidRDefault="00000000">
      <w:pPr>
        <w:widowControl w:val="0"/>
        <w:ind w:left="480" w:hanging="480"/>
        <w:rPr>
          <w:lang w:val="en-US"/>
        </w:rPr>
      </w:pPr>
      <w:r w:rsidRPr="00696FCD">
        <w:rPr>
          <w:lang w:val="en-US"/>
        </w:rPr>
        <w:t>Imai, K. (2018). Quantitative Social Science: An Introduction. Princeton University Press.</w:t>
      </w:r>
    </w:p>
    <w:p w14:paraId="1ECCD20E" w14:textId="77777777" w:rsidR="006F2BFE" w:rsidRPr="00696FCD" w:rsidRDefault="00000000">
      <w:pPr>
        <w:widowControl w:val="0"/>
        <w:ind w:left="480" w:hanging="480"/>
        <w:rPr>
          <w:lang w:val="en-US"/>
        </w:rPr>
      </w:pPr>
      <w:r w:rsidRPr="00696FCD">
        <w:rPr>
          <w:lang w:val="en-US"/>
        </w:rPr>
        <w:t xml:space="preserve">Madrigal, L. (2012). Statistics for anthropology: Second edition. En </w:t>
      </w:r>
      <w:r w:rsidRPr="00696FCD">
        <w:rPr>
          <w:i/>
          <w:lang w:val="en-US"/>
        </w:rPr>
        <w:t>Statistics for Anthropology: Second Edition</w:t>
      </w:r>
      <w:r w:rsidRPr="00696FCD">
        <w:rPr>
          <w:lang w:val="en-US"/>
        </w:rPr>
        <w:t xml:space="preserve">. Cambridge University </w:t>
      </w:r>
      <w:proofErr w:type="gramStart"/>
      <w:r w:rsidRPr="00696FCD">
        <w:rPr>
          <w:lang w:val="en-US"/>
        </w:rPr>
        <w:t>Press,.</w:t>
      </w:r>
      <w:proofErr w:type="gramEnd"/>
      <w:r w:rsidRPr="00696FCD">
        <w:rPr>
          <w:lang w:val="en-US"/>
        </w:rPr>
        <w:t xml:space="preserve"> https://doi.org/10.1017/CBO9781139022699</w:t>
      </w:r>
    </w:p>
    <w:p w14:paraId="32A31C8F" w14:textId="77777777" w:rsidR="006F2BFE" w:rsidRPr="00696FCD" w:rsidRDefault="006F2BFE">
      <w:pPr>
        <w:rPr>
          <w:lang w:val="en-US"/>
        </w:rPr>
      </w:pPr>
    </w:p>
    <w:p w14:paraId="30EA1C96" w14:textId="77777777" w:rsidR="003C68A7" w:rsidRPr="007F2C34" w:rsidRDefault="003C68A7" w:rsidP="003C68A7">
      <w:pPr>
        <w:numPr>
          <w:ilvl w:val="0"/>
          <w:numId w:val="4"/>
        </w:numPr>
        <w:contextualSpacing/>
        <w:jc w:val="both"/>
        <w:rPr>
          <w:rFonts w:cstheme="minorHAnsi"/>
          <w:i/>
          <w:iCs/>
          <w:sz w:val="24"/>
          <w:szCs w:val="24"/>
        </w:rPr>
      </w:pPr>
      <w:r>
        <w:rPr>
          <w:rFonts w:cstheme="minorHAnsi"/>
          <w:i/>
          <w:iCs/>
          <w:sz w:val="24"/>
          <w:szCs w:val="24"/>
        </w:rPr>
        <w:lastRenderedPageBreak/>
        <w:t>Optativa</w:t>
      </w:r>
    </w:p>
    <w:p w14:paraId="20577578"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83C99">
        <w:rPr>
          <w:rFonts w:cstheme="minorHAnsi"/>
          <w:sz w:val="24"/>
          <w:szCs w:val="24"/>
        </w:rPr>
        <w:fldChar w:fldCharType="begin" w:fldLock="1"/>
      </w:r>
      <w:r w:rsidRPr="007F2C34">
        <w:rPr>
          <w:rFonts w:cstheme="minorHAnsi"/>
          <w:sz w:val="24"/>
          <w:szCs w:val="24"/>
        </w:rPr>
        <w:instrText xml:space="preserve">ADDIN Mendeley Bibliography CSL_BIBLIOGRAPHY </w:instrText>
      </w:r>
      <w:r w:rsidRPr="00783C99">
        <w:rPr>
          <w:rFonts w:cstheme="minorHAnsi"/>
          <w:sz w:val="24"/>
          <w:szCs w:val="24"/>
        </w:rPr>
        <w:fldChar w:fldCharType="separate"/>
      </w:r>
      <w:r w:rsidRPr="007F2C34">
        <w:rPr>
          <w:rFonts w:cstheme="minorHAnsi"/>
          <w:noProof/>
          <w:sz w:val="24"/>
          <w:szCs w:val="24"/>
        </w:rPr>
        <w:t xml:space="preserve">Becker, H. (2018). </w:t>
      </w:r>
      <w:r w:rsidRPr="007F2C34">
        <w:rPr>
          <w:rFonts w:cstheme="minorHAnsi"/>
          <w:i/>
          <w:iCs/>
          <w:noProof/>
          <w:sz w:val="24"/>
          <w:szCs w:val="24"/>
        </w:rPr>
        <w:t>Datos, pruebas e ideas. Por qué los científicos sociales deberían tomárselos más en serio y aprender de sus errores</w:t>
      </w:r>
      <w:r w:rsidRPr="007F2C34">
        <w:rPr>
          <w:rFonts w:cstheme="minorHAnsi"/>
          <w:noProof/>
          <w:sz w:val="24"/>
          <w:szCs w:val="24"/>
        </w:rPr>
        <w:t>. Siglo XXI.</w:t>
      </w:r>
    </w:p>
    <w:p w14:paraId="5642414D"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Best, J. (2004). </w:t>
      </w:r>
      <w:r w:rsidRPr="007F2C34">
        <w:rPr>
          <w:rFonts w:cstheme="minorHAnsi"/>
          <w:i/>
          <w:iCs/>
          <w:noProof/>
          <w:sz w:val="24"/>
          <w:szCs w:val="24"/>
        </w:rPr>
        <w:t>Uso y abuso de las estadísticas. La distorsión en la percepción de los problemas sociales y políticos</w:t>
      </w:r>
      <w:r w:rsidRPr="007F2C34">
        <w:rPr>
          <w:rFonts w:cstheme="minorHAnsi"/>
          <w:noProof/>
          <w:sz w:val="24"/>
          <w:szCs w:val="24"/>
        </w:rPr>
        <w:t>. Cuatro Vientos.</w:t>
      </w:r>
    </w:p>
    <w:p w14:paraId="46D01677"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D’Ignazio, C., &amp; Klein, L. (2020). Data feminism. En </w:t>
      </w:r>
      <w:r w:rsidRPr="007F2C34">
        <w:rPr>
          <w:rFonts w:cstheme="minorHAnsi"/>
          <w:i/>
          <w:iCs/>
          <w:noProof/>
          <w:sz w:val="24"/>
          <w:szCs w:val="24"/>
        </w:rPr>
        <w:t>Information, Communication &amp; Society</w:t>
      </w:r>
      <w:r w:rsidRPr="007F2C34">
        <w:rPr>
          <w:rFonts w:cstheme="minorHAnsi"/>
          <w:noProof/>
          <w:sz w:val="24"/>
          <w:szCs w:val="24"/>
        </w:rPr>
        <w:t xml:space="preserve"> (Vol. 24, Número 13). The MIT Press. https://doi.org/10.1080/1369118x.2020.1836249</w:t>
      </w:r>
    </w:p>
    <w:p w14:paraId="37FAB7DC" w14:textId="77777777" w:rsidR="003C68A7" w:rsidRPr="007F2C34" w:rsidRDefault="003C68A7" w:rsidP="003C68A7">
      <w:pPr>
        <w:widowControl w:val="0"/>
        <w:autoSpaceDE w:val="0"/>
        <w:autoSpaceDN w:val="0"/>
        <w:adjustRightInd w:val="0"/>
        <w:ind w:left="480" w:hanging="480"/>
        <w:rPr>
          <w:rFonts w:cstheme="minorHAnsi"/>
          <w:noProof/>
          <w:sz w:val="24"/>
          <w:szCs w:val="24"/>
          <w:lang w:val="en-US"/>
        </w:rPr>
      </w:pPr>
      <w:r w:rsidRPr="007F2C34">
        <w:rPr>
          <w:rFonts w:cstheme="minorHAnsi"/>
          <w:noProof/>
          <w:sz w:val="24"/>
          <w:szCs w:val="24"/>
        </w:rPr>
        <w:t xml:space="preserve">Gebel, M., Kneip, T., Leopold, T., Meulemann, H., Neugebauer, M., Ochsenfeld, F., Rüttenauer, T., Seddig, D., &amp; Troitzsch, K. G. (2020). </w:t>
      </w:r>
      <w:r w:rsidRPr="007F2C34">
        <w:rPr>
          <w:rFonts w:cstheme="minorHAnsi"/>
          <w:i/>
          <w:iCs/>
          <w:noProof/>
          <w:sz w:val="24"/>
          <w:szCs w:val="24"/>
          <w:lang w:val="en-US"/>
        </w:rPr>
        <w:t>Checklist for Quantitative Social Science Articles. Recommendations by the “Academy of Sociology (AS)"</w:t>
      </w:r>
      <w:r w:rsidRPr="007F2C34">
        <w:rPr>
          <w:rFonts w:cstheme="minorHAnsi"/>
          <w:noProof/>
          <w:sz w:val="24"/>
          <w:szCs w:val="24"/>
          <w:lang w:val="en-US"/>
        </w:rPr>
        <w:t xml:space="preserve">. </w:t>
      </w:r>
    </w:p>
    <w:p w14:paraId="286C4A97"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Sevilla Moroder, J. (2005). </w:t>
      </w:r>
      <w:r w:rsidRPr="007F2C34">
        <w:rPr>
          <w:rFonts w:cstheme="minorHAnsi"/>
          <w:i/>
          <w:iCs/>
          <w:noProof/>
          <w:sz w:val="24"/>
          <w:szCs w:val="24"/>
        </w:rPr>
        <w:t>Gramática de las gráficas. Pistas para mejorar las representaciones de datos</w:t>
      </w:r>
      <w:r w:rsidRPr="007F2C34">
        <w:rPr>
          <w:rFonts w:cstheme="minorHAnsi"/>
          <w:noProof/>
          <w:sz w:val="24"/>
          <w:szCs w:val="24"/>
        </w:rPr>
        <w:t>. Universidad Pública de Navarra.</w:t>
      </w:r>
    </w:p>
    <w:p w14:paraId="5D764A43" w14:textId="77777777" w:rsidR="003C68A7" w:rsidRPr="007F2C34" w:rsidRDefault="003C68A7" w:rsidP="003C68A7">
      <w:pPr>
        <w:widowControl w:val="0"/>
        <w:autoSpaceDE w:val="0"/>
        <w:autoSpaceDN w:val="0"/>
        <w:adjustRightInd w:val="0"/>
        <w:ind w:left="480" w:hanging="480"/>
        <w:rPr>
          <w:rFonts w:cstheme="minorHAnsi"/>
          <w:noProof/>
          <w:sz w:val="24"/>
          <w:szCs w:val="24"/>
        </w:rPr>
      </w:pPr>
      <w:r w:rsidRPr="007F2C34">
        <w:rPr>
          <w:rFonts w:cstheme="minorHAnsi"/>
          <w:noProof/>
          <w:sz w:val="24"/>
          <w:szCs w:val="24"/>
        </w:rPr>
        <w:t xml:space="preserve">Sosa-Escudero, W. (2019). </w:t>
      </w:r>
      <w:r w:rsidRPr="007F2C34">
        <w:rPr>
          <w:rFonts w:cstheme="minorHAnsi"/>
          <w:i/>
          <w:iCs/>
          <w:noProof/>
          <w:sz w:val="24"/>
          <w:szCs w:val="24"/>
        </w:rPr>
        <w:t>Big data. Breve manual para conocer la ciencia de datos que ya invadió nuestras vidas</w:t>
      </w:r>
      <w:r w:rsidRPr="007F2C34">
        <w:rPr>
          <w:rFonts w:cstheme="minorHAnsi"/>
          <w:noProof/>
          <w:sz w:val="24"/>
          <w:szCs w:val="24"/>
        </w:rPr>
        <w:t>. Siglo XXI.</w:t>
      </w:r>
    </w:p>
    <w:p w14:paraId="368B59A4" w14:textId="1E0BCA27" w:rsidR="006F2BFE" w:rsidRPr="00696FCD" w:rsidRDefault="003C68A7" w:rsidP="003C68A7">
      <w:pPr>
        <w:widowControl w:val="0"/>
        <w:ind w:left="480" w:hanging="480"/>
        <w:rPr>
          <w:lang w:val="en-US"/>
        </w:rPr>
      </w:pPr>
      <w:r w:rsidRPr="00783C99">
        <w:rPr>
          <w:rFonts w:cstheme="minorHAnsi"/>
          <w:sz w:val="24"/>
          <w:szCs w:val="24"/>
        </w:rPr>
        <w:fldChar w:fldCharType="end"/>
      </w:r>
    </w:p>
    <w:p w14:paraId="1AFAAB31" w14:textId="77777777" w:rsidR="006F2BFE" w:rsidRPr="00696FCD" w:rsidRDefault="006F2BFE">
      <w:pPr>
        <w:jc w:val="both"/>
        <w:rPr>
          <w:b/>
          <w:lang w:val="en-US"/>
        </w:rPr>
      </w:pPr>
    </w:p>
    <w:p w14:paraId="1D863CA3" w14:textId="77777777" w:rsidR="006F2BFE" w:rsidRDefault="00000000">
      <w:pPr>
        <w:numPr>
          <w:ilvl w:val="0"/>
          <w:numId w:val="3"/>
        </w:numPr>
        <w:pBdr>
          <w:top w:val="nil"/>
          <w:left w:val="nil"/>
          <w:bottom w:val="nil"/>
          <w:right w:val="nil"/>
          <w:between w:val="nil"/>
        </w:pBdr>
        <w:jc w:val="both"/>
        <w:rPr>
          <w:color w:val="000000"/>
        </w:rPr>
      </w:pPr>
      <w:r>
        <w:rPr>
          <w:b/>
          <w:color w:val="000000"/>
        </w:rPr>
        <w:t>RECURSOS WEB</w:t>
      </w:r>
    </w:p>
    <w:p w14:paraId="41D0F7C8" w14:textId="77777777" w:rsidR="006F2BFE" w:rsidRDefault="006F2BFE">
      <w:pPr>
        <w:jc w:val="both"/>
      </w:pPr>
    </w:p>
    <w:p w14:paraId="08BE80D6"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Programa de Especialización en Ciencia de Datos Universidad Johns </w:t>
      </w:r>
      <w:proofErr w:type="spellStart"/>
      <w:r>
        <w:rPr>
          <w:color w:val="000000"/>
        </w:rPr>
        <w:t>Honkins</w:t>
      </w:r>
      <w:proofErr w:type="spellEnd"/>
      <w:r>
        <w:rPr>
          <w:color w:val="000000"/>
        </w:rPr>
        <w:t>:</w:t>
      </w:r>
    </w:p>
    <w:p w14:paraId="0F6148AB" w14:textId="77777777" w:rsidR="006F2BFE" w:rsidRDefault="00000000">
      <w:pPr>
        <w:numPr>
          <w:ilvl w:val="1"/>
          <w:numId w:val="2"/>
        </w:numPr>
        <w:pBdr>
          <w:top w:val="nil"/>
          <w:left w:val="nil"/>
          <w:bottom w:val="nil"/>
          <w:right w:val="nil"/>
          <w:between w:val="nil"/>
        </w:pBdr>
        <w:jc w:val="both"/>
        <w:rPr>
          <w:color w:val="000000"/>
        </w:rPr>
      </w:pPr>
      <w:r>
        <w:rPr>
          <w:color w:val="000000"/>
        </w:rPr>
        <w:t xml:space="preserve">https://www.coursera.org/specializations/jhu-data-science </w:t>
      </w:r>
    </w:p>
    <w:p w14:paraId="222D8112"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Introducción a R en </w:t>
      </w:r>
      <w:proofErr w:type="spellStart"/>
      <w:r>
        <w:rPr>
          <w:color w:val="000000"/>
        </w:rPr>
        <w:t>Datacamp</w:t>
      </w:r>
      <w:proofErr w:type="spellEnd"/>
      <w:r>
        <w:rPr>
          <w:color w:val="000000"/>
        </w:rPr>
        <w:t>:</w:t>
      </w:r>
    </w:p>
    <w:p w14:paraId="46BD44D0" w14:textId="77777777" w:rsidR="006F2BFE" w:rsidRDefault="00000000">
      <w:pPr>
        <w:numPr>
          <w:ilvl w:val="1"/>
          <w:numId w:val="2"/>
        </w:numPr>
        <w:pBdr>
          <w:top w:val="nil"/>
          <w:left w:val="nil"/>
          <w:bottom w:val="nil"/>
          <w:right w:val="nil"/>
          <w:between w:val="nil"/>
        </w:pBdr>
        <w:jc w:val="both"/>
        <w:rPr>
          <w:color w:val="000000"/>
        </w:rPr>
      </w:pPr>
      <w:r>
        <w:rPr>
          <w:color w:val="000000"/>
        </w:rPr>
        <w:t xml:space="preserve"> https://www.datacamp.com/community/open-courses/introduccion-a-r </w:t>
      </w:r>
    </w:p>
    <w:p w14:paraId="6605BF05" w14:textId="77777777" w:rsidR="006F2BFE" w:rsidRDefault="00000000">
      <w:pPr>
        <w:numPr>
          <w:ilvl w:val="0"/>
          <w:numId w:val="2"/>
        </w:numPr>
        <w:pBdr>
          <w:top w:val="nil"/>
          <w:left w:val="nil"/>
          <w:bottom w:val="nil"/>
          <w:right w:val="nil"/>
          <w:between w:val="nil"/>
        </w:pBdr>
        <w:jc w:val="both"/>
        <w:rPr>
          <w:color w:val="000000"/>
        </w:rPr>
      </w:pPr>
      <w:r>
        <w:rPr>
          <w:color w:val="000000"/>
        </w:rPr>
        <w:t xml:space="preserve">Laboratorio de Ciencia Social Abierta: </w:t>
      </w:r>
    </w:p>
    <w:p w14:paraId="057E0C65" w14:textId="77777777" w:rsidR="006F2BFE" w:rsidRDefault="00000000">
      <w:pPr>
        <w:numPr>
          <w:ilvl w:val="1"/>
          <w:numId w:val="2"/>
        </w:numPr>
        <w:pBdr>
          <w:top w:val="nil"/>
          <w:left w:val="nil"/>
          <w:bottom w:val="nil"/>
          <w:right w:val="nil"/>
          <w:between w:val="nil"/>
        </w:pBdr>
        <w:jc w:val="both"/>
        <w:rPr>
          <w:color w:val="000000"/>
        </w:rPr>
      </w:pPr>
      <w:r>
        <w:rPr>
          <w:color w:val="000000"/>
        </w:rPr>
        <w:t>https://lisa-coes.com/</w:t>
      </w:r>
    </w:p>
    <w:sectPr w:rsidR="006F2BFE">
      <w:headerReference w:type="default" r:id="rId8"/>
      <w:pgSz w:w="12240" w:h="15840"/>
      <w:pgMar w:top="1134" w:right="1276" w:bottom="1098"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C47DA" w14:textId="77777777" w:rsidR="00454FF5" w:rsidRDefault="00454FF5">
      <w:r>
        <w:separator/>
      </w:r>
    </w:p>
  </w:endnote>
  <w:endnote w:type="continuationSeparator" w:id="0">
    <w:p w14:paraId="085AEF31" w14:textId="77777777" w:rsidR="00454FF5" w:rsidRDefault="0045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19A94" w14:textId="77777777" w:rsidR="00454FF5" w:rsidRDefault="00454FF5">
      <w:r>
        <w:separator/>
      </w:r>
    </w:p>
  </w:footnote>
  <w:footnote w:type="continuationSeparator" w:id="0">
    <w:p w14:paraId="1C61B2B3" w14:textId="77777777" w:rsidR="00454FF5" w:rsidRDefault="00454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546E6" w14:textId="77777777" w:rsidR="006F2BFE"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4DD5FE5" wp14:editId="7BB4A8DB">
          <wp:extent cx="2238228" cy="67681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38228" cy="67681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75"/>
    <w:multiLevelType w:val="hybridMultilevel"/>
    <w:tmpl w:val="C2E436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916D1"/>
    <w:multiLevelType w:val="hybridMultilevel"/>
    <w:tmpl w:val="E78C83E6"/>
    <w:lvl w:ilvl="0" w:tplc="4E66105C">
      <w:start w:val="4"/>
      <w:numFmt w:val="bullet"/>
      <w:lvlText w:val="-"/>
      <w:lvlJc w:val="left"/>
      <w:pPr>
        <w:ind w:left="720" w:hanging="360"/>
      </w:pPr>
      <w:rPr>
        <w:rFonts w:ascii="Trebuchet MS" w:eastAsiaTheme="minorHAnsi" w:hAnsi="Trebuchet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082761"/>
    <w:multiLevelType w:val="hybridMultilevel"/>
    <w:tmpl w:val="02302C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54102F"/>
    <w:multiLevelType w:val="multilevel"/>
    <w:tmpl w:val="2C681530"/>
    <w:lvl w:ilvl="0">
      <w:start w:val="4"/>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10199"/>
    <w:multiLevelType w:val="multilevel"/>
    <w:tmpl w:val="E2E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16FD2"/>
    <w:multiLevelType w:val="multilevel"/>
    <w:tmpl w:val="3B78E5D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EDE63FD"/>
    <w:multiLevelType w:val="multilevel"/>
    <w:tmpl w:val="60B0C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6704215">
    <w:abstractNumId w:val="3"/>
  </w:num>
  <w:num w:numId="2" w16cid:durableId="1406339587">
    <w:abstractNumId w:val="6"/>
  </w:num>
  <w:num w:numId="3" w16cid:durableId="508564155">
    <w:abstractNumId w:val="5"/>
  </w:num>
  <w:num w:numId="4" w16cid:durableId="329993406">
    <w:abstractNumId w:val="1"/>
  </w:num>
  <w:num w:numId="5" w16cid:durableId="1685589406">
    <w:abstractNumId w:val="2"/>
  </w:num>
  <w:num w:numId="6" w16cid:durableId="180894871">
    <w:abstractNumId w:val="4"/>
  </w:num>
  <w:num w:numId="7" w16cid:durableId="88784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FE"/>
    <w:rsid w:val="00015404"/>
    <w:rsid w:val="0009319B"/>
    <w:rsid w:val="00241CA2"/>
    <w:rsid w:val="003C68A7"/>
    <w:rsid w:val="0040522F"/>
    <w:rsid w:val="00454FF5"/>
    <w:rsid w:val="004F1F7E"/>
    <w:rsid w:val="00572657"/>
    <w:rsid w:val="005D2727"/>
    <w:rsid w:val="00696FCD"/>
    <w:rsid w:val="006F2BFE"/>
    <w:rsid w:val="0072227A"/>
    <w:rsid w:val="00725E44"/>
    <w:rsid w:val="0081308A"/>
    <w:rsid w:val="009067CD"/>
    <w:rsid w:val="009C3E1D"/>
    <w:rsid w:val="009D368A"/>
    <w:rsid w:val="00AE4474"/>
    <w:rsid w:val="00BA48A4"/>
    <w:rsid w:val="00C811FA"/>
    <w:rsid w:val="00CB00E1"/>
    <w:rsid w:val="00D45763"/>
    <w:rsid w:val="00D7251C"/>
    <w:rsid w:val="00E46CEB"/>
    <w:rsid w:val="00EB4761"/>
    <w:rsid w:val="00EE6DF7"/>
    <w:rsid w:val="00F047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8EC7"/>
  <w15:docId w15:val="{4558A28A-C223-EF49-A4E4-22DCD634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E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9E28C8"/>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8C8"/>
    <w:rPr>
      <w:rFonts w:ascii="Tahoma" w:hAnsi="Tahoma" w:cs="Tahoma"/>
      <w:sz w:val="16"/>
      <w:szCs w:val="16"/>
    </w:rPr>
  </w:style>
  <w:style w:type="table" w:styleId="Tablaconcuadrcula">
    <w:name w:val="Table Grid"/>
    <w:basedOn w:val="Tablanormal"/>
    <w:uiPriority w:val="59"/>
    <w:rsid w:val="0078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3090"/>
    <w:pPr>
      <w:ind w:left="720"/>
      <w:contextualSpacing/>
    </w:pPr>
  </w:style>
  <w:style w:type="character" w:styleId="Refdecomentario">
    <w:name w:val="annotation reference"/>
    <w:basedOn w:val="Fuentedeprrafopredeter"/>
    <w:uiPriority w:val="99"/>
    <w:semiHidden/>
    <w:unhideWhenUsed/>
    <w:rsid w:val="00293C17"/>
    <w:rPr>
      <w:sz w:val="16"/>
      <w:szCs w:val="16"/>
    </w:rPr>
  </w:style>
  <w:style w:type="paragraph" w:styleId="Textocomentario">
    <w:name w:val="annotation text"/>
    <w:basedOn w:val="Normal"/>
    <w:link w:val="TextocomentarioCar"/>
    <w:uiPriority w:val="99"/>
    <w:semiHidden/>
    <w:unhideWhenUsed/>
    <w:rsid w:val="00293C17"/>
    <w:rPr>
      <w:sz w:val="20"/>
      <w:szCs w:val="20"/>
    </w:rPr>
  </w:style>
  <w:style w:type="character" w:customStyle="1" w:styleId="TextocomentarioCar">
    <w:name w:val="Texto comentario Car"/>
    <w:basedOn w:val="Fuentedeprrafopredeter"/>
    <w:link w:val="Textocomentario"/>
    <w:uiPriority w:val="99"/>
    <w:semiHidden/>
    <w:rsid w:val="00293C17"/>
    <w:rPr>
      <w:sz w:val="20"/>
      <w:szCs w:val="20"/>
    </w:rPr>
  </w:style>
  <w:style w:type="paragraph" w:styleId="Asuntodelcomentario">
    <w:name w:val="annotation subject"/>
    <w:basedOn w:val="Textocomentario"/>
    <w:next w:val="Textocomentario"/>
    <w:link w:val="AsuntodelcomentarioCar"/>
    <w:uiPriority w:val="99"/>
    <w:semiHidden/>
    <w:unhideWhenUsed/>
    <w:rsid w:val="00293C17"/>
    <w:rPr>
      <w:b/>
      <w:bCs/>
    </w:rPr>
  </w:style>
  <w:style w:type="character" w:customStyle="1" w:styleId="AsuntodelcomentarioCar">
    <w:name w:val="Asunto del comentario Car"/>
    <w:basedOn w:val="TextocomentarioCar"/>
    <w:link w:val="Asuntodelcomentario"/>
    <w:uiPriority w:val="99"/>
    <w:semiHidden/>
    <w:rsid w:val="00293C17"/>
    <w:rPr>
      <w:b/>
      <w:bCs/>
      <w:sz w:val="20"/>
      <w:szCs w:val="20"/>
    </w:rPr>
  </w:style>
  <w:style w:type="paragraph" w:styleId="Encabezado">
    <w:name w:val="header"/>
    <w:basedOn w:val="Normal"/>
    <w:link w:val="EncabezadoCar"/>
    <w:uiPriority w:val="99"/>
    <w:unhideWhenUsed/>
    <w:rsid w:val="000D5D47"/>
    <w:pPr>
      <w:tabs>
        <w:tab w:val="center" w:pos="4252"/>
        <w:tab w:val="right" w:pos="8504"/>
      </w:tabs>
    </w:pPr>
  </w:style>
  <w:style w:type="character" w:customStyle="1" w:styleId="EncabezadoCar">
    <w:name w:val="Encabezado Car"/>
    <w:basedOn w:val="Fuentedeprrafopredeter"/>
    <w:link w:val="Encabezado"/>
    <w:uiPriority w:val="99"/>
    <w:rsid w:val="000D5D47"/>
  </w:style>
  <w:style w:type="paragraph" w:styleId="Piedepgina">
    <w:name w:val="footer"/>
    <w:basedOn w:val="Normal"/>
    <w:link w:val="PiedepginaCar"/>
    <w:uiPriority w:val="99"/>
    <w:unhideWhenUsed/>
    <w:rsid w:val="000D5D47"/>
    <w:pPr>
      <w:tabs>
        <w:tab w:val="center" w:pos="4252"/>
        <w:tab w:val="right" w:pos="8504"/>
      </w:tabs>
    </w:pPr>
  </w:style>
  <w:style w:type="character" w:customStyle="1" w:styleId="PiedepginaCar">
    <w:name w:val="Pie de página Car"/>
    <w:basedOn w:val="Fuentedeprrafopredeter"/>
    <w:link w:val="Piedepgina"/>
    <w:uiPriority w:val="99"/>
    <w:rsid w:val="000D5D47"/>
  </w:style>
  <w:style w:type="paragraph" w:styleId="NormalWeb">
    <w:name w:val="Normal (Web)"/>
    <w:basedOn w:val="Normal"/>
    <w:uiPriority w:val="99"/>
    <w:semiHidden/>
    <w:unhideWhenUsed/>
    <w:rsid w:val="00DD62A2"/>
    <w:pPr>
      <w:spacing w:before="100" w:beforeAutospacing="1" w:after="100" w:afterAutospacing="1"/>
    </w:pPr>
    <w:rPr>
      <w:rFonts w:ascii="Times New Roman" w:eastAsia="Times New Roman" w:hAnsi="Times New Roman" w:cs="Times New Roman"/>
      <w:sz w:val="24"/>
      <w:szCs w:val="24"/>
      <w:lang w:eastAsia="es-CL"/>
    </w:rPr>
  </w:style>
  <w:style w:type="paragraph" w:styleId="Lista">
    <w:name w:val="List"/>
    <w:basedOn w:val="Normal"/>
    <w:rsid w:val="00336026"/>
    <w:pPr>
      <w:spacing w:before="120" w:after="120"/>
      <w:ind w:left="283" w:hanging="283"/>
      <w:jc w:val="both"/>
    </w:pPr>
    <w:rPr>
      <w:rFonts w:ascii="Times New Roman" w:eastAsia="Times New Roman" w:hAnsi="Times New Roman" w:cs="Times New Roman"/>
      <w:sz w:val="24"/>
      <w:szCs w:val="20"/>
      <w:lang w:eastAsia="es-ES"/>
    </w:rPr>
  </w:style>
  <w:style w:type="paragraph" w:customStyle="1" w:styleId="Default">
    <w:name w:val="Default"/>
    <w:rsid w:val="00336026"/>
    <w:pPr>
      <w:autoSpaceDE w:val="0"/>
      <w:autoSpaceDN w:val="0"/>
      <w:adjustRightInd w:val="0"/>
    </w:pPr>
    <w:rPr>
      <w:color w:val="000000"/>
      <w:sz w:val="24"/>
      <w:szCs w:val="24"/>
    </w:rPr>
  </w:style>
  <w:style w:type="character" w:styleId="Hipervnculo">
    <w:name w:val="Hyperlink"/>
    <w:basedOn w:val="Fuentedeprrafopredeter"/>
    <w:uiPriority w:val="99"/>
    <w:unhideWhenUsed/>
    <w:rsid w:val="003359CD"/>
    <w:rPr>
      <w:color w:val="0000FF" w:themeColor="hyperlink"/>
      <w:u w:val="single"/>
    </w:rPr>
  </w:style>
  <w:style w:type="character" w:styleId="Mencinsinresolver">
    <w:name w:val="Unresolved Mention"/>
    <w:basedOn w:val="Fuentedeprrafopredeter"/>
    <w:uiPriority w:val="99"/>
    <w:semiHidden/>
    <w:unhideWhenUsed/>
    <w:rsid w:val="003359C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40451">
      <w:bodyDiv w:val="1"/>
      <w:marLeft w:val="0"/>
      <w:marRight w:val="0"/>
      <w:marTop w:val="0"/>
      <w:marBottom w:val="0"/>
      <w:divBdr>
        <w:top w:val="none" w:sz="0" w:space="0" w:color="auto"/>
        <w:left w:val="none" w:sz="0" w:space="0" w:color="auto"/>
        <w:bottom w:val="none" w:sz="0" w:space="0" w:color="auto"/>
        <w:right w:val="none" w:sz="0" w:space="0" w:color="auto"/>
      </w:divBdr>
    </w:div>
    <w:div w:id="117468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ZoO3p4SH/mUvte51z4uVljbPw==">CgMxLjAyCGguZ2pkZ3hzOAByITExYVI0M3FvWGdOUWdiQTVVZUpZVmtOcUZLbk9tc0xpSg==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1356</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NAVARRETE AVARIA</dc:creator>
  <cp:lastModifiedBy>Sebastián Matías Muñoz Tapia</cp:lastModifiedBy>
  <cp:revision>7</cp:revision>
  <cp:lastPrinted>2025-03-12T17:37:00Z</cp:lastPrinted>
  <dcterms:created xsi:type="dcterms:W3CDTF">2025-03-11T18:53:00Z</dcterms:created>
  <dcterms:modified xsi:type="dcterms:W3CDTF">2025-03-12T17:38:00Z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2eaeb6b7-00f4-39d4-8f01-2f2a99b9cc4e</vt:lpwstr>
  </property>
  <property fmtid="{D5CDD505-2E9C-101B-9397-08002B2CF9AE}" pid="24" name="Mendeley Citation Style_1">
    <vt:lpwstr>http://www.zotero.org/styles/apa</vt:lpwstr>
  </property>
</Properties>
</file>