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INFORME DE AVANCE 1</w:t>
      </w:r>
    </w:p>
    <w:p w:rsidR="00000000" w:rsidDel="00000000" w:rsidP="00000000" w:rsidRDefault="00000000" w:rsidRPr="00000000" w14:paraId="00000002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Catalina Castro</w:t>
      </w:r>
    </w:p>
    <w:p w:rsidR="00000000" w:rsidDel="00000000" w:rsidP="00000000" w:rsidRDefault="00000000" w:rsidRPr="00000000" w14:paraId="00000003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Javiera Durán</w:t>
      </w:r>
    </w:p>
    <w:p w:rsidR="00000000" w:rsidDel="00000000" w:rsidP="00000000" w:rsidRDefault="00000000" w:rsidRPr="00000000" w14:paraId="00000004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Amílcar Canala-Echevarría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I. Tiempos demora cuestionario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1. Resultados individuales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Integrante 1: 7:24.58   (Catalina)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Integrante 2: 10:22:41 (Amílcar)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Integrante 3: 13:27:31 (Javiera)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i w:val="1"/>
        </w:rPr>
      </w:pPr>
      <w:r w:rsidDel="00000000" w:rsidR="00000000" w:rsidRPr="00000000">
        <w:rPr>
          <w:b w:val="1"/>
          <w:i w:val="1"/>
          <w:rtl w:val="0"/>
        </w:rPr>
        <w:t xml:space="preserve">2. Resultado promedio del grupo: </w:t>
      </w:r>
      <w:r w:rsidDel="00000000" w:rsidR="00000000" w:rsidRPr="00000000">
        <w:rPr>
          <w:rtl w:val="0"/>
        </w:rPr>
        <w:t xml:space="preserve">10:24:77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II. Retroalimentación para otros grupos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Grupo 2 (Uso de RRSS): 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RS_06. Podrían mejorar la coherencia de las respuestas con respecto a la pregunta, ya que, es respecto a si afecta o no y las respuestas dan por hecho que sí, respondiendo si afecta de forma positiva o negativa.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RS_10. Pregunta ambigua, es parecida a la anterior y, en consecuencia, resulta un poco redundante. Podrían elegir entre una de las dos.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RS_11. No pareciera conectarse realmente con el tema principal. Recomendamos redireccionar la pregunta hacia el uso de redes sociales, puesto que estas emociones pueden estar relacionadas a factores externos. La pregunta RS_ 05 es un buen ejemplo para medir mejor los síntomas. </w:t>
      </w:r>
    </w:p>
    <w:p w:rsidR="00000000" w:rsidDel="00000000" w:rsidP="00000000" w:rsidRDefault="00000000" w:rsidRPr="00000000" w14:paraId="00000010">
      <w:pPr>
        <w:spacing w:after="240" w:before="240" w:lineRule="auto"/>
        <w:ind w:left="360"/>
        <w:rPr/>
      </w:pPr>
      <w:r w:rsidDel="00000000" w:rsidR="00000000" w:rsidRPr="00000000">
        <w:rPr>
          <w:rtl w:val="0"/>
        </w:rPr>
        <w:t xml:space="preserve">2.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Grupo 3 (Seguridad y Movilidad): 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24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Con el fin de recabar más información podrían agregar más preguntas. Se habían solicitado 10 y solo enviaron 5.</w:t>
      </w:r>
    </w:p>
    <w:p w:rsidR="00000000" w:rsidDel="00000000" w:rsidP="00000000" w:rsidRDefault="00000000" w:rsidRPr="00000000" w14:paraId="00000012">
      <w:pPr>
        <w:spacing w:after="240" w:before="240" w:lineRule="auto"/>
        <w:ind w:left="360"/>
        <w:rPr/>
      </w:pPr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Grupo 4 (Prácticas Musicales): 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PM_04. Las respuestas “ocasionalmente” y “frecuentemente” parecieran no ir acordes a la pregunta. Corregir la redacción de la pregunta. Se recomienda: ¿A cuántos conciertos ha ido a lo largo de su vida?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Si el encuestado responde que </w:t>
      </w:r>
      <w:r w:rsidDel="00000000" w:rsidR="00000000" w:rsidRPr="00000000">
        <w:rPr>
          <w:b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 desarrolla algún tipo de creación musical sería conveniente que en el Forms se habilite la opción para el salto de sección. Asimismo, la pregunta PM_09. ¿Toca algún instrumento musical? debería ir antes de la PM_07. ¿Realiza alguna forma de creación musical?, ya que cabe la posibilidad de tocar algún instrumento, pero no desarrollar alguna forma de creación musical.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Reformular PM_10. Es posible “tocar música” para uno mismo. Parece presuponer que la actividad de “tocar música” se realiza en un contexto social.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PM_07. Lo mismo de arriba, producir y componer se acercan más a una realidad en la que se le dedica mucho más tiempo a la música, además de que el solo “tocar música” no entra en ninguna de las dos categorías. No siempre se compone ni se produce. Pensar en si va acorde al tema o no.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Recomiendo ubicar PM_09, PM_10 antes de PM_07, PM_08.</w:t>
      </w:r>
    </w:p>
    <w:p w:rsidR="00000000" w:rsidDel="00000000" w:rsidP="00000000" w:rsidRDefault="00000000" w:rsidRPr="00000000" w14:paraId="00000018">
      <w:pPr>
        <w:spacing w:after="240" w:before="240" w:lineRule="auto"/>
        <w:ind w:left="360"/>
        <w:rPr/>
      </w:pPr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Grupo 5 (Calidad docente):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Hay preguntas que se parecen mucho entre sí, por ejemplo las preguntas 7 y 8 en cuanto a la disposición extraprogramática del equipo docente, y las preguntas 10 y 11 en cuanto a la retroalimentación luego de una evaluación. Se podrían descartar o unir preguntas. 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Implementar un lenguaje inclusivo, donde no se hable solo de </w:t>
      </w:r>
      <w:r w:rsidDel="00000000" w:rsidR="00000000" w:rsidRPr="00000000">
        <w:rPr>
          <w:i w:val="1"/>
          <w:rtl w:val="0"/>
        </w:rPr>
        <w:t xml:space="preserve">él</w:t>
      </w:r>
      <w:r w:rsidDel="00000000" w:rsidR="00000000" w:rsidRPr="00000000">
        <w:rPr>
          <w:rtl w:val="0"/>
        </w:rPr>
        <w:t xml:space="preserve"> docente, sino también </w:t>
      </w:r>
      <w:r w:rsidDel="00000000" w:rsidR="00000000" w:rsidRPr="00000000">
        <w:rPr>
          <w:i w:val="1"/>
          <w:rtl w:val="0"/>
        </w:rPr>
        <w:t xml:space="preserve">la</w:t>
      </w:r>
      <w:r w:rsidDel="00000000" w:rsidR="00000000" w:rsidRPr="00000000">
        <w:rPr>
          <w:rtl w:val="0"/>
        </w:rPr>
        <w:t xml:space="preserve"> docente. 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Además, la sección contiene más preguntas (14) de las que se habían solicitado (10).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Reformular las preguntas para que no sea tan repetitivo, se recomienda agregar escalas del tipo, “Del 1 al 10, califique la importancia que le da a…” </w:t>
      </w:r>
    </w:p>
    <w:p w:rsidR="00000000" w:rsidDel="00000000" w:rsidP="00000000" w:rsidRDefault="00000000" w:rsidRPr="00000000" w14:paraId="0000001D">
      <w:pPr>
        <w:spacing w:after="240" w:before="240" w:lineRule="auto"/>
        <w:ind w:left="360"/>
        <w:rPr/>
      </w:pPr>
      <w:r w:rsidDel="00000000" w:rsidR="00000000" w:rsidRPr="00000000">
        <w:rPr>
          <w:rtl w:val="0"/>
        </w:rPr>
        <w:t xml:space="preserve">5.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 xml:space="preserve">Grupo 6 (Autocuidado Sexual):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Considerar agregar opciones para quienes no mantengan una vida sexual activa, ya que algunas preguntas (como la AS_12) no aplican, o podría generarse un prejuicio negativo (como en la AS_10 y AS_11, la persona puede encontrar importante realizarse chequeos, pero por razones propias no realizarlos). 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AS_04. corregir redacción de la pregunta, ya que “formas de infecciones de transmisión sexual” no parece ser la más adecuada.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*En términos generales también es recomendable uniformar el estilo de redacción a lo largo del Forms.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