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28C8" w:rsidRPr="00284A5E" w:rsidRDefault="009E28C8" w:rsidP="009E28C8">
      <w:pPr>
        <w:jc w:val="center"/>
      </w:pPr>
    </w:p>
    <w:p w:rsidR="00F33090" w:rsidRPr="00284A5E" w:rsidRDefault="000D5D47" w:rsidP="000D5D47">
      <w:pPr>
        <w:tabs>
          <w:tab w:val="left" w:pos="4816"/>
        </w:tabs>
        <w:rPr>
          <w:b/>
          <w:i/>
          <w:sz w:val="20"/>
          <w:szCs w:val="20"/>
        </w:rPr>
      </w:pPr>
      <w:r w:rsidRPr="00284A5E">
        <w:rPr>
          <w:b/>
          <w:i/>
          <w:sz w:val="20"/>
          <w:szCs w:val="20"/>
        </w:rPr>
        <w:tab/>
      </w:r>
    </w:p>
    <w:p w:rsidR="009E28C8" w:rsidRPr="00284A5E" w:rsidRDefault="009E28C8" w:rsidP="009E28C8">
      <w:pPr>
        <w:jc w:val="center"/>
        <w:rPr>
          <w:b/>
          <w:sz w:val="24"/>
          <w:szCs w:val="24"/>
        </w:rPr>
      </w:pPr>
      <w:r w:rsidRPr="00284A5E">
        <w:rPr>
          <w:b/>
          <w:sz w:val="24"/>
          <w:szCs w:val="24"/>
        </w:rPr>
        <w:t>PROGRAMACI</w:t>
      </w:r>
      <w:r w:rsidR="00826CA3" w:rsidRPr="00284A5E">
        <w:rPr>
          <w:b/>
          <w:sz w:val="24"/>
          <w:szCs w:val="24"/>
        </w:rPr>
        <w:t>Ó</w:t>
      </w:r>
      <w:r w:rsidRPr="00284A5E">
        <w:rPr>
          <w:b/>
          <w:sz w:val="24"/>
          <w:szCs w:val="24"/>
        </w:rPr>
        <w:t>N</w:t>
      </w:r>
      <w:r w:rsidR="00F33090" w:rsidRPr="00284A5E">
        <w:rPr>
          <w:b/>
          <w:sz w:val="24"/>
          <w:szCs w:val="24"/>
        </w:rPr>
        <w:t xml:space="preserve"> </w:t>
      </w:r>
      <w:r w:rsidRPr="00284A5E">
        <w:rPr>
          <w:b/>
          <w:sz w:val="24"/>
          <w:szCs w:val="24"/>
        </w:rPr>
        <w:t>DE</w:t>
      </w:r>
      <w:r w:rsidR="00F33090" w:rsidRPr="00284A5E">
        <w:rPr>
          <w:b/>
          <w:sz w:val="24"/>
          <w:szCs w:val="24"/>
        </w:rPr>
        <w:t xml:space="preserve"> </w:t>
      </w:r>
      <w:r w:rsidRPr="00284A5E">
        <w:rPr>
          <w:b/>
          <w:sz w:val="24"/>
          <w:szCs w:val="24"/>
        </w:rPr>
        <w:t>CURS</w:t>
      </w:r>
      <w:r w:rsidR="00F33090" w:rsidRPr="00284A5E">
        <w:rPr>
          <w:b/>
          <w:sz w:val="24"/>
          <w:szCs w:val="24"/>
        </w:rPr>
        <w:t>O</w:t>
      </w:r>
      <w:r w:rsidRPr="00284A5E">
        <w:rPr>
          <w:b/>
          <w:sz w:val="24"/>
          <w:szCs w:val="24"/>
        </w:rPr>
        <w:t xml:space="preserve"> </w:t>
      </w:r>
    </w:p>
    <w:p w:rsidR="009E28C8" w:rsidRPr="00284A5E" w:rsidRDefault="009E28C8"/>
    <w:tbl>
      <w:tblPr>
        <w:tblStyle w:val="Tablaconcuadrcula"/>
        <w:tblW w:w="0" w:type="auto"/>
        <w:tblLook w:val="04A0" w:firstRow="1" w:lastRow="0" w:firstColumn="1" w:lastColumn="0" w:noHBand="0" w:noVBand="1"/>
      </w:tblPr>
      <w:tblGrid>
        <w:gridCol w:w="3016"/>
        <w:gridCol w:w="2626"/>
        <w:gridCol w:w="1971"/>
        <w:gridCol w:w="715"/>
        <w:gridCol w:w="1859"/>
      </w:tblGrid>
      <w:tr w:rsidR="00785C1C" w:rsidRPr="00284A5E" w:rsidTr="008E6C17">
        <w:trPr>
          <w:trHeight w:val="431"/>
        </w:trPr>
        <w:tc>
          <w:tcPr>
            <w:tcW w:w="4077" w:type="dxa"/>
            <w:shd w:val="clear" w:color="auto" w:fill="D9D9D9" w:themeFill="background1" w:themeFillShade="D9"/>
            <w:vAlign w:val="center"/>
          </w:tcPr>
          <w:p w:rsidR="00785C1C" w:rsidRPr="001A6DB2" w:rsidRDefault="00785C1C">
            <w:pPr>
              <w:rPr>
                <w:bCs/>
                <w:sz w:val="20"/>
                <w:szCs w:val="20"/>
              </w:rPr>
            </w:pPr>
            <w:r w:rsidRPr="001A6DB2">
              <w:rPr>
                <w:bCs/>
                <w:sz w:val="20"/>
                <w:szCs w:val="20"/>
              </w:rPr>
              <w:t>NOMBRE DE LA ACTIVIDAD CURRICULAR:</w:t>
            </w:r>
          </w:p>
        </w:tc>
        <w:tc>
          <w:tcPr>
            <w:tcW w:w="6379" w:type="dxa"/>
            <w:gridSpan w:val="2"/>
            <w:vAlign w:val="center"/>
          </w:tcPr>
          <w:p w:rsidR="00785C1C" w:rsidRPr="001A6DB2" w:rsidRDefault="001A6DB2">
            <w:pPr>
              <w:rPr>
                <w:bCs/>
                <w:sz w:val="20"/>
                <w:szCs w:val="20"/>
              </w:rPr>
            </w:pPr>
            <w:r w:rsidRPr="001A6DB2">
              <w:rPr>
                <w:bCs/>
                <w:sz w:val="20"/>
                <w:szCs w:val="20"/>
              </w:rPr>
              <w:t>“Trucos del Oficio”: Organización Académica, Sistematización y Escritura usando recursos digitales</w:t>
            </w:r>
          </w:p>
        </w:tc>
        <w:tc>
          <w:tcPr>
            <w:tcW w:w="726" w:type="dxa"/>
            <w:shd w:val="clear" w:color="auto" w:fill="D9D9D9" w:themeFill="background1" w:themeFillShade="D9"/>
            <w:vAlign w:val="center"/>
          </w:tcPr>
          <w:p w:rsidR="00785C1C" w:rsidRPr="00284A5E" w:rsidRDefault="00785C1C">
            <w:pPr>
              <w:rPr>
                <w:b/>
                <w:sz w:val="20"/>
                <w:szCs w:val="20"/>
              </w:rPr>
            </w:pPr>
            <w:r w:rsidRPr="00284A5E">
              <w:rPr>
                <w:b/>
                <w:sz w:val="20"/>
                <w:szCs w:val="20"/>
              </w:rPr>
              <w:t>TIPO:</w:t>
            </w:r>
          </w:p>
        </w:tc>
        <w:tc>
          <w:tcPr>
            <w:tcW w:w="2584" w:type="dxa"/>
            <w:vAlign w:val="center"/>
          </w:tcPr>
          <w:p w:rsidR="00785C1C" w:rsidRPr="00284A5E" w:rsidRDefault="00785C1C">
            <w:pPr>
              <w:rPr>
                <w:b/>
                <w:sz w:val="20"/>
                <w:szCs w:val="20"/>
              </w:rPr>
            </w:pPr>
          </w:p>
        </w:tc>
      </w:tr>
      <w:tr w:rsidR="00774E71" w:rsidRPr="00284A5E" w:rsidTr="008E6C17">
        <w:trPr>
          <w:trHeight w:val="431"/>
        </w:trPr>
        <w:tc>
          <w:tcPr>
            <w:tcW w:w="4077" w:type="dxa"/>
            <w:shd w:val="clear" w:color="auto" w:fill="D9D9D9" w:themeFill="background1" w:themeFillShade="D9"/>
            <w:vAlign w:val="center"/>
          </w:tcPr>
          <w:p w:rsidR="00774E71" w:rsidRPr="00284A5E" w:rsidRDefault="00774E71" w:rsidP="00774E71">
            <w:pPr>
              <w:rPr>
                <w:b/>
                <w:sz w:val="20"/>
                <w:szCs w:val="20"/>
              </w:rPr>
            </w:pPr>
            <w:r w:rsidRPr="00284A5E">
              <w:rPr>
                <w:b/>
                <w:sz w:val="20"/>
                <w:szCs w:val="20"/>
              </w:rPr>
              <w:t>ACADÉMICO(S) DE LA ACTIVIDAD:</w:t>
            </w:r>
          </w:p>
        </w:tc>
        <w:tc>
          <w:tcPr>
            <w:tcW w:w="6379" w:type="dxa"/>
            <w:gridSpan w:val="2"/>
            <w:vAlign w:val="center"/>
          </w:tcPr>
          <w:p w:rsidR="00774E71" w:rsidRPr="001A6DB2" w:rsidRDefault="001A6DB2">
            <w:pPr>
              <w:rPr>
                <w:bCs/>
                <w:sz w:val="20"/>
                <w:szCs w:val="20"/>
              </w:rPr>
            </w:pPr>
            <w:r w:rsidRPr="001A6DB2">
              <w:rPr>
                <w:bCs/>
                <w:sz w:val="20"/>
                <w:szCs w:val="20"/>
              </w:rPr>
              <w:t>Sebastián Muñoz Tapia</w:t>
            </w:r>
          </w:p>
        </w:tc>
        <w:tc>
          <w:tcPr>
            <w:tcW w:w="726" w:type="dxa"/>
            <w:shd w:val="clear" w:color="auto" w:fill="D9D9D9" w:themeFill="background1" w:themeFillShade="D9"/>
            <w:vAlign w:val="center"/>
          </w:tcPr>
          <w:p w:rsidR="00774E71" w:rsidRPr="00284A5E" w:rsidRDefault="00284A5E">
            <w:pPr>
              <w:rPr>
                <w:b/>
                <w:sz w:val="20"/>
                <w:szCs w:val="20"/>
              </w:rPr>
            </w:pPr>
            <w:r w:rsidRPr="00284A5E">
              <w:rPr>
                <w:b/>
                <w:sz w:val="20"/>
                <w:szCs w:val="20"/>
              </w:rPr>
              <w:t>AÑ</w:t>
            </w:r>
            <w:r w:rsidR="00774E71" w:rsidRPr="00284A5E">
              <w:rPr>
                <w:b/>
                <w:sz w:val="20"/>
                <w:szCs w:val="20"/>
              </w:rPr>
              <w:t>O:</w:t>
            </w:r>
          </w:p>
        </w:tc>
        <w:tc>
          <w:tcPr>
            <w:tcW w:w="2584" w:type="dxa"/>
            <w:vAlign w:val="center"/>
          </w:tcPr>
          <w:p w:rsidR="00774E71" w:rsidRPr="001A6DB2" w:rsidRDefault="001A6DB2">
            <w:pPr>
              <w:rPr>
                <w:bCs/>
                <w:sz w:val="20"/>
                <w:szCs w:val="20"/>
              </w:rPr>
            </w:pPr>
            <w:r w:rsidRPr="001A6DB2">
              <w:rPr>
                <w:bCs/>
                <w:sz w:val="20"/>
                <w:szCs w:val="20"/>
              </w:rPr>
              <w:t>2025</w:t>
            </w:r>
          </w:p>
        </w:tc>
      </w:tr>
      <w:tr w:rsidR="008353A5" w:rsidRPr="00284A5E" w:rsidTr="008E6C17">
        <w:trPr>
          <w:trHeight w:val="431"/>
        </w:trPr>
        <w:tc>
          <w:tcPr>
            <w:tcW w:w="4077" w:type="dxa"/>
            <w:shd w:val="clear" w:color="auto" w:fill="D9D9D9" w:themeFill="background1" w:themeFillShade="D9"/>
            <w:vAlign w:val="center"/>
          </w:tcPr>
          <w:p w:rsidR="008353A5" w:rsidRPr="00284A5E" w:rsidRDefault="008353A5" w:rsidP="00774E71">
            <w:pPr>
              <w:rPr>
                <w:b/>
                <w:sz w:val="20"/>
                <w:szCs w:val="20"/>
              </w:rPr>
            </w:pPr>
            <w:r w:rsidRPr="00284A5E">
              <w:rPr>
                <w:b/>
                <w:sz w:val="20"/>
                <w:szCs w:val="20"/>
              </w:rPr>
              <w:t>AYUDANTE(S) DE LA ACTIVIDAD:</w:t>
            </w:r>
          </w:p>
        </w:tc>
        <w:tc>
          <w:tcPr>
            <w:tcW w:w="9689" w:type="dxa"/>
            <w:gridSpan w:val="4"/>
            <w:vAlign w:val="center"/>
          </w:tcPr>
          <w:p w:rsidR="008353A5" w:rsidRPr="00284A5E" w:rsidRDefault="008353A5">
            <w:pPr>
              <w:rPr>
                <w:b/>
                <w:sz w:val="20"/>
                <w:szCs w:val="20"/>
              </w:rPr>
            </w:pPr>
          </w:p>
        </w:tc>
      </w:tr>
      <w:tr w:rsidR="00721701" w:rsidRPr="00284A5E" w:rsidTr="00721701">
        <w:trPr>
          <w:trHeight w:val="431"/>
        </w:trPr>
        <w:tc>
          <w:tcPr>
            <w:tcW w:w="4077" w:type="dxa"/>
            <w:shd w:val="clear" w:color="auto" w:fill="D9D9D9" w:themeFill="background1" w:themeFillShade="D9"/>
            <w:vAlign w:val="center"/>
          </w:tcPr>
          <w:p w:rsidR="00721701" w:rsidRPr="00284A5E" w:rsidRDefault="00721701" w:rsidP="00774E71">
            <w:pPr>
              <w:rPr>
                <w:b/>
                <w:sz w:val="20"/>
                <w:szCs w:val="20"/>
              </w:rPr>
            </w:pPr>
            <w:r w:rsidRPr="00284A5E">
              <w:rPr>
                <w:b/>
                <w:sz w:val="20"/>
                <w:szCs w:val="20"/>
              </w:rPr>
              <w:t>DÍA(S) Y HORARIO(S) DE LA ACTIVIDAD:</w:t>
            </w:r>
          </w:p>
        </w:tc>
        <w:tc>
          <w:tcPr>
            <w:tcW w:w="3544" w:type="dxa"/>
            <w:vAlign w:val="center"/>
          </w:tcPr>
          <w:p w:rsidR="00721701" w:rsidRPr="001A6DB2" w:rsidRDefault="001A6DB2">
            <w:pPr>
              <w:rPr>
                <w:bCs/>
                <w:sz w:val="20"/>
                <w:szCs w:val="20"/>
              </w:rPr>
            </w:pPr>
            <w:r w:rsidRPr="001A6DB2">
              <w:rPr>
                <w:bCs/>
                <w:sz w:val="20"/>
                <w:szCs w:val="20"/>
              </w:rPr>
              <w:t>Jueves: 16:00-17:20</w:t>
            </w:r>
          </w:p>
          <w:p w:rsidR="001A6DB2" w:rsidRPr="00284A5E" w:rsidRDefault="001A6DB2">
            <w:pPr>
              <w:rPr>
                <w:b/>
                <w:sz w:val="20"/>
                <w:szCs w:val="20"/>
              </w:rPr>
            </w:pPr>
            <w:r w:rsidRPr="001A6DB2">
              <w:rPr>
                <w:bCs/>
                <w:sz w:val="20"/>
                <w:szCs w:val="20"/>
              </w:rPr>
              <w:t>Jueves: 17:30-18:50</w:t>
            </w:r>
          </w:p>
        </w:tc>
        <w:tc>
          <w:tcPr>
            <w:tcW w:w="3561" w:type="dxa"/>
            <w:gridSpan w:val="2"/>
            <w:shd w:val="clear" w:color="auto" w:fill="D9D9D9" w:themeFill="background1" w:themeFillShade="D9"/>
            <w:vAlign w:val="center"/>
          </w:tcPr>
          <w:p w:rsidR="00721701" w:rsidRPr="00284A5E" w:rsidRDefault="00721701">
            <w:pPr>
              <w:rPr>
                <w:b/>
                <w:sz w:val="20"/>
                <w:szCs w:val="20"/>
              </w:rPr>
            </w:pPr>
            <w:r w:rsidRPr="00284A5E">
              <w:rPr>
                <w:b/>
                <w:sz w:val="20"/>
                <w:szCs w:val="20"/>
              </w:rPr>
              <w:t>HORARIO ATENCIÓN ESTUDIANTES:</w:t>
            </w:r>
          </w:p>
        </w:tc>
        <w:tc>
          <w:tcPr>
            <w:tcW w:w="2584" w:type="dxa"/>
            <w:vAlign w:val="center"/>
          </w:tcPr>
          <w:p w:rsidR="00721701" w:rsidRPr="001A6DB2" w:rsidRDefault="001A6DB2">
            <w:pPr>
              <w:rPr>
                <w:bCs/>
                <w:sz w:val="20"/>
                <w:szCs w:val="20"/>
              </w:rPr>
            </w:pPr>
            <w:r w:rsidRPr="001A6DB2">
              <w:rPr>
                <w:bCs/>
                <w:sz w:val="20"/>
                <w:szCs w:val="20"/>
              </w:rPr>
              <w:t>Jueves: 15:00-15:50</w:t>
            </w:r>
          </w:p>
        </w:tc>
      </w:tr>
    </w:tbl>
    <w:p w:rsidR="009E28C8" w:rsidRPr="00284A5E" w:rsidRDefault="009E28C8">
      <w:pPr>
        <w:rPr>
          <w:sz w:val="20"/>
          <w:szCs w:val="20"/>
        </w:rPr>
      </w:pPr>
    </w:p>
    <w:p w:rsidR="00F33090" w:rsidRPr="00284A5E" w:rsidRDefault="00F33090" w:rsidP="00B8673D">
      <w:pPr>
        <w:jc w:val="both"/>
        <w:rPr>
          <w:sz w:val="20"/>
          <w:szCs w:val="20"/>
        </w:rPr>
      </w:pPr>
    </w:p>
    <w:p w:rsidR="00284BD6" w:rsidRDefault="00284BD6" w:rsidP="00284BD6">
      <w:pPr>
        <w:pStyle w:val="Prrafodelista"/>
        <w:numPr>
          <w:ilvl w:val="0"/>
          <w:numId w:val="2"/>
        </w:numPr>
        <w:ind w:left="284" w:hanging="284"/>
        <w:jc w:val="both"/>
        <w:rPr>
          <w:b/>
          <w:sz w:val="20"/>
          <w:szCs w:val="20"/>
        </w:rPr>
      </w:pPr>
      <w:r w:rsidRPr="00284A5E">
        <w:rPr>
          <w:b/>
          <w:sz w:val="20"/>
          <w:szCs w:val="20"/>
        </w:rPr>
        <w:t>FORMALIDADES DEL CURSO</w:t>
      </w:r>
    </w:p>
    <w:p w:rsidR="001A6DB2" w:rsidRDefault="001A6DB2" w:rsidP="001A6DB2">
      <w:pPr>
        <w:jc w:val="both"/>
        <w:rPr>
          <w:b/>
          <w:sz w:val="20"/>
          <w:szCs w:val="20"/>
        </w:rPr>
      </w:pPr>
    </w:p>
    <w:p w:rsidR="001A6DB2" w:rsidRPr="009B3E95" w:rsidRDefault="001A6DB2" w:rsidP="001A6DB2">
      <w:pPr>
        <w:pStyle w:val="Prrafodelista"/>
        <w:jc w:val="both"/>
        <w:rPr>
          <w:rFonts w:cstheme="minorHAnsi"/>
          <w:b/>
        </w:rPr>
      </w:pPr>
      <w:r w:rsidRPr="009B3E95">
        <w:rPr>
          <w:rFonts w:cstheme="minorHAnsi"/>
          <w:b/>
        </w:rPr>
        <w:t>Elementos de horario de entrada</w:t>
      </w:r>
      <w:r w:rsidR="00B84277">
        <w:rPr>
          <w:rFonts w:cstheme="minorHAnsi"/>
          <w:b/>
        </w:rPr>
        <w:t>,</w:t>
      </w:r>
      <w:r w:rsidRPr="009B3E95">
        <w:rPr>
          <w:rFonts w:cstheme="minorHAnsi"/>
          <w:b/>
        </w:rPr>
        <w:t xml:space="preserve"> participación</w:t>
      </w:r>
      <w:r w:rsidR="00B84277">
        <w:rPr>
          <w:rFonts w:cstheme="minorHAnsi"/>
          <w:b/>
        </w:rPr>
        <w:t xml:space="preserve"> y bibliografía</w:t>
      </w:r>
    </w:p>
    <w:p w:rsidR="001A6DB2" w:rsidRDefault="001A6DB2" w:rsidP="001A6DB2">
      <w:pPr>
        <w:pStyle w:val="Prrafodelista"/>
        <w:jc w:val="both"/>
        <w:rPr>
          <w:rFonts w:cstheme="minorHAnsi"/>
        </w:rPr>
      </w:pPr>
    </w:p>
    <w:p w:rsidR="00B84277" w:rsidRPr="00B84277" w:rsidRDefault="00B84277" w:rsidP="00B84277">
      <w:pPr>
        <w:pStyle w:val="Prrafodelista"/>
        <w:numPr>
          <w:ilvl w:val="0"/>
          <w:numId w:val="6"/>
        </w:numPr>
        <w:jc w:val="both"/>
        <w:rPr>
          <w:rFonts w:cstheme="minorHAnsi"/>
        </w:rPr>
      </w:pPr>
      <w:r w:rsidRPr="00B84277">
        <w:rPr>
          <w:rFonts w:cstheme="minorHAnsi"/>
          <w:b/>
          <w:bCs/>
        </w:rPr>
        <w:t>Participación en clases:</w:t>
      </w:r>
      <w:r w:rsidRPr="00B84277">
        <w:rPr>
          <w:rFonts w:cstheme="minorHAnsi"/>
        </w:rPr>
        <w:t xml:space="preserve"> La participación de los estudiantes será evaluada y se reconoce como un elemento fundamental para la incorporación de los contenidos del curso.</w:t>
      </w:r>
    </w:p>
    <w:p w:rsidR="00B84277" w:rsidRPr="00B84277" w:rsidRDefault="00B84277" w:rsidP="00B84277">
      <w:pPr>
        <w:pStyle w:val="Prrafodelista"/>
        <w:numPr>
          <w:ilvl w:val="0"/>
          <w:numId w:val="6"/>
        </w:numPr>
        <w:jc w:val="both"/>
        <w:rPr>
          <w:rFonts w:cstheme="minorHAnsi"/>
        </w:rPr>
      </w:pPr>
      <w:r w:rsidRPr="00B84277">
        <w:rPr>
          <w:rFonts w:cstheme="minorHAnsi"/>
          <w:b/>
          <w:bCs/>
        </w:rPr>
        <w:t>Asistencia a clases:</w:t>
      </w:r>
      <w:r w:rsidRPr="00B84277">
        <w:rPr>
          <w:rFonts w:cstheme="minorHAnsi"/>
        </w:rPr>
        <w:t xml:space="preserve"> Se requiere una asistencia mínima del </w:t>
      </w:r>
      <w:r w:rsidRPr="00B84277">
        <w:rPr>
          <w:rFonts w:cstheme="minorHAnsi"/>
          <w:b/>
          <w:bCs/>
        </w:rPr>
        <w:t>70% a las actividades lectivas</w:t>
      </w:r>
      <w:r w:rsidRPr="00B84277">
        <w:rPr>
          <w:rFonts w:cstheme="minorHAnsi"/>
        </w:rPr>
        <w:t xml:space="preserve">. En total, el curso </w:t>
      </w:r>
      <w:r>
        <w:rPr>
          <w:rFonts w:cstheme="minorHAnsi"/>
        </w:rPr>
        <w:t xml:space="preserve">13 </w:t>
      </w:r>
      <w:r w:rsidRPr="00B84277">
        <w:rPr>
          <w:rFonts w:cstheme="minorHAnsi"/>
        </w:rPr>
        <w:t xml:space="preserve">clases, </w:t>
      </w:r>
      <w:r>
        <w:rPr>
          <w:rFonts w:cstheme="minorHAnsi"/>
        </w:rPr>
        <w:t xml:space="preserve">con </w:t>
      </w:r>
      <w:r w:rsidRPr="00B84277">
        <w:rPr>
          <w:rFonts w:cstheme="minorHAnsi"/>
        </w:rPr>
        <w:t>dos bloques</w:t>
      </w:r>
      <w:r>
        <w:rPr>
          <w:rFonts w:cstheme="minorHAnsi"/>
        </w:rPr>
        <w:t xml:space="preserve"> cada una</w:t>
      </w:r>
      <w:r w:rsidRPr="00B84277">
        <w:rPr>
          <w:rFonts w:cstheme="minorHAnsi"/>
        </w:rPr>
        <w:t xml:space="preserve">. </w:t>
      </w:r>
      <w:r>
        <w:rPr>
          <w:rFonts w:cstheme="minorHAnsi"/>
        </w:rPr>
        <w:t>De los 26 bloques,</w:t>
      </w:r>
      <w:r w:rsidRPr="00B84277">
        <w:rPr>
          <w:rFonts w:cstheme="minorHAnsi"/>
        </w:rPr>
        <w:t xml:space="preserve"> el estudiante deberá asistir al menos a 18 bloques</w:t>
      </w:r>
      <w:r>
        <w:rPr>
          <w:rFonts w:cstheme="minorHAnsi"/>
        </w:rPr>
        <w:t xml:space="preserve"> para aprobar</w:t>
      </w:r>
      <w:r w:rsidRPr="00B84277">
        <w:rPr>
          <w:rFonts w:cstheme="minorHAnsi"/>
        </w:rPr>
        <w:t>, permitiéndose un máximo de 8 inasistencias.</w:t>
      </w:r>
    </w:p>
    <w:p w:rsidR="00B84277" w:rsidRPr="00B84277" w:rsidRDefault="00B84277" w:rsidP="00B84277">
      <w:pPr>
        <w:pStyle w:val="Prrafodelista"/>
        <w:numPr>
          <w:ilvl w:val="0"/>
          <w:numId w:val="6"/>
        </w:numPr>
        <w:jc w:val="both"/>
        <w:rPr>
          <w:rFonts w:cstheme="minorHAnsi"/>
        </w:rPr>
      </w:pPr>
      <w:r w:rsidRPr="00B84277">
        <w:rPr>
          <w:rFonts w:cstheme="minorHAnsi"/>
          <w:b/>
          <w:bCs/>
        </w:rPr>
        <w:t>Registro de asistencia:</w:t>
      </w:r>
      <w:r w:rsidRPr="00B84277">
        <w:rPr>
          <w:rFonts w:cstheme="minorHAnsi"/>
        </w:rPr>
        <w:t xml:space="preserve"> El profesor pasará la lista de asistencia </w:t>
      </w:r>
      <w:r w:rsidRPr="00B84277">
        <w:rPr>
          <w:rFonts w:cstheme="minorHAnsi"/>
          <w:b/>
          <w:bCs/>
        </w:rPr>
        <w:t>cinco minutos</w:t>
      </w:r>
      <w:r w:rsidRPr="00B84277">
        <w:rPr>
          <w:rFonts w:cstheme="minorHAnsi"/>
        </w:rPr>
        <w:t xml:space="preserve"> después de iniciada cada clase. Si un estudiante llega después de este tiempo, pero </w:t>
      </w:r>
      <w:r w:rsidRPr="00B84277">
        <w:rPr>
          <w:rFonts w:cstheme="minorHAnsi"/>
          <w:b/>
          <w:bCs/>
        </w:rPr>
        <w:t>antes de los 20 minutos</w:t>
      </w:r>
      <w:r w:rsidRPr="00B84277">
        <w:rPr>
          <w:rFonts w:cstheme="minorHAnsi"/>
        </w:rPr>
        <w:t xml:space="preserve">, se considerará un </w:t>
      </w:r>
      <w:r w:rsidRPr="00B84277">
        <w:rPr>
          <w:rFonts w:cstheme="minorHAnsi"/>
          <w:b/>
          <w:bCs/>
        </w:rPr>
        <w:t>atraso</w:t>
      </w:r>
      <w:r w:rsidRPr="00B84277">
        <w:rPr>
          <w:rFonts w:cstheme="minorHAnsi"/>
        </w:rPr>
        <w:t xml:space="preserve">. Acumular tres atrasos equivaldrá a una inasistencia. </w:t>
      </w:r>
      <w:r w:rsidRPr="00B84277">
        <w:rPr>
          <w:rFonts w:cstheme="minorHAnsi"/>
          <w:b/>
          <w:bCs/>
        </w:rPr>
        <w:t>Pasados los 20 minutos</w:t>
      </w:r>
      <w:r w:rsidRPr="00B84277">
        <w:rPr>
          <w:rFonts w:cstheme="minorHAnsi"/>
        </w:rPr>
        <w:t xml:space="preserve">, la </w:t>
      </w:r>
      <w:r w:rsidRPr="00B84277">
        <w:rPr>
          <w:rFonts w:cstheme="minorHAnsi"/>
          <w:b/>
          <w:bCs/>
        </w:rPr>
        <w:t>inasistencia</w:t>
      </w:r>
      <w:r w:rsidRPr="00B84277">
        <w:rPr>
          <w:rFonts w:cstheme="minorHAnsi"/>
        </w:rPr>
        <w:t xml:space="preserve"> será registrada automáticamente.</w:t>
      </w:r>
    </w:p>
    <w:p w:rsidR="00B84277" w:rsidRPr="00B84277" w:rsidRDefault="00B84277" w:rsidP="00B84277">
      <w:pPr>
        <w:pStyle w:val="Prrafodelista"/>
        <w:numPr>
          <w:ilvl w:val="0"/>
          <w:numId w:val="6"/>
        </w:numPr>
        <w:jc w:val="both"/>
        <w:rPr>
          <w:rFonts w:cstheme="minorHAnsi"/>
        </w:rPr>
      </w:pPr>
      <w:r w:rsidRPr="00B84277">
        <w:rPr>
          <w:rFonts w:cstheme="minorHAnsi"/>
          <w:b/>
          <w:bCs/>
        </w:rPr>
        <w:t>Inasistencias injustificadas</w:t>
      </w:r>
      <w:r w:rsidRPr="00B84277">
        <w:rPr>
          <w:rFonts w:cstheme="minorHAnsi"/>
        </w:rPr>
        <w:t xml:space="preserve">: A partir de </w:t>
      </w:r>
      <w:r w:rsidRPr="00B84277">
        <w:rPr>
          <w:rFonts w:cstheme="minorHAnsi"/>
          <w:i/>
          <w:iCs/>
        </w:rPr>
        <w:t>9 inasistencias injustificadas</w:t>
      </w:r>
      <w:r>
        <w:rPr>
          <w:rFonts w:cstheme="minorHAnsi"/>
        </w:rPr>
        <w:t xml:space="preserve"> por bloque</w:t>
      </w:r>
      <w:r w:rsidRPr="00B84277">
        <w:rPr>
          <w:rFonts w:cstheme="minorHAnsi"/>
        </w:rPr>
        <w:t>, el estudiante reprobará automáticamente el curso.</w:t>
      </w:r>
    </w:p>
    <w:p w:rsidR="00B84277" w:rsidRPr="00B84277" w:rsidRDefault="00B84277" w:rsidP="00B84277">
      <w:pPr>
        <w:pStyle w:val="Prrafodelista"/>
        <w:numPr>
          <w:ilvl w:val="0"/>
          <w:numId w:val="6"/>
        </w:numPr>
        <w:jc w:val="both"/>
        <w:rPr>
          <w:rFonts w:cstheme="minorHAnsi"/>
        </w:rPr>
      </w:pPr>
      <w:r w:rsidRPr="00B84277">
        <w:rPr>
          <w:rFonts w:cstheme="minorHAnsi"/>
          <w:b/>
          <w:bCs/>
        </w:rPr>
        <w:t>Tutorías:</w:t>
      </w:r>
      <w:r w:rsidRPr="00B84277">
        <w:rPr>
          <w:rFonts w:cstheme="minorHAnsi"/>
        </w:rPr>
        <w:t xml:space="preserve"> Las instancias de tutoría tienen como objetivo orientar y acompañar pedagógicamente el desarrollo de los diseños de investigación trabajados en el curso. Los grupos interesados en solicitar tutorías deberán inscribirse en torno a un tema específico. Para ser atendidos, cada grupo debe enviar por correo electrónico los puntos que desea tratar con al menos 48 horas de anticipación. Si no se presenta un listado específico de temas, incluso a nivel preliminar, no se concederá la tutoría.</w:t>
      </w:r>
    </w:p>
    <w:p w:rsidR="001A6DB2" w:rsidRDefault="00B84277" w:rsidP="00B84277">
      <w:pPr>
        <w:pStyle w:val="Prrafodelista"/>
        <w:numPr>
          <w:ilvl w:val="0"/>
          <w:numId w:val="6"/>
        </w:numPr>
        <w:jc w:val="both"/>
        <w:rPr>
          <w:rFonts w:cstheme="minorHAnsi"/>
        </w:rPr>
      </w:pPr>
      <w:r w:rsidRPr="00B84277">
        <w:rPr>
          <w:rFonts w:cstheme="minorHAnsi"/>
          <w:b/>
          <w:bCs/>
        </w:rPr>
        <w:t>Bibliografía obligatoria:</w:t>
      </w:r>
      <w:r w:rsidRPr="00B84277">
        <w:rPr>
          <w:rFonts w:cstheme="minorHAnsi"/>
        </w:rPr>
        <w:t xml:space="preserve"> No se espera que los estudiantes lean los textos completos, sino fragmentos específicos (capítulos o secciones de capítulos). Al inicio del curso, cada estudiante recibirá una planificación detallada de las sesiones y sus materiales de estudio. Toda la bibliografía y los materiales serán facilitados en formato digital.</w:t>
      </w:r>
    </w:p>
    <w:p w:rsidR="00B84277" w:rsidRPr="009B3E95" w:rsidRDefault="00B84277" w:rsidP="00B84277">
      <w:pPr>
        <w:pStyle w:val="Prrafodelista"/>
        <w:jc w:val="both"/>
        <w:rPr>
          <w:rFonts w:cstheme="minorHAnsi"/>
        </w:rPr>
      </w:pPr>
    </w:p>
    <w:p w:rsidR="00AB78DB" w:rsidRPr="00AE4474" w:rsidRDefault="00AB78DB" w:rsidP="00AB78DB">
      <w:pPr>
        <w:pBdr>
          <w:top w:val="nil"/>
          <w:left w:val="nil"/>
          <w:bottom w:val="nil"/>
          <w:right w:val="nil"/>
          <w:between w:val="nil"/>
        </w:pBdr>
        <w:jc w:val="both"/>
        <w:rPr>
          <w:b/>
          <w:bCs/>
          <w:lang w:val="es-ES"/>
        </w:rPr>
      </w:pPr>
      <w:r w:rsidRPr="00AE4474">
        <w:rPr>
          <w:b/>
          <w:bCs/>
          <w:lang w:val="es-ES"/>
        </w:rPr>
        <w:t>Normas sobre Evaluaciones, Clases, Tutorías y Bibliografía</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Justificación de inasistencias a evaluaciones y entregas de trabajos</w:t>
      </w:r>
      <w:r w:rsidRPr="00AE4474">
        <w:rPr>
          <w:lang w:val="es-ES"/>
        </w:rPr>
        <w:t>:</w:t>
      </w:r>
      <w:r>
        <w:rPr>
          <w:lang w:val="es-ES"/>
        </w:rPr>
        <w:t xml:space="preserve"> </w:t>
      </w:r>
      <w:r w:rsidRPr="00AE4474">
        <w:rPr>
          <w:lang w:val="es-ES"/>
        </w:rPr>
        <w:t>La inasistencia a evaluaciones y la no entrega de trabajos en las fechas programadas solo podrán ser justificadas mediante la presentación de un certificado médico ante la Coordinación Académica de la carrera, dentro de un plazo de tres días hábiles posteriores al término del período cubierto por la certificación.</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Otras justificaciones</w:t>
      </w:r>
      <w:r w:rsidRPr="00AE4474">
        <w:rPr>
          <w:lang w:val="es-ES"/>
        </w:rPr>
        <w:t>:</w:t>
      </w:r>
      <w:r>
        <w:rPr>
          <w:lang w:val="es-ES"/>
        </w:rPr>
        <w:t xml:space="preserve"> </w:t>
      </w:r>
      <w:r w:rsidRPr="00AE4474">
        <w:rPr>
          <w:lang w:val="es-ES"/>
        </w:rPr>
        <w:t>Situaciones como responsabilidades de cuidado o compromisos laborales deberán ser informadas a la Coordinación Académica con la debida anticipación.</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Importancia de las clases y ayudantías</w:t>
      </w:r>
      <w:r w:rsidRPr="00AE4474">
        <w:rPr>
          <w:lang w:val="es-ES"/>
        </w:rPr>
        <w:t>:</w:t>
      </w:r>
      <w:r>
        <w:rPr>
          <w:lang w:val="es-ES"/>
        </w:rPr>
        <w:t xml:space="preserve"> </w:t>
      </w:r>
      <w:r w:rsidRPr="00AE4474">
        <w:rPr>
          <w:lang w:val="es-ES"/>
        </w:rPr>
        <w:t xml:space="preserve">Tanto las clases titulares como las sesiones de ayudantía son fundamentales para el desarrollo del curso, ya que ambas contribuyen a la comprensión de los </w:t>
      </w:r>
      <w:r w:rsidRPr="00AE4474">
        <w:rPr>
          <w:lang w:val="es-ES"/>
        </w:rPr>
        <w:lastRenderedPageBreak/>
        <w:t>contenidos abordados en la cátedra. En este sentido, las clases impartidas por los ayudantes tienen un rol clave para un desempeño óptimo a lo largo del curso.</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Tutorías</w:t>
      </w:r>
      <w:r w:rsidRPr="00AE4474">
        <w:rPr>
          <w:lang w:val="es-ES"/>
        </w:rPr>
        <w:t>:</w:t>
      </w:r>
      <w:r>
        <w:rPr>
          <w:lang w:val="es-ES"/>
        </w:rPr>
        <w:t xml:space="preserve"> </w:t>
      </w:r>
      <w:r w:rsidRPr="00AE4474">
        <w:rPr>
          <w:lang w:val="es-ES"/>
        </w:rPr>
        <w:t>Las tutorías son espacios destinados a orientar y acompañar pedagógicamente el desarrollo de los diseños de investigación trabajados en el curso. Podrán solicitar tutorías los grupos que se inscriban en torno a un tema específico. Para ser atendidos, cada grupo deberá enviar un correo electrónico con los puntos que desea tratar con al menos 48 horas de anticipación. Si no se presenta un listado específico de temas, incluso a nivel preliminar, no se concederá la tutoría.</w:t>
      </w:r>
    </w:p>
    <w:p w:rsidR="00AB78DB" w:rsidRDefault="00AB78DB" w:rsidP="00AB78DB">
      <w:pPr>
        <w:numPr>
          <w:ilvl w:val="0"/>
          <w:numId w:val="7"/>
        </w:numPr>
        <w:pBdr>
          <w:top w:val="nil"/>
          <w:left w:val="nil"/>
          <w:bottom w:val="nil"/>
          <w:right w:val="nil"/>
          <w:between w:val="nil"/>
        </w:pBdr>
        <w:jc w:val="both"/>
        <w:rPr>
          <w:lang w:val="es-ES"/>
        </w:rPr>
      </w:pPr>
      <w:r w:rsidRPr="00AE4474">
        <w:rPr>
          <w:b/>
          <w:bCs/>
          <w:lang w:val="es-ES"/>
        </w:rPr>
        <w:t>Bibliografía obligatoria</w:t>
      </w:r>
      <w:r w:rsidRPr="00AE4474">
        <w:rPr>
          <w:lang w:val="es-ES"/>
        </w:rPr>
        <w:t>:</w:t>
      </w:r>
      <w:r>
        <w:rPr>
          <w:lang w:val="es-ES"/>
        </w:rPr>
        <w:t xml:space="preserve"> </w:t>
      </w:r>
      <w:r w:rsidRPr="00AE4474">
        <w:rPr>
          <w:lang w:val="es-ES"/>
        </w:rPr>
        <w:t>No se espera que los estudiantes lean los textos completos, sino fragmentos específicos (capítulos o secciones de capítulos). Al inicio del curso, cada estudiante recibirá una planificación detallada con las sesiones y sus respectivos materiales de estudio. Toda la bibliografía y los materiales serán facilitados en formato digital.</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color w:val="000000"/>
        </w:rPr>
        <w:t>Aspectos éticos</w:t>
      </w:r>
      <w:r>
        <w:rPr>
          <w:lang w:val="es-ES"/>
        </w:rPr>
        <w:t xml:space="preserve">: </w:t>
      </w:r>
      <w:r w:rsidRPr="00AE4474">
        <w:rPr>
          <w:color w:val="000000"/>
        </w:rPr>
        <w:t xml:space="preserve">En términos de código de ética, la detección de un eventual plagio en algún certamen hará efectiva la nota mínima. </w:t>
      </w:r>
    </w:p>
    <w:p w:rsidR="00AB78DB" w:rsidRDefault="00AB78DB" w:rsidP="00AB78DB">
      <w:pPr>
        <w:pBdr>
          <w:top w:val="nil"/>
          <w:left w:val="nil"/>
          <w:bottom w:val="nil"/>
          <w:right w:val="nil"/>
          <w:between w:val="nil"/>
        </w:pBdr>
        <w:ind w:left="720"/>
        <w:jc w:val="both"/>
        <w:rPr>
          <w:b/>
          <w:color w:val="000000"/>
        </w:rPr>
      </w:pPr>
    </w:p>
    <w:p w:rsidR="00AB78DB" w:rsidRPr="00AE4474" w:rsidRDefault="00AB78DB" w:rsidP="00AB78DB">
      <w:pPr>
        <w:jc w:val="both"/>
        <w:rPr>
          <w:b/>
          <w:color w:val="000000"/>
        </w:rPr>
      </w:pPr>
      <w:r w:rsidRPr="00AE4474">
        <w:rPr>
          <w:b/>
          <w:color w:val="000000"/>
        </w:rPr>
        <w:t>Elementos Evaluativos</w:t>
      </w:r>
    </w:p>
    <w:p w:rsidR="00AB78DB" w:rsidRPr="00AE4474" w:rsidRDefault="00AB78DB" w:rsidP="00AB78DB">
      <w:pPr>
        <w:pStyle w:val="Prrafodelista"/>
        <w:numPr>
          <w:ilvl w:val="0"/>
          <w:numId w:val="8"/>
        </w:numPr>
        <w:jc w:val="both"/>
        <w:rPr>
          <w:b/>
          <w:color w:val="000000"/>
        </w:rPr>
      </w:pPr>
      <w:r w:rsidRPr="00AE4474">
        <w:rPr>
          <w:b/>
          <w:color w:val="000000"/>
        </w:rPr>
        <w:t>Certámenes recuperativos:</w:t>
      </w:r>
      <w:r>
        <w:rPr>
          <w:b/>
          <w:color w:val="000000"/>
        </w:rPr>
        <w:t xml:space="preserve"> </w:t>
      </w:r>
      <w:r w:rsidRPr="00AE4474">
        <w:rPr>
          <w:bCs/>
          <w:color w:val="000000"/>
        </w:rPr>
        <w:t>Solo se considerará la realización de certámenes recuperativos en la fecha programada en el calendario del curso. La no presentación en dicha instancia implicará la obtención de la nota mínima.</w:t>
      </w:r>
    </w:p>
    <w:p w:rsidR="00AB78DB" w:rsidRDefault="00AB78DB" w:rsidP="00AB78DB">
      <w:pPr>
        <w:pStyle w:val="Prrafodelista"/>
        <w:numPr>
          <w:ilvl w:val="0"/>
          <w:numId w:val="8"/>
        </w:numPr>
        <w:jc w:val="both"/>
        <w:rPr>
          <w:b/>
          <w:color w:val="000000"/>
        </w:rPr>
      </w:pPr>
      <w:r w:rsidRPr="00AE4474">
        <w:rPr>
          <w:b/>
          <w:color w:val="000000"/>
        </w:rPr>
        <w:t xml:space="preserve">Solicitud de </w:t>
      </w:r>
      <w:proofErr w:type="spellStart"/>
      <w:r w:rsidRPr="00AE4474">
        <w:rPr>
          <w:b/>
          <w:color w:val="000000"/>
        </w:rPr>
        <w:t>recorrección</w:t>
      </w:r>
      <w:proofErr w:type="spellEnd"/>
      <w:r w:rsidRPr="00AE4474">
        <w:rPr>
          <w:b/>
          <w:color w:val="000000"/>
        </w:rPr>
        <w:t xml:space="preserve"> de certámenes:</w:t>
      </w:r>
      <w:r>
        <w:rPr>
          <w:b/>
          <w:color w:val="000000"/>
        </w:rPr>
        <w:t xml:space="preserve"> </w:t>
      </w:r>
    </w:p>
    <w:p w:rsidR="00AB78DB" w:rsidRPr="00AE4474" w:rsidRDefault="00AB78DB" w:rsidP="00AB78DB">
      <w:pPr>
        <w:pStyle w:val="Prrafodelista"/>
        <w:numPr>
          <w:ilvl w:val="1"/>
          <w:numId w:val="8"/>
        </w:numPr>
        <w:jc w:val="both"/>
        <w:rPr>
          <w:b/>
          <w:color w:val="000000"/>
        </w:rPr>
      </w:pPr>
      <w:r w:rsidRPr="00AE4474">
        <w:rPr>
          <w:bCs/>
          <w:color w:val="000000"/>
        </w:rPr>
        <w:t xml:space="preserve">Los/as estudiantes pueden solicitar la </w:t>
      </w:r>
      <w:proofErr w:type="spellStart"/>
      <w:r w:rsidRPr="00AE4474">
        <w:rPr>
          <w:bCs/>
          <w:color w:val="000000"/>
        </w:rPr>
        <w:t>recorrección</w:t>
      </w:r>
      <w:proofErr w:type="spellEnd"/>
      <w:r w:rsidRPr="00AE4474">
        <w:rPr>
          <w:bCs/>
          <w:color w:val="000000"/>
        </w:rPr>
        <w:t xml:space="preserve"> de evaluaciones escritas, argumentando de manera precisa los puntos específicos que desean que sean revisados. Esta solicitud debe realizarse en un plazo máximo de cinco días hábiles después de la publicación de las notas y debe ir acompañada del certamen original entregado.</w:t>
      </w:r>
      <w:r>
        <w:rPr>
          <w:bCs/>
          <w:color w:val="000000"/>
        </w:rPr>
        <w:t xml:space="preserve"> </w:t>
      </w:r>
      <w:r w:rsidRPr="00AE4474">
        <w:rPr>
          <w:bCs/>
          <w:color w:val="000000"/>
        </w:rPr>
        <w:t xml:space="preserve">No se aceptarán solicitudes de </w:t>
      </w:r>
      <w:proofErr w:type="spellStart"/>
      <w:r w:rsidRPr="00AE4474">
        <w:rPr>
          <w:bCs/>
          <w:color w:val="000000"/>
        </w:rPr>
        <w:t>recorrección</w:t>
      </w:r>
      <w:proofErr w:type="spellEnd"/>
      <w:r w:rsidRPr="00AE4474">
        <w:rPr>
          <w:bCs/>
          <w:color w:val="000000"/>
        </w:rPr>
        <w:t xml:space="preserve"> fuera del plazo de cinco días.</w:t>
      </w:r>
    </w:p>
    <w:p w:rsidR="00AB78DB" w:rsidRPr="00AE4474" w:rsidRDefault="00AB78DB" w:rsidP="00AB78DB">
      <w:pPr>
        <w:pStyle w:val="Prrafodelista"/>
        <w:numPr>
          <w:ilvl w:val="1"/>
          <w:numId w:val="8"/>
        </w:numPr>
        <w:jc w:val="both"/>
        <w:rPr>
          <w:b/>
          <w:color w:val="000000"/>
        </w:rPr>
      </w:pPr>
      <w:r w:rsidRPr="00AE4474">
        <w:rPr>
          <w:bCs/>
          <w:color w:val="000000"/>
        </w:rPr>
        <w:t xml:space="preserve">La </w:t>
      </w:r>
      <w:proofErr w:type="spellStart"/>
      <w:r w:rsidRPr="00AE4474">
        <w:rPr>
          <w:bCs/>
          <w:color w:val="000000"/>
        </w:rPr>
        <w:t>recorrección</w:t>
      </w:r>
      <w:proofErr w:type="spellEnd"/>
      <w:r w:rsidRPr="00AE4474">
        <w:rPr>
          <w:bCs/>
          <w:color w:val="000000"/>
        </w:rPr>
        <w:t xml:space="preserve"> debe ser gestionada por correo electrónico con los ayudantes, incluyendo copia al profesor titular.</w:t>
      </w:r>
    </w:p>
    <w:p w:rsidR="00AB78DB" w:rsidRPr="00AE4474" w:rsidRDefault="00AB78DB" w:rsidP="00AB78DB">
      <w:pPr>
        <w:pStyle w:val="Prrafodelista"/>
        <w:numPr>
          <w:ilvl w:val="1"/>
          <w:numId w:val="8"/>
        </w:numPr>
        <w:jc w:val="both"/>
        <w:rPr>
          <w:b/>
          <w:color w:val="000000"/>
        </w:rPr>
      </w:pPr>
      <w:r w:rsidRPr="00AE4474">
        <w:rPr>
          <w:bCs/>
          <w:color w:val="000000"/>
        </w:rPr>
        <w:t xml:space="preserve">La solicitud de </w:t>
      </w:r>
      <w:proofErr w:type="spellStart"/>
      <w:r w:rsidRPr="00AE4474">
        <w:rPr>
          <w:bCs/>
          <w:color w:val="000000"/>
        </w:rPr>
        <w:t>recorrección</w:t>
      </w:r>
      <w:proofErr w:type="spellEnd"/>
      <w:r w:rsidRPr="00AE4474">
        <w:rPr>
          <w:bCs/>
          <w:color w:val="000000"/>
        </w:rPr>
        <w:t xml:space="preserve"> no garantiza un aumento de la nota; esta puede subir, mantenerse o incluso bajar.</w:t>
      </w:r>
    </w:p>
    <w:p w:rsidR="00AB78DB" w:rsidRPr="00AE4474" w:rsidRDefault="00AB78DB" w:rsidP="00AB78DB">
      <w:pPr>
        <w:pStyle w:val="Prrafodelista"/>
        <w:numPr>
          <w:ilvl w:val="0"/>
          <w:numId w:val="8"/>
        </w:numPr>
        <w:jc w:val="both"/>
        <w:rPr>
          <w:bCs/>
          <w:color w:val="000000"/>
        </w:rPr>
      </w:pPr>
      <w:r w:rsidRPr="00AE4474">
        <w:rPr>
          <w:b/>
          <w:color w:val="000000"/>
        </w:rPr>
        <w:t>Entrega de trabajos y penalización por atraso:</w:t>
      </w:r>
      <w:r>
        <w:rPr>
          <w:bCs/>
          <w:color w:val="000000"/>
        </w:rPr>
        <w:t xml:space="preserve"> </w:t>
      </w:r>
      <w:r w:rsidRPr="00AE4474">
        <w:rPr>
          <w:bCs/>
          <w:color w:val="000000"/>
        </w:rPr>
        <w:t>En el caso de los trabajos escritos, por cada día de atraso en la entrega se descontarán 0,25 puntos de la nota final.</w:t>
      </w:r>
    </w:p>
    <w:p w:rsidR="001A6DB2" w:rsidRDefault="001A6DB2" w:rsidP="001A6DB2">
      <w:pPr>
        <w:jc w:val="both"/>
        <w:rPr>
          <w:b/>
          <w:sz w:val="20"/>
          <w:szCs w:val="20"/>
        </w:rPr>
      </w:pPr>
    </w:p>
    <w:p w:rsidR="001A6DB2" w:rsidRPr="001A6DB2" w:rsidRDefault="001A6DB2" w:rsidP="001A6DB2">
      <w:pPr>
        <w:jc w:val="both"/>
        <w:rPr>
          <w:b/>
          <w:sz w:val="20"/>
          <w:szCs w:val="20"/>
        </w:rPr>
      </w:pPr>
    </w:p>
    <w:p w:rsidR="00284BD6" w:rsidRPr="00284A5E" w:rsidRDefault="00284BD6" w:rsidP="00284BD6">
      <w:pPr>
        <w:jc w:val="both"/>
        <w:rPr>
          <w:sz w:val="20"/>
          <w:szCs w:val="20"/>
        </w:rPr>
      </w:pPr>
    </w:p>
    <w:p w:rsidR="00B8673D" w:rsidRPr="00284A5E" w:rsidRDefault="00E85CE8" w:rsidP="00B8673D">
      <w:pPr>
        <w:pStyle w:val="Prrafodelista"/>
        <w:numPr>
          <w:ilvl w:val="0"/>
          <w:numId w:val="2"/>
        </w:numPr>
        <w:ind w:left="284" w:hanging="284"/>
        <w:jc w:val="both"/>
        <w:rPr>
          <w:b/>
          <w:sz w:val="20"/>
          <w:szCs w:val="20"/>
        </w:rPr>
      </w:pPr>
      <w:r w:rsidRPr="00284A5E">
        <w:rPr>
          <w:b/>
          <w:sz w:val="20"/>
          <w:szCs w:val="20"/>
        </w:rPr>
        <w:t>EVALUACIÓN</w:t>
      </w:r>
    </w:p>
    <w:p w:rsidR="00B8673D" w:rsidRPr="00284A5E" w:rsidRDefault="00B8673D" w:rsidP="00B8673D">
      <w:pPr>
        <w:jc w:val="both"/>
        <w:rPr>
          <w:sz w:val="20"/>
          <w:szCs w:val="20"/>
        </w:rPr>
      </w:pPr>
    </w:p>
    <w:p w:rsidR="00B8673D" w:rsidRPr="00284A5E" w:rsidRDefault="00B8673D" w:rsidP="00B8673D">
      <w:pPr>
        <w:jc w:val="both"/>
        <w:rPr>
          <w:sz w:val="20"/>
          <w:szCs w:val="20"/>
        </w:rPr>
      </w:pPr>
      <w:r w:rsidRPr="00284A5E">
        <w:rPr>
          <w:sz w:val="20"/>
          <w:szCs w:val="20"/>
        </w:rPr>
        <w:t>Indicar el detalle de las actividades de evaluación específicas siguiendo el siguiente cuadro.</w:t>
      </w:r>
    </w:p>
    <w:p w:rsidR="00B8673D" w:rsidRPr="00284A5E" w:rsidRDefault="00B8673D" w:rsidP="00B8673D">
      <w:pPr>
        <w:jc w:val="both"/>
        <w:rPr>
          <w:sz w:val="20"/>
          <w:szCs w:val="20"/>
        </w:rPr>
      </w:pPr>
    </w:p>
    <w:tbl>
      <w:tblPr>
        <w:tblStyle w:val="Tablaconcuadrcula"/>
        <w:tblW w:w="0" w:type="auto"/>
        <w:tblLook w:val="04A0" w:firstRow="1" w:lastRow="0" w:firstColumn="1" w:lastColumn="0" w:noHBand="0" w:noVBand="1"/>
      </w:tblPr>
      <w:tblGrid>
        <w:gridCol w:w="2021"/>
        <w:gridCol w:w="3489"/>
        <w:gridCol w:w="1700"/>
        <w:gridCol w:w="1654"/>
        <w:gridCol w:w="1323"/>
      </w:tblGrid>
      <w:tr w:rsidR="00E20F65" w:rsidRPr="00284A5E" w:rsidTr="00E20F65">
        <w:tc>
          <w:tcPr>
            <w:tcW w:w="2021"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Actividad evaluativa</w:t>
            </w:r>
          </w:p>
        </w:tc>
        <w:tc>
          <w:tcPr>
            <w:tcW w:w="3489"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Breve descripción</w:t>
            </w:r>
          </w:p>
        </w:tc>
        <w:tc>
          <w:tcPr>
            <w:tcW w:w="1700" w:type="dxa"/>
            <w:shd w:val="clear" w:color="auto" w:fill="D9D9D9" w:themeFill="background1" w:themeFillShade="D9"/>
          </w:tcPr>
          <w:p w:rsidR="00B8673D" w:rsidRPr="00284A5E" w:rsidRDefault="00605E4D" w:rsidP="00B8673D">
            <w:pPr>
              <w:jc w:val="both"/>
              <w:rPr>
                <w:b/>
                <w:sz w:val="20"/>
                <w:szCs w:val="20"/>
              </w:rPr>
            </w:pPr>
            <w:r w:rsidRPr="00284A5E">
              <w:rPr>
                <w:b/>
                <w:sz w:val="20"/>
                <w:szCs w:val="20"/>
              </w:rPr>
              <w:t>Modalidad</w:t>
            </w:r>
          </w:p>
        </w:tc>
        <w:tc>
          <w:tcPr>
            <w:tcW w:w="1654"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Fecha</w:t>
            </w:r>
          </w:p>
        </w:tc>
        <w:tc>
          <w:tcPr>
            <w:tcW w:w="1323"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Ponderación</w:t>
            </w:r>
          </w:p>
        </w:tc>
      </w:tr>
      <w:tr w:rsidR="00E20F65" w:rsidRPr="00284A5E" w:rsidTr="00E20F65">
        <w:tc>
          <w:tcPr>
            <w:tcW w:w="2021" w:type="dxa"/>
          </w:tcPr>
          <w:p w:rsidR="00605E4D" w:rsidRPr="00284A5E" w:rsidRDefault="002A5BE1" w:rsidP="00B8673D">
            <w:pPr>
              <w:jc w:val="both"/>
              <w:rPr>
                <w:sz w:val="20"/>
                <w:szCs w:val="20"/>
              </w:rPr>
            </w:pPr>
            <w:r>
              <w:rPr>
                <w:sz w:val="20"/>
                <w:szCs w:val="20"/>
              </w:rPr>
              <w:t>Presentación de trabajo de estudiantes en estado intermedio</w:t>
            </w:r>
          </w:p>
        </w:tc>
        <w:tc>
          <w:tcPr>
            <w:tcW w:w="3489" w:type="dxa"/>
          </w:tcPr>
          <w:p w:rsidR="00B8673D" w:rsidRPr="00284A5E" w:rsidRDefault="00605E4D" w:rsidP="00605E4D">
            <w:pPr>
              <w:jc w:val="both"/>
              <w:rPr>
                <w:sz w:val="20"/>
                <w:szCs w:val="20"/>
              </w:rPr>
            </w:pPr>
            <w:r w:rsidRPr="00284A5E">
              <w:rPr>
                <w:sz w:val="20"/>
                <w:szCs w:val="20"/>
              </w:rPr>
              <w:t xml:space="preserve">Se pide a los(as) estudiantes desarrollar </w:t>
            </w:r>
            <w:r w:rsidR="002A5BE1">
              <w:rPr>
                <w:sz w:val="20"/>
                <w:szCs w:val="20"/>
              </w:rPr>
              <w:t xml:space="preserve">una presentación en que muestren al curso su organización personal, el desarrollo de las ideas de investigación, el uso de </w:t>
            </w:r>
            <w:proofErr w:type="spellStart"/>
            <w:r w:rsidR="002A5BE1">
              <w:rPr>
                <w:sz w:val="20"/>
                <w:szCs w:val="20"/>
              </w:rPr>
              <w:t>prompt</w:t>
            </w:r>
            <w:proofErr w:type="spellEnd"/>
            <w:r w:rsidR="002A5BE1">
              <w:rPr>
                <w:sz w:val="20"/>
                <w:szCs w:val="20"/>
              </w:rPr>
              <w:t xml:space="preserve"> (para </w:t>
            </w:r>
            <w:proofErr w:type="spellStart"/>
            <w:r w:rsidR="002A5BE1">
              <w:rPr>
                <w:sz w:val="20"/>
                <w:szCs w:val="20"/>
              </w:rPr>
              <w:t>keywords</w:t>
            </w:r>
            <w:proofErr w:type="spellEnd"/>
            <w:r w:rsidR="002A5BE1">
              <w:rPr>
                <w:sz w:val="20"/>
                <w:szCs w:val="20"/>
              </w:rPr>
              <w:t>, conceptos y perspectivas) y problemas de investigación</w:t>
            </w:r>
          </w:p>
        </w:tc>
        <w:tc>
          <w:tcPr>
            <w:tcW w:w="1700" w:type="dxa"/>
          </w:tcPr>
          <w:p w:rsidR="00605E4D" w:rsidRPr="00284A5E" w:rsidRDefault="00605E4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B8673D" w:rsidRPr="00284A5E" w:rsidRDefault="002A5BE1" w:rsidP="00605E4D">
            <w:pPr>
              <w:jc w:val="center"/>
              <w:rPr>
                <w:sz w:val="20"/>
                <w:szCs w:val="20"/>
              </w:rPr>
            </w:pPr>
            <w:r>
              <w:rPr>
                <w:sz w:val="20"/>
                <w:szCs w:val="20"/>
              </w:rPr>
              <w:t>Grupal</w:t>
            </w:r>
          </w:p>
        </w:tc>
        <w:tc>
          <w:tcPr>
            <w:tcW w:w="1654" w:type="dxa"/>
          </w:tcPr>
          <w:p w:rsidR="00B8673D" w:rsidRPr="00284A5E" w:rsidRDefault="00B8673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605E4D" w:rsidRPr="00284A5E" w:rsidRDefault="002A5BE1" w:rsidP="00605E4D">
            <w:pPr>
              <w:jc w:val="center"/>
              <w:rPr>
                <w:sz w:val="20"/>
                <w:szCs w:val="20"/>
              </w:rPr>
            </w:pPr>
            <w:r>
              <w:rPr>
                <w:sz w:val="20"/>
                <w:szCs w:val="20"/>
              </w:rPr>
              <w:t>1</w:t>
            </w:r>
            <w:r w:rsidR="00605E4D" w:rsidRPr="00284A5E">
              <w:rPr>
                <w:sz w:val="20"/>
                <w:szCs w:val="20"/>
              </w:rPr>
              <w:t>5/0</w:t>
            </w:r>
            <w:r>
              <w:rPr>
                <w:sz w:val="20"/>
                <w:szCs w:val="20"/>
              </w:rPr>
              <w:t>5</w:t>
            </w:r>
            <w:r w:rsidR="00605E4D" w:rsidRPr="00284A5E">
              <w:rPr>
                <w:sz w:val="20"/>
                <w:szCs w:val="20"/>
              </w:rPr>
              <w:t>/20</w:t>
            </w:r>
            <w:r>
              <w:rPr>
                <w:sz w:val="20"/>
                <w:szCs w:val="20"/>
              </w:rPr>
              <w:t>25</w:t>
            </w:r>
          </w:p>
        </w:tc>
        <w:tc>
          <w:tcPr>
            <w:tcW w:w="1323" w:type="dxa"/>
          </w:tcPr>
          <w:p w:rsidR="00B8673D" w:rsidRPr="00284A5E" w:rsidRDefault="00B8673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605E4D" w:rsidRPr="00284A5E" w:rsidRDefault="002A5BE1" w:rsidP="00605E4D">
            <w:pPr>
              <w:jc w:val="center"/>
              <w:rPr>
                <w:sz w:val="20"/>
                <w:szCs w:val="20"/>
              </w:rPr>
            </w:pPr>
            <w:r>
              <w:rPr>
                <w:sz w:val="20"/>
                <w:szCs w:val="20"/>
              </w:rPr>
              <w:t>30</w:t>
            </w:r>
            <w:r w:rsidR="00605E4D" w:rsidRPr="00284A5E">
              <w:rPr>
                <w:sz w:val="20"/>
                <w:szCs w:val="20"/>
              </w:rPr>
              <w:t>%</w:t>
            </w:r>
          </w:p>
        </w:tc>
      </w:tr>
      <w:tr w:rsidR="00E20F65" w:rsidRPr="00284A5E" w:rsidTr="00E20F65">
        <w:tc>
          <w:tcPr>
            <w:tcW w:w="2021" w:type="dxa"/>
          </w:tcPr>
          <w:p w:rsidR="00B8673D" w:rsidRPr="00284A5E" w:rsidRDefault="00E20F65" w:rsidP="00B8673D">
            <w:pPr>
              <w:jc w:val="both"/>
              <w:rPr>
                <w:sz w:val="20"/>
                <w:szCs w:val="20"/>
              </w:rPr>
            </w:pPr>
            <w:r>
              <w:rPr>
                <w:sz w:val="20"/>
                <w:szCs w:val="20"/>
              </w:rPr>
              <w:t>Presentación de trabajo de estudiantes final</w:t>
            </w:r>
          </w:p>
        </w:tc>
        <w:tc>
          <w:tcPr>
            <w:tcW w:w="3489" w:type="dxa"/>
          </w:tcPr>
          <w:p w:rsidR="00B8673D" w:rsidRPr="00284A5E" w:rsidRDefault="00E20F65" w:rsidP="00B8673D">
            <w:pPr>
              <w:jc w:val="both"/>
              <w:rPr>
                <w:sz w:val="20"/>
                <w:szCs w:val="20"/>
              </w:rPr>
            </w:pPr>
            <w:r>
              <w:rPr>
                <w:sz w:val="20"/>
                <w:szCs w:val="20"/>
              </w:rPr>
              <w:t>Se pide a estudiantes una presentación en que d</w:t>
            </w:r>
            <w:r w:rsidRPr="00E20F65">
              <w:rPr>
                <w:sz w:val="20"/>
                <w:szCs w:val="20"/>
              </w:rPr>
              <w:t>escri</w:t>
            </w:r>
            <w:r>
              <w:rPr>
                <w:sz w:val="20"/>
                <w:szCs w:val="20"/>
              </w:rPr>
              <w:t>ban</w:t>
            </w:r>
            <w:r w:rsidRPr="00E20F65">
              <w:rPr>
                <w:sz w:val="20"/>
                <w:szCs w:val="20"/>
              </w:rPr>
              <w:t xml:space="preserve"> del proceso de gestión bibliográfica,</w:t>
            </w:r>
            <w:r>
              <w:rPr>
                <w:sz w:val="20"/>
                <w:szCs w:val="20"/>
              </w:rPr>
              <w:t xml:space="preserve"> la segunda </w:t>
            </w:r>
            <w:r w:rsidRPr="00E20F65">
              <w:rPr>
                <w:sz w:val="20"/>
                <w:szCs w:val="20"/>
              </w:rPr>
              <w:t>problematización</w:t>
            </w:r>
            <w:r>
              <w:rPr>
                <w:sz w:val="20"/>
                <w:szCs w:val="20"/>
              </w:rPr>
              <w:t xml:space="preserve"> y su estado del arte. </w:t>
            </w:r>
            <w:r>
              <w:rPr>
                <w:sz w:val="20"/>
                <w:szCs w:val="20"/>
              </w:rPr>
              <w:lastRenderedPageBreak/>
              <w:t>Además se pide la</w:t>
            </w:r>
            <w:r w:rsidRPr="00E20F65">
              <w:rPr>
                <w:sz w:val="20"/>
                <w:szCs w:val="20"/>
              </w:rPr>
              <w:t xml:space="preserve"> entrega de </w:t>
            </w:r>
            <w:r>
              <w:rPr>
                <w:sz w:val="20"/>
                <w:szCs w:val="20"/>
              </w:rPr>
              <w:t xml:space="preserve">un </w:t>
            </w:r>
            <w:r w:rsidRPr="00E20F65">
              <w:rPr>
                <w:sz w:val="20"/>
                <w:szCs w:val="20"/>
              </w:rPr>
              <w:t>texto de un máximo de 10 páginas</w:t>
            </w:r>
            <w:r>
              <w:rPr>
                <w:sz w:val="20"/>
                <w:szCs w:val="20"/>
              </w:rPr>
              <w:t xml:space="preserve"> </w:t>
            </w:r>
            <w:r w:rsidRPr="00E20F65">
              <w:rPr>
                <w:sz w:val="20"/>
                <w:szCs w:val="20"/>
              </w:rPr>
              <w:t>con problematización (pregunta, objetivos</w:t>
            </w:r>
            <w:r>
              <w:rPr>
                <w:sz w:val="20"/>
                <w:szCs w:val="20"/>
              </w:rPr>
              <w:t>)</w:t>
            </w:r>
            <w:r w:rsidRPr="00E20F65">
              <w:rPr>
                <w:sz w:val="20"/>
                <w:szCs w:val="20"/>
              </w:rPr>
              <w:t xml:space="preserve"> </w:t>
            </w:r>
            <w:proofErr w:type="gramStart"/>
            <w:r>
              <w:rPr>
                <w:sz w:val="20"/>
                <w:szCs w:val="20"/>
              </w:rPr>
              <w:t xml:space="preserve">un </w:t>
            </w:r>
            <w:r w:rsidRPr="00E20F65">
              <w:rPr>
                <w:sz w:val="20"/>
                <w:szCs w:val="20"/>
              </w:rPr>
              <w:t xml:space="preserve"> estado</w:t>
            </w:r>
            <w:proofErr w:type="gramEnd"/>
            <w:r w:rsidRPr="00E20F65">
              <w:rPr>
                <w:sz w:val="20"/>
                <w:szCs w:val="20"/>
              </w:rPr>
              <w:t xml:space="preserve"> del arte)</w:t>
            </w:r>
            <w:r>
              <w:rPr>
                <w:sz w:val="20"/>
                <w:szCs w:val="20"/>
              </w:rPr>
              <w:t xml:space="preserve"> y una bibliografía (no está incluida en las 10 páginas)</w:t>
            </w:r>
          </w:p>
        </w:tc>
        <w:tc>
          <w:tcPr>
            <w:tcW w:w="1700" w:type="dxa"/>
          </w:tcPr>
          <w:p w:rsidR="00E20F65" w:rsidRDefault="00E20F65"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B8673D" w:rsidRPr="00284A5E" w:rsidRDefault="00E20F65" w:rsidP="00605E4D">
            <w:pPr>
              <w:jc w:val="center"/>
              <w:rPr>
                <w:sz w:val="20"/>
                <w:szCs w:val="20"/>
              </w:rPr>
            </w:pPr>
            <w:r>
              <w:rPr>
                <w:sz w:val="20"/>
                <w:szCs w:val="20"/>
              </w:rPr>
              <w:t>Grupal</w:t>
            </w:r>
          </w:p>
        </w:tc>
        <w:tc>
          <w:tcPr>
            <w:tcW w:w="1654" w:type="dxa"/>
          </w:tcPr>
          <w:p w:rsidR="00E20F65" w:rsidRDefault="00E20F65"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B8673D" w:rsidRPr="00284A5E" w:rsidRDefault="00E20F65" w:rsidP="00605E4D">
            <w:pPr>
              <w:jc w:val="center"/>
              <w:rPr>
                <w:sz w:val="20"/>
                <w:szCs w:val="20"/>
              </w:rPr>
            </w:pPr>
            <w:r>
              <w:rPr>
                <w:sz w:val="20"/>
                <w:szCs w:val="20"/>
              </w:rPr>
              <w:t>26/06/ 2025</w:t>
            </w:r>
          </w:p>
        </w:tc>
        <w:tc>
          <w:tcPr>
            <w:tcW w:w="1323" w:type="dxa"/>
          </w:tcPr>
          <w:p w:rsidR="00B8673D" w:rsidRDefault="00B8673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E20F65" w:rsidRPr="00284A5E" w:rsidRDefault="00E20F65" w:rsidP="00605E4D">
            <w:pPr>
              <w:jc w:val="center"/>
              <w:rPr>
                <w:sz w:val="20"/>
                <w:szCs w:val="20"/>
              </w:rPr>
            </w:pPr>
            <w:r>
              <w:rPr>
                <w:sz w:val="20"/>
                <w:szCs w:val="20"/>
              </w:rPr>
              <w:t>40%</w:t>
            </w:r>
          </w:p>
        </w:tc>
      </w:tr>
      <w:tr w:rsidR="00E20F65" w:rsidRPr="00284A5E" w:rsidTr="00E20F65">
        <w:tc>
          <w:tcPr>
            <w:tcW w:w="2021" w:type="dxa"/>
          </w:tcPr>
          <w:p w:rsidR="00B8673D" w:rsidRPr="00284A5E" w:rsidRDefault="00E20F65" w:rsidP="00B8673D">
            <w:pPr>
              <w:jc w:val="both"/>
              <w:rPr>
                <w:sz w:val="20"/>
                <w:szCs w:val="20"/>
              </w:rPr>
            </w:pPr>
            <w:r>
              <w:rPr>
                <w:sz w:val="20"/>
                <w:szCs w:val="20"/>
              </w:rPr>
              <w:t>Asistencia y puntualidad</w:t>
            </w:r>
          </w:p>
        </w:tc>
        <w:tc>
          <w:tcPr>
            <w:tcW w:w="3489" w:type="dxa"/>
          </w:tcPr>
          <w:p w:rsidR="00B8673D" w:rsidRPr="00284A5E" w:rsidRDefault="00E20F65" w:rsidP="00B8673D">
            <w:pPr>
              <w:jc w:val="both"/>
              <w:rPr>
                <w:sz w:val="20"/>
                <w:szCs w:val="20"/>
              </w:rPr>
            </w:pPr>
            <w:r>
              <w:rPr>
                <w:sz w:val="20"/>
                <w:szCs w:val="20"/>
              </w:rPr>
              <w:t>Dado que varias actividades son secuenciales y tipo taller se evaluará la asistencia</w:t>
            </w:r>
          </w:p>
        </w:tc>
        <w:tc>
          <w:tcPr>
            <w:tcW w:w="1700" w:type="dxa"/>
          </w:tcPr>
          <w:p w:rsidR="00B8673D" w:rsidRDefault="00B8673D" w:rsidP="00605E4D">
            <w:pPr>
              <w:jc w:val="center"/>
              <w:rPr>
                <w:sz w:val="20"/>
                <w:szCs w:val="20"/>
              </w:rPr>
            </w:pPr>
          </w:p>
          <w:p w:rsidR="00E20F65" w:rsidRDefault="00E20F65" w:rsidP="00605E4D">
            <w:pPr>
              <w:jc w:val="center"/>
              <w:rPr>
                <w:sz w:val="20"/>
                <w:szCs w:val="20"/>
              </w:rPr>
            </w:pPr>
            <w:r>
              <w:rPr>
                <w:sz w:val="20"/>
                <w:szCs w:val="20"/>
              </w:rPr>
              <w:t>Individual</w:t>
            </w:r>
          </w:p>
          <w:p w:rsidR="00E20F65" w:rsidRPr="00284A5E" w:rsidRDefault="00E20F65" w:rsidP="00605E4D">
            <w:pPr>
              <w:jc w:val="center"/>
              <w:rPr>
                <w:sz w:val="20"/>
                <w:szCs w:val="20"/>
              </w:rPr>
            </w:pPr>
          </w:p>
        </w:tc>
        <w:tc>
          <w:tcPr>
            <w:tcW w:w="1654" w:type="dxa"/>
          </w:tcPr>
          <w:p w:rsidR="00B8673D" w:rsidRPr="00284A5E" w:rsidRDefault="00B8673D" w:rsidP="00605E4D">
            <w:pPr>
              <w:jc w:val="center"/>
              <w:rPr>
                <w:sz w:val="20"/>
                <w:szCs w:val="20"/>
              </w:rPr>
            </w:pPr>
          </w:p>
        </w:tc>
        <w:tc>
          <w:tcPr>
            <w:tcW w:w="1323" w:type="dxa"/>
          </w:tcPr>
          <w:p w:rsidR="00B8673D" w:rsidRPr="00284A5E" w:rsidRDefault="00AB78DB" w:rsidP="00605E4D">
            <w:pPr>
              <w:jc w:val="center"/>
              <w:rPr>
                <w:sz w:val="20"/>
                <w:szCs w:val="20"/>
              </w:rPr>
            </w:pPr>
            <w:r>
              <w:rPr>
                <w:sz w:val="20"/>
                <w:szCs w:val="20"/>
              </w:rPr>
              <w:t>15%</w:t>
            </w:r>
          </w:p>
        </w:tc>
      </w:tr>
      <w:tr w:rsidR="00E20F65" w:rsidRPr="00284A5E" w:rsidTr="00E20F65">
        <w:tc>
          <w:tcPr>
            <w:tcW w:w="2021" w:type="dxa"/>
          </w:tcPr>
          <w:p w:rsidR="00B8673D" w:rsidRPr="00284A5E" w:rsidRDefault="00E20F65" w:rsidP="00B8673D">
            <w:pPr>
              <w:jc w:val="both"/>
              <w:rPr>
                <w:sz w:val="20"/>
                <w:szCs w:val="20"/>
              </w:rPr>
            </w:pPr>
            <w:r>
              <w:rPr>
                <w:sz w:val="20"/>
                <w:szCs w:val="20"/>
              </w:rPr>
              <w:t>Participación</w:t>
            </w:r>
          </w:p>
        </w:tc>
        <w:tc>
          <w:tcPr>
            <w:tcW w:w="3489" w:type="dxa"/>
          </w:tcPr>
          <w:p w:rsidR="00B8673D" w:rsidRPr="00284A5E" w:rsidRDefault="00E20F65" w:rsidP="00B8673D">
            <w:pPr>
              <w:jc w:val="both"/>
              <w:rPr>
                <w:sz w:val="20"/>
                <w:szCs w:val="20"/>
              </w:rPr>
            </w:pPr>
            <w:r>
              <w:rPr>
                <w:sz w:val="20"/>
                <w:szCs w:val="20"/>
              </w:rPr>
              <w:t>Se evaluarán una serie de tareas por clase</w:t>
            </w:r>
          </w:p>
        </w:tc>
        <w:tc>
          <w:tcPr>
            <w:tcW w:w="1700" w:type="dxa"/>
          </w:tcPr>
          <w:p w:rsidR="00B8673D" w:rsidRPr="00284A5E" w:rsidRDefault="00E20F65" w:rsidP="00605E4D">
            <w:pPr>
              <w:jc w:val="center"/>
              <w:rPr>
                <w:sz w:val="20"/>
                <w:szCs w:val="20"/>
              </w:rPr>
            </w:pPr>
            <w:r>
              <w:rPr>
                <w:sz w:val="20"/>
                <w:szCs w:val="20"/>
              </w:rPr>
              <w:t>Individual</w:t>
            </w:r>
          </w:p>
        </w:tc>
        <w:tc>
          <w:tcPr>
            <w:tcW w:w="1654" w:type="dxa"/>
          </w:tcPr>
          <w:p w:rsidR="00B8673D" w:rsidRPr="00284A5E" w:rsidRDefault="00B8673D" w:rsidP="00605E4D">
            <w:pPr>
              <w:jc w:val="center"/>
              <w:rPr>
                <w:sz w:val="20"/>
                <w:szCs w:val="20"/>
              </w:rPr>
            </w:pPr>
          </w:p>
        </w:tc>
        <w:tc>
          <w:tcPr>
            <w:tcW w:w="1323" w:type="dxa"/>
          </w:tcPr>
          <w:p w:rsidR="00B8673D" w:rsidRPr="00284A5E" w:rsidRDefault="00AB78DB" w:rsidP="00605E4D">
            <w:pPr>
              <w:jc w:val="center"/>
              <w:rPr>
                <w:sz w:val="20"/>
                <w:szCs w:val="20"/>
              </w:rPr>
            </w:pPr>
            <w:r>
              <w:rPr>
                <w:sz w:val="20"/>
                <w:szCs w:val="20"/>
              </w:rPr>
              <w:t>15%</w:t>
            </w:r>
          </w:p>
        </w:tc>
      </w:tr>
    </w:tbl>
    <w:p w:rsidR="00E20F65" w:rsidRDefault="00E20F65" w:rsidP="00E20F65">
      <w:pPr>
        <w:pStyle w:val="Prrafodelista"/>
        <w:ind w:left="360"/>
        <w:jc w:val="both"/>
        <w:rPr>
          <w:b/>
          <w:sz w:val="20"/>
          <w:szCs w:val="20"/>
        </w:rPr>
      </w:pPr>
    </w:p>
    <w:p w:rsidR="00B8673D" w:rsidRPr="00284A5E" w:rsidRDefault="00F94511" w:rsidP="00E85CE8">
      <w:pPr>
        <w:pStyle w:val="Prrafodelista"/>
        <w:numPr>
          <w:ilvl w:val="0"/>
          <w:numId w:val="2"/>
        </w:numPr>
        <w:jc w:val="both"/>
        <w:rPr>
          <w:b/>
          <w:sz w:val="20"/>
          <w:szCs w:val="20"/>
        </w:rPr>
      </w:pPr>
      <w:r w:rsidRPr="00284A5E">
        <w:rPr>
          <w:b/>
          <w:sz w:val="20"/>
          <w:szCs w:val="20"/>
        </w:rPr>
        <w:t>PROGRAMACI</w:t>
      </w:r>
      <w:r w:rsidR="00E85CE8" w:rsidRPr="00284A5E">
        <w:rPr>
          <w:b/>
          <w:sz w:val="20"/>
          <w:szCs w:val="20"/>
        </w:rPr>
        <w:t>Ó</w:t>
      </w:r>
      <w:r w:rsidRPr="00284A5E">
        <w:rPr>
          <w:b/>
          <w:sz w:val="20"/>
          <w:szCs w:val="20"/>
        </w:rPr>
        <w:t>N</w:t>
      </w:r>
    </w:p>
    <w:p w:rsidR="007E6E84" w:rsidRPr="00284A5E" w:rsidRDefault="007E6E84" w:rsidP="007E6E84">
      <w:pPr>
        <w:jc w:val="both"/>
        <w:rPr>
          <w:sz w:val="20"/>
          <w:szCs w:val="20"/>
        </w:rPr>
      </w:pPr>
      <w:r w:rsidRPr="007E6E84">
        <w:rPr>
          <w:sz w:val="20"/>
          <w:szCs w:val="20"/>
        </w:rPr>
        <w:t>https://sebastianmunozt.github.io/trucos_del_oficio/</w:t>
      </w:r>
    </w:p>
    <w:p w:rsidR="00E20F65" w:rsidRPr="00284A5E" w:rsidRDefault="00E20F65" w:rsidP="00B8673D">
      <w:pPr>
        <w:jc w:val="both"/>
        <w:rPr>
          <w:sz w:val="20"/>
          <w:szCs w:val="20"/>
        </w:rPr>
      </w:pPr>
    </w:p>
    <w:p w:rsidR="00F33090" w:rsidRPr="00284A5E" w:rsidRDefault="00E85CE8" w:rsidP="00E85CE8">
      <w:pPr>
        <w:pStyle w:val="Prrafodelista"/>
        <w:numPr>
          <w:ilvl w:val="0"/>
          <w:numId w:val="2"/>
        </w:numPr>
        <w:jc w:val="both"/>
        <w:rPr>
          <w:b/>
          <w:sz w:val="20"/>
          <w:szCs w:val="20"/>
        </w:rPr>
      </w:pPr>
      <w:r w:rsidRPr="00284A5E">
        <w:rPr>
          <w:b/>
          <w:sz w:val="20"/>
          <w:szCs w:val="20"/>
        </w:rPr>
        <w:t>RECURSOS PEDAGÓGICOS</w:t>
      </w:r>
    </w:p>
    <w:p w:rsidR="00E20F65" w:rsidRDefault="00E20F65" w:rsidP="00E20F65">
      <w:pPr>
        <w:jc w:val="both"/>
        <w:rPr>
          <w:sz w:val="20"/>
          <w:szCs w:val="20"/>
        </w:rPr>
      </w:pPr>
    </w:p>
    <w:p w:rsidR="00E20F65" w:rsidRPr="00E20F65" w:rsidRDefault="00E20F65" w:rsidP="00E20F65">
      <w:pPr>
        <w:jc w:val="both"/>
        <w:rPr>
          <w:b/>
          <w:bCs/>
          <w:sz w:val="20"/>
          <w:szCs w:val="20"/>
        </w:rPr>
      </w:pPr>
      <w:r w:rsidRPr="00E20F65">
        <w:rPr>
          <w:b/>
          <w:bCs/>
          <w:sz w:val="20"/>
          <w:szCs w:val="20"/>
        </w:rPr>
        <w:t>Bibliografía básica</w:t>
      </w:r>
    </w:p>
    <w:p w:rsidR="00E20F65" w:rsidRPr="00E20F65" w:rsidRDefault="00E20F65" w:rsidP="00E20F65">
      <w:pPr>
        <w:jc w:val="both"/>
        <w:rPr>
          <w:sz w:val="20"/>
          <w:szCs w:val="20"/>
        </w:rPr>
      </w:pPr>
      <w:r w:rsidRPr="00B84277">
        <w:rPr>
          <w:sz w:val="20"/>
          <w:szCs w:val="20"/>
          <w:lang w:val="en-US"/>
        </w:rPr>
        <w:t xml:space="preserve">Álvarez, L., &amp; Strauss, L. (Eds.). </w:t>
      </w:r>
      <w:r w:rsidRPr="00E20F65">
        <w:rPr>
          <w:sz w:val="20"/>
          <w:szCs w:val="20"/>
        </w:rPr>
        <w:t xml:space="preserve">(2023). Escribir lo social. Entre los géneros académicos y sus fronteras. </w:t>
      </w:r>
      <w:proofErr w:type="spellStart"/>
      <w:r w:rsidRPr="00E20F65">
        <w:rPr>
          <w:sz w:val="20"/>
          <w:szCs w:val="20"/>
        </w:rPr>
        <w:t>Unsam</w:t>
      </w:r>
      <w:proofErr w:type="spellEnd"/>
      <w:r w:rsidRPr="00E20F65">
        <w:rPr>
          <w:sz w:val="20"/>
          <w:szCs w:val="20"/>
        </w:rPr>
        <w:t xml:space="preserve"> Edita.</w:t>
      </w:r>
    </w:p>
    <w:p w:rsidR="00E20F65" w:rsidRPr="00E20F65" w:rsidRDefault="00E20F65" w:rsidP="00E20F65">
      <w:pPr>
        <w:jc w:val="both"/>
        <w:rPr>
          <w:sz w:val="20"/>
          <w:szCs w:val="20"/>
        </w:rPr>
      </w:pPr>
      <w:r w:rsidRPr="00E20F65">
        <w:rPr>
          <w:sz w:val="20"/>
          <w:szCs w:val="20"/>
        </w:rPr>
        <w:t>Becker, H. (2014). Manual de escritura para científicos sociales. Cómo empezar y terminar una tesis, un libro o un artículo. Siglo XXI.</w:t>
      </w:r>
    </w:p>
    <w:p w:rsidR="00E20F65" w:rsidRPr="00E20F65" w:rsidRDefault="00E20F65" w:rsidP="00E20F65">
      <w:pPr>
        <w:jc w:val="both"/>
        <w:rPr>
          <w:sz w:val="20"/>
          <w:szCs w:val="20"/>
        </w:rPr>
      </w:pPr>
      <w:proofErr w:type="spellStart"/>
      <w:r w:rsidRPr="00E20F65">
        <w:rPr>
          <w:sz w:val="20"/>
          <w:szCs w:val="20"/>
        </w:rPr>
        <w:t>Knapp</w:t>
      </w:r>
      <w:proofErr w:type="spellEnd"/>
      <w:r w:rsidRPr="00E20F65">
        <w:rPr>
          <w:sz w:val="20"/>
          <w:szCs w:val="20"/>
        </w:rPr>
        <w:t xml:space="preserve">, J., </w:t>
      </w:r>
      <w:proofErr w:type="spellStart"/>
      <w:r w:rsidRPr="00E20F65">
        <w:rPr>
          <w:sz w:val="20"/>
          <w:szCs w:val="20"/>
        </w:rPr>
        <w:t>Zeratsky</w:t>
      </w:r>
      <w:proofErr w:type="spellEnd"/>
      <w:r w:rsidRPr="00E20F65">
        <w:rPr>
          <w:sz w:val="20"/>
          <w:szCs w:val="20"/>
        </w:rPr>
        <w:t xml:space="preserve">, J., &amp; </w:t>
      </w:r>
      <w:proofErr w:type="spellStart"/>
      <w:r w:rsidRPr="00E20F65">
        <w:rPr>
          <w:sz w:val="20"/>
          <w:szCs w:val="20"/>
        </w:rPr>
        <w:t>Aubareda</w:t>
      </w:r>
      <w:proofErr w:type="spellEnd"/>
      <w:r w:rsidRPr="00E20F65">
        <w:rPr>
          <w:sz w:val="20"/>
          <w:szCs w:val="20"/>
        </w:rPr>
        <w:t xml:space="preserve"> Fernández, X. (2020). </w:t>
      </w:r>
      <w:proofErr w:type="spellStart"/>
      <w:r w:rsidRPr="00E20F65">
        <w:rPr>
          <w:sz w:val="20"/>
          <w:szCs w:val="20"/>
        </w:rPr>
        <w:t>Make</w:t>
      </w:r>
      <w:proofErr w:type="spellEnd"/>
      <w:r w:rsidRPr="00E20F65">
        <w:rPr>
          <w:sz w:val="20"/>
          <w:szCs w:val="20"/>
        </w:rPr>
        <w:t xml:space="preserve"> Time Cómo enfocarte en lo que importa cada día. Editorial Reverté.</w:t>
      </w:r>
    </w:p>
    <w:p w:rsidR="00E20F65" w:rsidRPr="00E20F65" w:rsidRDefault="00E20F65" w:rsidP="00E20F65">
      <w:pPr>
        <w:jc w:val="both"/>
        <w:rPr>
          <w:sz w:val="20"/>
          <w:szCs w:val="20"/>
        </w:rPr>
      </w:pPr>
    </w:p>
    <w:p w:rsidR="00E20F65" w:rsidRPr="00E20F65" w:rsidRDefault="00E20F65" w:rsidP="00E20F65">
      <w:pPr>
        <w:jc w:val="both"/>
        <w:rPr>
          <w:b/>
          <w:bCs/>
          <w:sz w:val="20"/>
          <w:szCs w:val="20"/>
        </w:rPr>
      </w:pPr>
      <w:r w:rsidRPr="00E20F65">
        <w:rPr>
          <w:b/>
          <w:bCs/>
          <w:sz w:val="20"/>
          <w:szCs w:val="20"/>
        </w:rPr>
        <w:t>Bibliografía complementaria</w:t>
      </w:r>
    </w:p>
    <w:p w:rsidR="00E20F65" w:rsidRPr="00E20F65" w:rsidRDefault="00E20F65" w:rsidP="00E20F65">
      <w:pPr>
        <w:jc w:val="both"/>
        <w:rPr>
          <w:sz w:val="20"/>
          <w:szCs w:val="20"/>
        </w:rPr>
      </w:pPr>
      <w:r w:rsidRPr="00E20F65">
        <w:rPr>
          <w:sz w:val="20"/>
          <w:szCs w:val="20"/>
        </w:rPr>
        <w:t xml:space="preserve">Ahrens, S. (2020). El método </w:t>
      </w:r>
      <w:proofErr w:type="spellStart"/>
      <w:r w:rsidRPr="00E20F65">
        <w:rPr>
          <w:sz w:val="20"/>
          <w:szCs w:val="20"/>
        </w:rPr>
        <w:t>Zettelkasten</w:t>
      </w:r>
      <w:proofErr w:type="spellEnd"/>
      <w:r w:rsidRPr="00E20F65">
        <w:rPr>
          <w:sz w:val="20"/>
          <w:szCs w:val="20"/>
        </w:rPr>
        <w:t>.</w:t>
      </w:r>
    </w:p>
    <w:p w:rsidR="00E20F65" w:rsidRPr="00E20F65" w:rsidRDefault="00E20F65" w:rsidP="00E20F65">
      <w:pPr>
        <w:jc w:val="both"/>
        <w:rPr>
          <w:sz w:val="20"/>
          <w:szCs w:val="20"/>
        </w:rPr>
      </w:pPr>
      <w:r w:rsidRPr="00E20F65">
        <w:rPr>
          <w:sz w:val="20"/>
          <w:szCs w:val="20"/>
        </w:rPr>
        <w:t>Allen, D. (2015). Organízate con eficacia: El arte de la productividad sin estrés. Empresa Activa.</w:t>
      </w:r>
    </w:p>
    <w:p w:rsidR="00E20F65" w:rsidRPr="00E20F65" w:rsidRDefault="00E20F65" w:rsidP="00E20F65">
      <w:pPr>
        <w:jc w:val="both"/>
        <w:rPr>
          <w:sz w:val="20"/>
          <w:szCs w:val="20"/>
        </w:rPr>
      </w:pPr>
      <w:r w:rsidRPr="00E20F65">
        <w:rPr>
          <w:sz w:val="20"/>
          <w:szCs w:val="20"/>
        </w:rPr>
        <w:t xml:space="preserve">Álvarez, L., </w:t>
      </w:r>
      <w:proofErr w:type="spellStart"/>
      <w:r w:rsidRPr="00E20F65">
        <w:rPr>
          <w:sz w:val="20"/>
          <w:szCs w:val="20"/>
        </w:rPr>
        <w:t>Mastronardi</w:t>
      </w:r>
      <w:proofErr w:type="spellEnd"/>
      <w:r w:rsidRPr="00E20F65">
        <w:rPr>
          <w:sz w:val="20"/>
          <w:szCs w:val="20"/>
        </w:rPr>
        <w:t xml:space="preserve">, B., &amp; Strauss, L. (2023). La escritura en ciencias sociales, ese objeto esquivo. Revista Papeles de Trabajo, Número especial, 25 </w:t>
      </w:r>
      <w:proofErr w:type="gramStart"/>
      <w:r w:rsidRPr="00E20F65">
        <w:rPr>
          <w:sz w:val="20"/>
          <w:szCs w:val="20"/>
        </w:rPr>
        <w:t>años  de</w:t>
      </w:r>
      <w:proofErr w:type="gramEnd"/>
      <w:r w:rsidRPr="00E20F65">
        <w:rPr>
          <w:sz w:val="20"/>
          <w:szCs w:val="20"/>
        </w:rPr>
        <w:t xml:space="preserve"> la Escuela IDAES.</w:t>
      </w:r>
    </w:p>
    <w:p w:rsidR="00E20F65" w:rsidRPr="00E20F65" w:rsidRDefault="00E20F65" w:rsidP="00E20F65">
      <w:pPr>
        <w:jc w:val="both"/>
        <w:rPr>
          <w:sz w:val="20"/>
          <w:szCs w:val="20"/>
        </w:rPr>
      </w:pPr>
      <w:r w:rsidRPr="00E20F65">
        <w:rPr>
          <w:sz w:val="20"/>
          <w:szCs w:val="20"/>
        </w:rPr>
        <w:t>Becker, H. (2009). Trucos del Oficio. Cómo conducir su investigación en ciencias sociales. Siglo XXI.</w:t>
      </w:r>
    </w:p>
    <w:p w:rsidR="00E20F65" w:rsidRPr="00E20F65" w:rsidRDefault="00E20F65" w:rsidP="00E20F65">
      <w:pPr>
        <w:jc w:val="both"/>
        <w:rPr>
          <w:sz w:val="20"/>
          <w:szCs w:val="20"/>
        </w:rPr>
      </w:pPr>
      <w:r w:rsidRPr="00E20F65">
        <w:rPr>
          <w:sz w:val="20"/>
          <w:szCs w:val="20"/>
        </w:rPr>
        <w:t xml:space="preserve">Del Olmo, C. (2009). La sociología como una de las bellas artes: Entrevista con Richard </w:t>
      </w:r>
      <w:proofErr w:type="spellStart"/>
      <w:r w:rsidRPr="00E20F65">
        <w:rPr>
          <w:sz w:val="20"/>
          <w:szCs w:val="20"/>
        </w:rPr>
        <w:t>Sennett</w:t>
      </w:r>
      <w:proofErr w:type="spellEnd"/>
      <w:r w:rsidRPr="00E20F65">
        <w:rPr>
          <w:sz w:val="20"/>
          <w:szCs w:val="20"/>
        </w:rPr>
        <w:t>. Trabajo y sociedad, 13.</w:t>
      </w:r>
    </w:p>
    <w:p w:rsidR="00E20F65" w:rsidRPr="00E20F65" w:rsidRDefault="00E20F65" w:rsidP="00E20F65">
      <w:pPr>
        <w:jc w:val="both"/>
        <w:rPr>
          <w:sz w:val="20"/>
          <w:szCs w:val="20"/>
        </w:rPr>
      </w:pPr>
      <w:r w:rsidRPr="00E20F65">
        <w:rPr>
          <w:sz w:val="20"/>
          <w:szCs w:val="20"/>
        </w:rPr>
        <w:t xml:space="preserve">Geertz, C. (1989). El antropólogo como autor. </w:t>
      </w:r>
      <w:proofErr w:type="spellStart"/>
      <w:r w:rsidRPr="00E20F65">
        <w:rPr>
          <w:sz w:val="20"/>
          <w:szCs w:val="20"/>
        </w:rPr>
        <w:t>Paidos</w:t>
      </w:r>
      <w:proofErr w:type="spellEnd"/>
      <w:r w:rsidRPr="00E20F65">
        <w:rPr>
          <w:sz w:val="20"/>
          <w:szCs w:val="20"/>
        </w:rPr>
        <w:t xml:space="preserve">. </w:t>
      </w:r>
    </w:p>
    <w:p w:rsidR="00E20F65" w:rsidRPr="00E20F65" w:rsidRDefault="00E20F65" w:rsidP="00E20F65">
      <w:pPr>
        <w:jc w:val="both"/>
        <w:rPr>
          <w:sz w:val="20"/>
          <w:szCs w:val="20"/>
        </w:rPr>
      </w:pPr>
      <w:proofErr w:type="spellStart"/>
      <w:r w:rsidRPr="00E20F65">
        <w:rPr>
          <w:sz w:val="20"/>
          <w:szCs w:val="20"/>
        </w:rPr>
        <w:t>Heker</w:t>
      </w:r>
      <w:proofErr w:type="spellEnd"/>
      <w:r w:rsidRPr="00E20F65">
        <w:rPr>
          <w:sz w:val="20"/>
          <w:szCs w:val="20"/>
        </w:rPr>
        <w:t>, L. (2019). La trastienda de la escritura. Alfaguara.</w:t>
      </w:r>
    </w:p>
    <w:p w:rsidR="00E20F65" w:rsidRPr="00E20F65" w:rsidRDefault="00E20F65" w:rsidP="00E20F65">
      <w:pPr>
        <w:jc w:val="both"/>
        <w:rPr>
          <w:sz w:val="20"/>
          <w:szCs w:val="20"/>
        </w:rPr>
      </w:pPr>
      <w:proofErr w:type="spellStart"/>
      <w:r w:rsidRPr="00E20F65">
        <w:rPr>
          <w:sz w:val="20"/>
          <w:szCs w:val="20"/>
        </w:rPr>
        <w:t>Jablonka</w:t>
      </w:r>
      <w:proofErr w:type="spellEnd"/>
      <w:r w:rsidRPr="00E20F65">
        <w:rPr>
          <w:sz w:val="20"/>
          <w:szCs w:val="20"/>
        </w:rPr>
        <w:t>, I. (2016). La historia es una literatura contemporánea. Manifiesto por las ciencias sociales. Fondo de Cultura Económica.</w:t>
      </w:r>
    </w:p>
    <w:p w:rsidR="00E20F65" w:rsidRPr="00E20F65" w:rsidRDefault="00E20F65" w:rsidP="00E20F65">
      <w:pPr>
        <w:jc w:val="both"/>
        <w:rPr>
          <w:sz w:val="20"/>
          <w:szCs w:val="20"/>
        </w:rPr>
      </w:pPr>
      <w:r w:rsidRPr="00E20F65">
        <w:rPr>
          <w:sz w:val="20"/>
          <w:szCs w:val="20"/>
        </w:rPr>
        <w:t xml:space="preserve">Oliveira, R. C. D. (1996). El trabajo de antropólogo: Mirar, escuchar, escribir. Revista de </w:t>
      </w:r>
      <w:proofErr w:type="spellStart"/>
      <w:r w:rsidRPr="00E20F65">
        <w:rPr>
          <w:sz w:val="20"/>
          <w:szCs w:val="20"/>
        </w:rPr>
        <w:t>Antropologia</w:t>
      </w:r>
      <w:proofErr w:type="spellEnd"/>
      <w:r w:rsidRPr="00E20F65">
        <w:rPr>
          <w:sz w:val="20"/>
          <w:szCs w:val="20"/>
        </w:rPr>
        <w:t>, 39(1), 347–350. https://doi.org/10.1590/S0034-77012003000200003</w:t>
      </w:r>
    </w:p>
    <w:p w:rsidR="00E20F65" w:rsidRPr="00E20F65" w:rsidRDefault="00E20F65" w:rsidP="00E20F65">
      <w:pPr>
        <w:jc w:val="both"/>
        <w:rPr>
          <w:sz w:val="20"/>
          <w:szCs w:val="20"/>
        </w:rPr>
      </w:pPr>
      <w:proofErr w:type="spellStart"/>
      <w:r w:rsidRPr="00E20F65">
        <w:rPr>
          <w:sz w:val="20"/>
          <w:szCs w:val="20"/>
        </w:rPr>
        <w:t>Sirimarco</w:t>
      </w:r>
      <w:proofErr w:type="spellEnd"/>
      <w:r w:rsidRPr="00E20F65">
        <w:rPr>
          <w:sz w:val="20"/>
          <w:szCs w:val="20"/>
        </w:rPr>
        <w:t>, M. (2019). Lo narrativo antropológico. Apuntes sobre el rol de lo empírico en la construcción textual. RUNA, 40(1), 37. https://doi.org/10.34096/runa.v40i1.5545</w:t>
      </w:r>
    </w:p>
    <w:p w:rsidR="00E20F65" w:rsidRPr="00E20F65" w:rsidRDefault="00E20F65" w:rsidP="00E20F65">
      <w:pPr>
        <w:jc w:val="both"/>
        <w:rPr>
          <w:sz w:val="20"/>
          <w:szCs w:val="20"/>
        </w:rPr>
      </w:pPr>
      <w:r w:rsidRPr="00E20F65">
        <w:rPr>
          <w:sz w:val="20"/>
          <w:szCs w:val="20"/>
        </w:rPr>
        <w:t>Wright Mills, C. (1994). La imaginación sociológica. Fondo de Cultura Económica.</w:t>
      </w:r>
    </w:p>
    <w:p w:rsidR="00E20F65" w:rsidRPr="00284A5E" w:rsidRDefault="00E20F65" w:rsidP="00E20F65">
      <w:pPr>
        <w:jc w:val="both"/>
        <w:rPr>
          <w:sz w:val="20"/>
          <w:szCs w:val="20"/>
        </w:rPr>
      </w:pPr>
    </w:p>
    <w:p w:rsidR="00293710" w:rsidRPr="00284A5E" w:rsidRDefault="00293710" w:rsidP="00E85CE8">
      <w:pPr>
        <w:pStyle w:val="Prrafodelista"/>
        <w:numPr>
          <w:ilvl w:val="0"/>
          <w:numId w:val="4"/>
        </w:numPr>
        <w:jc w:val="both"/>
        <w:rPr>
          <w:sz w:val="20"/>
          <w:szCs w:val="20"/>
        </w:rPr>
      </w:pPr>
      <w:r w:rsidRPr="00284A5E">
        <w:rPr>
          <w:sz w:val="20"/>
          <w:szCs w:val="20"/>
        </w:rPr>
        <w:t>Sitios web</w:t>
      </w:r>
    </w:p>
    <w:p w:rsidR="00293710" w:rsidRDefault="00293710" w:rsidP="007E6E84">
      <w:pPr>
        <w:jc w:val="both"/>
        <w:rPr>
          <w:sz w:val="20"/>
          <w:szCs w:val="20"/>
        </w:rPr>
      </w:pPr>
    </w:p>
    <w:p w:rsidR="007E6E84" w:rsidRPr="00284A5E" w:rsidRDefault="007E6E84" w:rsidP="007E6E84">
      <w:pPr>
        <w:jc w:val="both"/>
        <w:rPr>
          <w:sz w:val="20"/>
          <w:szCs w:val="20"/>
        </w:rPr>
      </w:pPr>
      <w:r w:rsidRPr="007E6E84">
        <w:rPr>
          <w:sz w:val="20"/>
          <w:szCs w:val="20"/>
        </w:rPr>
        <w:t>https://effortlessacademic.com/</w:t>
      </w:r>
    </w:p>
    <w:p w:rsidR="007E6E84" w:rsidRPr="00284A5E" w:rsidRDefault="007E6E84" w:rsidP="007E6E84">
      <w:pPr>
        <w:jc w:val="both"/>
        <w:rPr>
          <w:sz w:val="20"/>
          <w:szCs w:val="20"/>
        </w:rPr>
      </w:pPr>
    </w:p>
    <w:p w:rsidR="00293710" w:rsidRPr="00284A5E" w:rsidRDefault="00293710" w:rsidP="00E85CE8">
      <w:pPr>
        <w:pStyle w:val="Prrafodelista"/>
        <w:numPr>
          <w:ilvl w:val="0"/>
          <w:numId w:val="4"/>
        </w:numPr>
        <w:jc w:val="both"/>
        <w:rPr>
          <w:sz w:val="20"/>
          <w:szCs w:val="20"/>
        </w:rPr>
      </w:pPr>
      <w:r w:rsidRPr="00284A5E">
        <w:rPr>
          <w:sz w:val="20"/>
          <w:szCs w:val="20"/>
        </w:rPr>
        <w:t>Material audiovisual</w:t>
      </w:r>
    </w:p>
    <w:p w:rsidR="00365BE4" w:rsidRDefault="00365BE4" w:rsidP="00365BE4">
      <w:pPr>
        <w:jc w:val="both"/>
        <w:rPr>
          <w:sz w:val="20"/>
          <w:szCs w:val="20"/>
        </w:rPr>
      </w:pPr>
    </w:p>
    <w:p w:rsidR="007E6E84" w:rsidRPr="00284A5E" w:rsidRDefault="007E6E84" w:rsidP="00365BE4">
      <w:pPr>
        <w:jc w:val="both"/>
        <w:rPr>
          <w:sz w:val="20"/>
          <w:szCs w:val="20"/>
        </w:rPr>
      </w:pPr>
      <w:r w:rsidRPr="007E6E84">
        <w:rPr>
          <w:sz w:val="20"/>
          <w:szCs w:val="20"/>
        </w:rPr>
        <w:t>https://www.youtube.com/@lennartnacke</w:t>
      </w:r>
    </w:p>
    <w:p w:rsidR="00365BE4" w:rsidRPr="00284A5E" w:rsidRDefault="00365BE4" w:rsidP="00365BE4">
      <w:pPr>
        <w:jc w:val="both"/>
        <w:rPr>
          <w:sz w:val="20"/>
          <w:szCs w:val="20"/>
        </w:rPr>
      </w:pPr>
    </w:p>
    <w:p w:rsidR="00365BE4" w:rsidRPr="00284A5E" w:rsidRDefault="00365BE4" w:rsidP="00E85CE8">
      <w:pPr>
        <w:pStyle w:val="Prrafodelista"/>
        <w:numPr>
          <w:ilvl w:val="0"/>
          <w:numId w:val="4"/>
        </w:numPr>
        <w:jc w:val="both"/>
        <w:rPr>
          <w:sz w:val="20"/>
          <w:szCs w:val="20"/>
        </w:rPr>
      </w:pPr>
      <w:r w:rsidRPr="00284A5E">
        <w:rPr>
          <w:sz w:val="20"/>
          <w:szCs w:val="20"/>
        </w:rPr>
        <w:t>Otros</w:t>
      </w:r>
    </w:p>
    <w:p w:rsidR="00293710" w:rsidRDefault="00293710" w:rsidP="00293710">
      <w:pPr>
        <w:jc w:val="both"/>
        <w:rPr>
          <w:sz w:val="20"/>
          <w:szCs w:val="20"/>
        </w:rPr>
      </w:pPr>
    </w:p>
    <w:p w:rsidR="007E6E84" w:rsidRPr="00284A5E" w:rsidRDefault="007E6E84" w:rsidP="00293710">
      <w:pPr>
        <w:jc w:val="both"/>
        <w:rPr>
          <w:sz w:val="20"/>
          <w:szCs w:val="20"/>
        </w:rPr>
      </w:pPr>
      <w:r w:rsidRPr="007E6E84">
        <w:rPr>
          <w:sz w:val="20"/>
          <w:szCs w:val="20"/>
        </w:rPr>
        <w:t>https://sebastianmunozt.github.io/trucos_del_oficio/</w:t>
      </w:r>
    </w:p>
    <w:sectPr w:rsidR="007E6E84" w:rsidRPr="00284A5E" w:rsidSect="001A6DB2">
      <w:headerReference w:type="default" r:id="rId7"/>
      <w:pgSz w:w="12240" w:h="15840"/>
      <w:pgMar w:top="1098" w:right="993"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610A" w:rsidRDefault="008D610A" w:rsidP="000D5D47">
      <w:r>
        <w:separator/>
      </w:r>
    </w:p>
  </w:endnote>
  <w:endnote w:type="continuationSeparator" w:id="0">
    <w:p w:rsidR="008D610A" w:rsidRDefault="008D610A" w:rsidP="000D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610A" w:rsidRDefault="008D610A" w:rsidP="000D5D47">
      <w:r>
        <w:separator/>
      </w:r>
    </w:p>
  </w:footnote>
  <w:footnote w:type="continuationSeparator" w:id="0">
    <w:p w:rsidR="008D610A" w:rsidRDefault="008D610A" w:rsidP="000D5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5D47" w:rsidRDefault="000D5D47" w:rsidP="000D5D47">
    <w:pPr>
      <w:pStyle w:val="Encabezado"/>
      <w:jc w:val="center"/>
    </w:pPr>
    <w:r w:rsidRPr="004166FD">
      <w:rPr>
        <w:noProof/>
        <w:lang w:val="es-ES" w:eastAsia="es-ES"/>
      </w:rPr>
      <w:drawing>
        <wp:inline distT="0" distB="0" distL="0" distR="0" wp14:anchorId="18A4DA99" wp14:editId="0762DF33">
          <wp:extent cx="2236446" cy="6762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ntropologi¦üa-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8228" cy="6768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575"/>
    <w:multiLevelType w:val="hybridMultilevel"/>
    <w:tmpl w:val="C2E436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916D1"/>
    <w:multiLevelType w:val="hybridMultilevel"/>
    <w:tmpl w:val="E78C83E6"/>
    <w:lvl w:ilvl="0" w:tplc="4E66105C">
      <w:start w:val="4"/>
      <w:numFmt w:val="bullet"/>
      <w:lvlText w:val="-"/>
      <w:lvlJc w:val="left"/>
      <w:pPr>
        <w:ind w:left="720" w:hanging="360"/>
      </w:pPr>
      <w:rPr>
        <w:rFonts w:ascii="Trebuchet MS" w:eastAsiaTheme="minorHAnsi" w:hAnsi="Trebuchet M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082761"/>
    <w:multiLevelType w:val="hybridMultilevel"/>
    <w:tmpl w:val="02302C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66A6496"/>
    <w:multiLevelType w:val="hybridMultilevel"/>
    <w:tmpl w:val="723E19A0"/>
    <w:lvl w:ilvl="0" w:tplc="340A0017">
      <w:start w:val="1"/>
      <w:numFmt w:val="lowerLetter"/>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AD8644E"/>
    <w:multiLevelType w:val="hybridMultilevel"/>
    <w:tmpl w:val="5FC2320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5110199"/>
    <w:multiLevelType w:val="multilevel"/>
    <w:tmpl w:val="E2E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E11F3"/>
    <w:multiLevelType w:val="hybridMultilevel"/>
    <w:tmpl w:val="F116661A"/>
    <w:lvl w:ilvl="0" w:tplc="340A001B">
      <w:start w:val="1"/>
      <w:numFmt w:val="lowerRoman"/>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C937686"/>
    <w:multiLevelType w:val="hybridMultilevel"/>
    <w:tmpl w:val="6C6CFED8"/>
    <w:lvl w:ilvl="0" w:tplc="006C7C3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76024787">
    <w:abstractNumId w:val="7"/>
  </w:num>
  <w:num w:numId="2" w16cid:durableId="1503811110">
    <w:abstractNumId w:val="3"/>
  </w:num>
  <w:num w:numId="3" w16cid:durableId="802386003">
    <w:abstractNumId w:val="6"/>
  </w:num>
  <w:num w:numId="4" w16cid:durableId="272632826">
    <w:abstractNumId w:val="4"/>
  </w:num>
  <w:num w:numId="5" w16cid:durableId="1525174548">
    <w:abstractNumId w:val="1"/>
  </w:num>
  <w:num w:numId="6" w16cid:durableId="1685589406">
    <w:abstractNumId w:val="2"/>
  </w:num>
  <w:num w:numId="7" w16cid:durableId="180894871">
    <w:abstractNumId w:val="5"/>
  </w:num>
  <w:num w:numId="8" w16cid:durableId="88784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8C8"/>
    <w:rsid w:val="000018D8"/>
    <w:rsid w:val="000420B3"/>
    <w:rsid w:val="000A5B4E"/>
    <w:rsid w:val="000D5D47"/>
    <w:rsid w:val="000E23A8"/>
    <w:rsid w:val="0012064B"/>
    <w:rsid w:val="001A6DB2"/>
    <w:rsid w:val="00284A5E"/>
    <w:rsid w:val="00284BD6"/>
    <w:rsid w:val="00293710"/>
    <w:rsid w:val="00293C17"/>
    <w:rsid w:val="002A5BE1"/>
    <w:rsid w:val="002F4F5A"/>
    <w:rsid w:val="00365BE4"/>
    <w:rsid w:val="003C6076"/>
    <w:rsid w:val="00417447"/>
    <w:rsid w:val="00466839"/>
    <w:rsid w:val="00530D11"/>
    <w:rsid w:val="00605E4D"/>
    <w:rsid w:val="00721701"/>
    <w:rsid w:val="00733ED3"/>
    <w:rsid w:val="00774E71"/>
    <w:rsid w:val="00785C1C"/>
    <w:rsid w:val="007D3E8F"/>
    <w:rsid w:val="007E6E84"/>
    <w:rsid w:val="00826CA3"/>
    <w:rsid w:val="008353A5"/>
    <w:rsid w:val="00866DDD"/>
    <w:rsid w:val="00892128"/>
    <w:rsid w:val="008C76CE"/>
    <w:rsid w:val="008D610A"/>
    <w:rsid w:val="008E6C17"/>
    <w:rsid w:val="00970C41"/>
    <w:rsid w:val="009E28C8"/>
    <w:rsid w:val="00A42332"/>
    <w:rsid w:val="00AB78DB"/>
    <w:rsid w:val="00B578EA"/>
    <w:rsid w:val="00B64B13"/>
    <w:rsid w:val="00B84277"/>
    <w:rsid w:val="00B8673D"/>
    <w:rsid w:val="00C811FA"/>
    <w:rsid w:val="00CB3772"/>
    <w:rsid w:val="00CB6E39"/>
    <w:rsid w:val="00CD6E4D"/>
    <w:rsid w:val="00DA681C"/>
    <w:rsid w:val="00DE0E67"/>
    <w:rsid w:val="00DF2EEB"/>
    <w:rsid w:val="00E20F65"/>
    <w:rsid w:val="00E359CA"/>
    <w:rsid w:val="00E51EA2"/>
    <w:rsid w:val="00E85CE8"/>
    <w:rsid w:val="00F33090"/>
    <w:rsid w:val="00F92B79"/>
    <w:rsid w:val="00F945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B4C7"/>
  <w15:docId w15:val="{745CFC40-F863-45B6-8AB1-2A653C5D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E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28C8"/>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8C8"/>
    <w:rPr>
      <w:rFonts w:ascii="Tahoma" w:hAnsi="Tahoma" w:cs="Tahoma"/>
      <w:sz w:val="16"/>
      <w:szCs w:val="16"/>
    </w:rPr>
  </w:style>
  <w:style w:type="table" w:styleId="Tablaconcuadrcula">
    <w:name w:val="Table Grid"/>
    <w:basedOn w:val="Tablanormal"/>
    <w:uiPriority w:val="59"/>
    <w:rsid w:val="00785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3090"/>
    <w:pPr>
      <w:ind w:left="720"/>
      <w:contextualSpacing/>
    </w:pPr>
  </w:style>
  <w:style w:type="character" w:styleId="Refdecomentario">
    <w:name w:val="annotation reference"/>
    <w:basedOn w:val="Fuentedeprrafopredeter"/>
    <w:uiPriority w:val="99"/>
    <w:semiHidden/>
    <w:unhideWhenUsed/>
    <w:rsid w:val="00293C17"/>
    <w:rPr>
      <w:sz w:val="16"/>
      <w:szCs w:val="16"/>
    </w:rPr>
  </w:style>
  <w:style w:type="paragraph" w:styleId="Textocomentario">
    <w:name w:val="annotation text"/>
    <w:basedOn w:val="Normal"/>
    <w:link w:val="TextocomentarioCar"/>
    <w:uiPriority w:val="99"/>
    <w:semiHidden/>
    <w:unhideWhenUsed/>
    <w:rsid w:val="00293C17"/>
    <w:rPr>
      <w:sz w:val="20"/>
      <w:szCs w:val="20"/>
    </w:rPr>
  </w:style>
  <w:style w:type="character" w:customStyle="1" w:styleId="TextocomentarioCar">
    <w:name w:val="Texto comentario Car"/>
    <w:basedOn w:val="Fuentedeprrafopredeter"/>
    <w:link w:val="Textocomentario"/>
    <w:uiPriority w:val="99"/>
    <w:semiHidden/>
    <w:rsid w:val="00293C17"/>
    <w:rPr>
      <w:sz w:val="20"/>
      <w:szCs w:val="20"/>
    </w:rPr>
  </w:style>
  <w:style w:type="paragraph" w:styleId="Asuntodelcomentario">
    <w:name w:val="annotation subject"/>
    <w:basedOn w:val="Textocomentario"/>
    <w:next w:val="Textocomentario"/>
    <w:link w:val="AsuntodelcomentarioCar"/>
    <w:uiPriority w:val="99"/>
    <w:semiHidden/>
    <w:unhideWhenUsed/>
    <w:rsid w:val="00293C17"/>
    <w:rPr>
      <w:b/>
      <w:bCs/>
    </w:rPr>
  </w:style>
  <w:style w:type="character" w:customStyle="1" w:styleId="AsuntodelcomentarioCar">
    <w:name w:val="Asunto del comentario Car"/>
    <w:basedOn w:val="TextocomentarioCar"/>
    <w:link w:val="Asuntodelcomentario"/>
    <w:uiPriority w:val="99"/>
    <w:semiHidden/>
    <w:rsid w:val="00293C17"/>
    <w:rPr>
      <w:b/>
      <w:bCs/>
      <w:sz w:val="20"/>
      <w:szCs w:val="20"/>
    </w:rPr>
  </w:style>
  <w:style w:type="paragraph" w:styleId="Encabezado">
    <w:name w:val="header"/>
    <w:basedOn w:val="Normal"/>
    <w:link w:val="EncabezadoCar"/>
    <w:uiPriority w:val="99"/>
    <w:unhideWhenUsed/>
    <w:rsid w:val="000D5D47"/>
    <w:pPr>
      <w:tabs>
        <w:tab w:val="center" w:pos="4252"/>
        <w:tab w:val="right" w:pos="8504"/>
      </w:tabs>
    </w:pPr>
  </w:style>
  <w:style w:type="character" w:customStyle="1" w:styleId="EncabezadoCar">
    <w:name w:val="Encabezado Car"/>
    <w:basedOn w:val="Fuentedeprrafopredeter"/>
    <w:link w:val="Encabezado"/>
    <w:uiPriority w:val="99"/>
    <w:rsid w:val="000D5D47"/>
  </w:style>
  <w:style w:type="paragraph" w:styleId="Piedepgina">
    <w:name w:val="footer"/>
    <w:basedOn w:val="Normal"/>
    <w:link w:val="PiedepginaCar"/>
    <w:uiPriority w:val="99"/>
    <w:unhideWhenUsed/>
    <w:rsid w:val="000D5D47"/>
    <w:pPr>
      <w:tabs>
        <w:tab w:val="center" w:pos="4252"/>
        <w:tab w:val="right" w:pos="8504"/>
      </w:tabs>
    </w:pPr>
  </w:style>
  <w:style w:type="character" w:customStyle="1" w:styleId="PiedepginaCar">
    <w:name w:val="Pie de página Car"/>
    <w:basedOn w:val="Fuentedeprrafopredeter"/>
    <w:link w:val="Piedepgina"/>
    <w:uiPriority w:val="99"/>
    <w:rsid w:val="000D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1278</Words>
  <Characters>7035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UAH</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NAVARRETE AVARIA</dc:creator>
  <cp:lastModifiedBy>Sebastián Matías Muñoz Tapia</cp:lastModifiedBy>
  <cp:revision>10</cp:revision>
  <dcterms:created xsi:type="dcterms:W3CDTF">2013-05-24T13:42:00Z</dcterms:created>
  <dcterms:modified xsi:type="dcterms:W3CDTF">2025-03-12T21:45:00Z</dcterms:modified>
</cp:coreProperties>
</file>