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667" w:rsidRPr="00331B20" w:rsidRDefault="00E47555" w:rsidP="00331B20">
      <w:pPr>
        <w:spacing w:line="360" w:lineRule="auto"/>
        <w:jc w:val="both"/>
        <w:rPr>
          <w:rFonts w:ascii="Arial" w:hAnsi="Arial" w:cs="Arial"/>
          <w:b/>
          <w:sz w:val="32"/>
          <w:u w:val="single"/>
          <w:lang w:val="es-ES"/>
        </w:rPr>
      </w:pPr>
      <w:r w:rsidRPr="00331B20">
        <w:rPr>
          <w:rFonts w:ascii="Arial" w:hAnsi="Arial" w:cs="Arial"/>
          <w:b/>
          <w:sz w:val="32"/>
          <w:u w:val="single"/>
          <w:lang w:val="es-ES"/>
        </w:rPr>
        <w:t>Relevamiento</w:t>
      </w:r>
    </w:p>
    <w:p w:rsidR="00531B6D" w:rsidRPr="00331B20" w:rsidRDefault="00531B6D" w:rsidP="00331B20">
      <w:pPr>
        <w:spacing w:line="360" w:lineRule="auto"/>
        <w:jc w:val="both"/>
        <w:rPr>
          <w:rFonts w:ascii="Arial" w:hAnsi="Arial" w:cs="Arial"/>
          <w:sz w:val="28"/>
          <w:lang w:val="es-ES"/>
        </w:rPr>
      </w:pPr>
      <w:r w:rsidRPr="00331B20">
        <w:rPr>
          <w:rFonts w:ascii="Arial" w:hAnsi="Arial" w:cs="Arial"/>
          <w:sz w:val="28"/>
          <w:lang w:val="es-ES"/>
        </w:rPr>
        <w:t>JUAN MARTÍN DEL POTRO</w:t>
      </w:r>
    </w:p>
    <w:p w:rsidR="00151CD5" w:rsidRPr="00331B20" w:rsidRDefault="00151CD5" w:rsidP="00331B20">
      <w:pPr>
        <w:spacing w:line="360" w:lineRule="auto"/>
        <w:jc w:val="both"/>
        <w:rPr>
          <w:rFonts w:ascii="Arial" w:hAnsi="Arial" w:cs="Arial"/>
          <w:lang w:val="es-ES"/>
        </w:rPr>
      </w:pPr>
      <w:r w:rsidRPr="00331B20">
        <w:rPr>
          <w:rFonts w:ascii="Arial" w:hAnsi="Arial" w:cs="Arial"/>
          <w:lang w:val="es-ES"/>
        </w:rPr>
        <w:t>Juan Martín del Potro (Tandil, 23 de septiembre de 1988) es un tenista argentino que compite como profesional desde 2005.</w:t>
      </w:r>
    </w:p>
    <w:p w:rsidR="00151CD5" w:rsidRPr="00331B20" w:rsidRDefault="00151CD5" w:rsidP="00331B20">
      <w:pPr>
        <w:spacing w:line="360" w:lineRule="auto"/>
        <w:jc w:val="both"/>
        <w:rPr>
          <w:rFonts w:ascii="Arial" w:hAnsi="Arial" w:cs="Arial"/>
          <w:lang w:val="es-ES"/>
        </w:rPr>
      </w:pPr>
    </w:p>
    <w:p w:rsidR="00151CD5" w:rsidRPr="00331B20" w:rsidRDefault="00151CD5" w:rsidP="00331B20">
      <w:pPr>
        <w:spacing w:line="360" w:lineRule="auto"/>
        <w:jc w:val="both"/>
        <w:rPr>
          <w:rFonts w:ascii="Arial" w:hAnsi="Arial" w:cs="Arial"/>
          <w:lang w:val="es-ES"/>
        </w:rPr>
      </w:pPr>
      <w:r w:rsidRPr="00331B20">
        <w:rPr>
          <w:rFonts w:ascii="Arial" w:hAnsi="Arial" w:cs="Arial"/>
          <w:lang w:val="es-ES"/>
        </w:rPr>
        <w:t>Comenzó a practicar tenis a los siete años. En agosto de 2008, se convirtió en el primer jugador en la historia de la ATP en ganar cuatro torneos consecutivos en condición de debutante. También, consiguió la segunda mejor racha de victorias en 2008 y la segunda mejor racha de triunfos entre los adolescentes en la Era Abierta, después de Rafael Nadal.</w:t>
      </w:r>
    </w:p>
    <w:p w:rsidR="00151CD5" w:rsidRPr="00331B20" w:rsidRDefault="00151CD5" w:rsidP="00331B20">
      <w:pPr>
        <w:spacing w:line="360" w:lineRule="auto"/>
        <w:jc w:val="both"/>
        <w:rPr>
          <w:rFonts w:ascii="Arial" w:hAnsi="Arial" w:cs="Arial"/>
          <w:lang w:val="es-ES"/>
        </w:rPr>
      </w:pPr>
    </w:p>
    <w:p w:rsidR="00151CD5" w:rsidRPr="00331B20" w:rsidRDefault="00151CD5" w:rsidP="00331B20">
      <w:pPr>
        <w:spacing w:line="360" w:lineRule="auto"/>
        <w:jc w:val="both"/>
        <w:rPr>
          <w:rFonts w:ascii="Arial" w:hAnsi="Arial" w:cs="Arial"/>
          <w:lang w:val="es-ES"/>
        </w:rPr>
      </w:pPr>
      <w:r w:rsidRPr="00331B20">
        <w:rPr>
          <w:rFonts w:ascii="Arial" w:hAnsi="Arial" w:cs="Arial"/>
          <w:lang w:val="es-ES"/>
        </w:rPr>
        <w:t xml:space="preserve">En 2009 ganó el Abierto de Estados Unidos en individuales, por lo que es el tercer tenista argentino en lograrlo después de Guillermo Vilas y Gabriela Sabatini y el cuarto argentino en ganar un Grand </w:t>
      </w:r>
      <w:proofErr w:type="spellStart"/>
      <w:r w:rsidRPr="00331B20">
        <w:rPr>
          <w:rFonts w:ascii="Arial" w:hAnsi="Arial" w:cs="Arial"/>
          <w:lang w:val="es-ES"/>
        </w:rPr>
        <w:t>Slam</w:t>
      </w:r>
      <w:proofErr w:type="spellEnd"/>
      <w:r w:rsidRPr="00331B20">
        <w:rPr>
          <w:rFonts w:ascii="Arial" w:hAnsi="Arial" w:cs="Arial"/>
          <w:lang w:val="es-ES"/>
        </w:rPr>
        <w:t xml:space="preserve"> en categoría individual luego de Vilas, Sabatini y Gastón Gaudio. En cuanto a representación nacional, ha obtenido dos medallas olímpicas: en Londres 2012 se adjudicó la medalla de bronce tras vencer a Novak Djokovic ​(convirtiéndose en el primer argentino que logra una medalla olímpica en individuales de hombres), mientras que en Río de Janeiro 2016 ganó la medalla de plata perdiendo la final con Andy Murray. ​Por otra parte, es integrante del equipo argentino de Copa Davis desde 2007, torneo que ganó en 2016 (siendo esta la primera Copa Davis que ganó Argentina) y fue subcampeón de las copas de 2008 y 2011.</w:t>
      </w:r>
    </w:p>
    <w:p w:rsidR="00151CD5" w:rsidRPr="00331B20" w:rsidRDefault="00151CD5" w:rsidP="00331B20">
      <w:pPr>
        <w:spacing w:line="360" w:lineRule="auto"/>
        <w:jc w:val="both"/>
        <w:rPr>
          <w:rFonts w:ascii="Arial" w:hAnsi="Arial" w:cs="Arial"/>
          <w:lang w:val="es-ES"/>
        </w:rPr>
      </w:pPr>
    </w:p>
    <w:p w:rsidR="00151CD5" w:rsidRPr="00331B20" w:rsidRDefault="00151CD5" w:rsidP="00331B20">
      <w:pPr>
        <w:spacing w:line="360" w:lineRule="auto"/>
        <w:jc w:val="both"/>
        <w:rPr>
          <w:rFonts w:ascii="Arial" w:hAnsi="Arial" w:cs="Arial"/>
          <w:lang w:val="es-ES"/>
        </w:rPr>
      </w:pPr>
      <w:r w:rsidRPr="00331B20">
        <w:rPr>
          <w:rFonts w:ascii="Arial" w:hAnsi="Arial" w:cs="Arial"/>
          <w:lang w:val="es-ES"/>
        </w:rPr>
        <w:t>Del Potro tuvo un rápido ascenso en el ranking ATP, alcanzando el Top 10 en 2008 a los 20 años y luego el puesto cuatro en 2010 a los 21 años. Sin embargo, una lesión en la muñeca le hizo perder gran parte de la temporada 2010, por lo que bajó drásticamente en el ranking ATP. En enero de 2014, alcanzó nuevamente el puesto n</w:t>
      </w:r>
      <w:proofErr w:type="gramStart"/>
      <w:r w:rsidRPr="00331B20">
        <w:rPr>
          <w:rFonts w:ascii="Arial" w:hAnsi="Arial" w:cs="Arial"/>
          <w:lang w:val="es-ES"/>
        </w:rPr>
        <w:t>.º</w:t>
      </w:r>
      <w:proofErr w:type="gramEnd"/>
      <w:r w:rsidRPr="00331B20">
        <w:rPr>
          <w:rFonts w:ascii="Arial" w:hAnsi="Arial" w:cs="Arial"/>
          <w:lang w:val="es-ES"/>
        </w:rPr>
        <w:t xml:space="preserve"> 4, pero nuevamente una lesión en la muñeca le impediría competir por casi la totalidad de las temporadas de 2014 y 2015, perdiendo la opción de alcanzar el Top 3. Tres veces pasó por el quirófano para operarse de tendinitis en la muñeca izquierda, lo que lo sacó de las canchas por un tiempo prolongado y quedando relegado al puesto 1.045, el más bajo desde que se convirtió en profesional.8​No obstante, superó las tres operaciones con una terapia rigurosa, ejercicios antes y después de partidos y entrenamientos y yoga como complemento.</w:t>
      </w:r>
    </w:p>
    <w:p w:rsidR="00151CD5" w:rsidRPr="00331B20" w:rsidRDefault="00151CD5" w:rsidP="00331B20">
      <w:pPr>
        <w:spacing w:line="360" w:lineRule="auto"/>
        <w:jc w:val="both"/>
        <w:rPr>
          <w:rFonts w:ascii="Arial" w:hAnsi="Arial" w:cs="Arial"/>
          <w:lang w:val="es-ES"/>
        </w:rPr>
      </w:pPr>
    </w:p>
    <w:p w:rsidR="00151CD5" w:rsidRPr="00331B20" w:rsidRDefault="00151CD5" w:rsidP="00331B20">
      <w:pPr>
        <w:spacing w:line="360" w:lineRule="auto"/>
        <w:jc w:val="both"/>
        <w:rPr>
          <w:rFonts w:ascii="Arial" w:hAnsi="Arial" w:cs="Arial"/>
          <w:lang w:val="es-ES"/>
        </w:rPr>
      </w:pPr>
      <w:r w:rsidRPr="00331B20">
        <w:rPr>
          <w:rFonts w:ascii="Arial" w:hAnsi="Arial" w:cs="Arial"/>
          <w:lang w:val="es-ES"/>
        </w:rPr>
        <w:t>En 2009, ganó el Premio Olimpia de oro al mejor deportista argentino del año. ​En 2010, obtuvo el Premio Konex Diploma al Mérito como uno de los cinco mejores tenistas de la década en Argentina. En 2011 fue nombrado Regreso del Año por la ATP luego de empezar la temporada en el puesto n. º 484 y terminar en el nº 11.</w:t>
      </w:r>
    </w:p>
    <w:p w:rsidR="00151CD5" w:rsidRPr="00331B20" w:rsidRDefault="00151CD5" w:rsidP="00331B20">
      <w:pPr>
        <w:spacing w:line="360" w:lineRule="auto"/>
        <w:jc w:val="both"/>
        <w:rPr>
          <w:rFonts w:ascii="Arial" w:hAnsi="Arial" w:cs="Arial"/>
          <w:lang w:val="es-ES"/>
        </w:rPr>
      </w:pPr>
    </w:p>
    <w:p w:rsidR="00151CD5" w:rsidRPr="00331B20" w:rsidRDefault="00151CD5" w:rsidP="00331B20">
      <w:pPr>
        <w:spacing w:line="360" w:lineRule="auto"/>
        <w:jc w:val="both"/>
        <w:rPr>
          <w:rFonts w:ascii="Arial" w:hAnsi="Arial" w:cs="Arial"/>
          <w:lang w:val="es-ES"/>
        </w:rPr>
      </w:pPr>
      <w:r w:rsidRPr="00331B20">
        <w:rPr>
          <w:rFonts w:ascii="Arial" w:hAnsi="Arial" w:cs="Arial"/>
          <w:lang w:val="es-ES"/>
        </w:rPr>
        <w:t>También fue protagonista del partido al mejor de tres sets más largo de la Era Abierta —cuatro horas y veintiséis minutos— en los Juegos Olímpicos de Londres 2012, en la derrota ante Roger Federer por 6-3, 6-7(5), 17-19.</w:t>
      </w:r>
    </w:p>
    <w:p w:rsidR="00151CD5" w:rsidRPr="00331B20" w:rsidRDefault="00151CD5" w:rsidP="00331B20">
      <w:pPr>
        <w:spacing w:line="360" w:lineRule="auto"/>
        <w:jc w:val="both"/>
        <w:rPr>
          <w:rFonts w:ascii="Arial" w:hAnsi="Arial" w:cs="Arial"/>
          <w:lang w:val="es-ES"/>
        </w:rPr>
      </w:pPr>
    </w:p>
    <w:p w:rsidR="00151CD5" w:rsidRPr="00331B20" w:rsidRDefault="00151CD5" w:rsidP="00331B20">
      <w:pPr>
        <w:spacing w:line="360" w:lineRule="auto"/>
        <w:jc w:val="both"/>
        <w:rPr>
          <w:rFonts w:ascii="Arial" w:hAnsi="Arial" w:cs="Arial"/>
          <w:lang w:val="es-ES"/>
        </w:rPr>
      </w:pPr>
      <w:r w:rsidRPr="00331B20">
        <w:rPr>
          <w:rFonts w:ascii="Arial" w:hAnsi="Arial" w:cs="Arial"/>
          <w:lang w:val="es-ES"/>
        </w:rPr>
        <w:t xml:space="preserve">Su juego se destaca por tener un gran servicio y una poderosa derecha, además de una gran movilidad para su 1,98 m de altura. Es el segundo jugador más joven en conseguir un punto ATP (15 años), detrás de Francisco </w:t>
      </w:r>
      <w:proofErr w:type="spellStart"/>
      <w:r w:rsidRPr="00331B20">
        <w:rPr>
          <w:rFonts w:ascii="Arial" w:hAnsi="Arial" w:cs="Arial"/>
          <w:lang w:val="es-ES"/>
        </w:rPr>
        <w:t>Bahamonde</w:t>
      </w:r>
      <w:proofErr w:type="spellEnd"/>
      <w:r w:rsidRPr="00331B20">
        <w:rPr>
          <w:rFonts w:ascii="Arial" w:hAnsi="Arial" w:cs="Arial"/>
          <w:lang w:val="es-ES"/>
        </w:rPr>
        <w:t xml:space="preserve"> (14 años).</w:t>
      </w:r>
    </w:p>
    <w:p w:rsidR="00151CD5" w:rsidRPr="00331B20" w:rsidRDefault="00151CD5" w:rsidP="00331B20">
      <w:pPr>
        <w:spacing w:line="360" w:lineRule="auto"/>
        <w:jc w:val="both"/>
        <w:rPr>
          <w:rFonts w:ascii="Arial" w:hAnsi="Arial" w:cs="Arial"/>
          <w:lang w:val="es-ES"/>
        </w:rPr>
      </w:pPr>
    </w:p>
    <w:p w:rsidR="00151CD5" w:rsidRPr="00331B20" w:rsidRDefault="00151CD5" w:rsidP="00331B20">
      <w:pPr>
        <w:spacing w:line="360" w:lineRule="auto"/>
        <w:jc w:val="both"/>
        <w:rPr>
          <w:rFonts w:ascii="Arial" w:hAnsi="Arial" w:cs="Arial"/>
          <w:lang w:val="es-ES"/>
        </w:rPr>
      </w:pPr>
      <w:r w:rsidRPr="00331B20">
        <w:rPr>
          <w:rFonts w:ascii="Arial" w:hAnsi="Arial" w:cs="Arial"/>
          <w:lang w:val="es-ES"/>
        </w:rPr>
        <w:t xml:space="preserve">El 18 de marzo de 2018, Del Potro venció a Roger Federer en la final de </w:t>
      </w:r>
      <w:proofErr w:type="spellStart"/>
      <w:r w:rsidRPr="00331B20">
        <w:rPr>
          <w:rFonts w:ascii="Arial" w:hAnsi="Arial" w:cs="Arial"/>
          <w:lang w:val="es-ES"/>
        </w:rPr>
        <w:t>Indian</w:t>
      </w:r>
      <w:proofErr w:type="spellEnd"/>
      <w:r w:rsidRPr="00331B20">
        <w:rPr>
          <w:rFonts w:ascii="Arial" w:hAnsi="Arial" w:cs="Arial"/>
          <w:lang w:val="es-ES"/>
        </w:rPr>
        <w:t xml:space="preserve"> Wells, alcanzando el primer título d</w:t>
      </w:r>
      <w:r w:rsidR="00331B20" w:rsidRPr="00331B20">
        <w:rPr>
          <w:rFonts w:ascii="Arial" w:hAnsi="Arial" w:cs="Arial"/>
          <w:lang w:val="es-ES"/>
        </w:rPr>
        <w:t>e Masters 1000 de su carrera.</w:t>
      </w:r>
      <w:r w:rsidRPr="00331B20">
        <w:rPr>
          <w:rFonts w:ascii="Arial" w:hAnsi="Arial" w:cs="Arial"/>
          <w:lang w:val="es-ES"/>
        </w:rPr>
        <w:t xml:space="preserve"> Ese mismo año se clasificó para el Masters (Torneo de Maestros), el último torneo del año en el que solo juegan los ocho tenistas más ganadores de la temporada, lo que sería la quinta participación de Del Potro en el torneo que reúne a los mejores. Sin embargo, no pudo asistir debido a la lesión en la rodilla que lo obligó a terminar la temporada antes de tiempo.</w:t>
      </w:r>
    </w:p>
    <w:p w:rsidR="00BB5872" w:rsidRDefault="00D52DEB" w:rsidP="00331B20">
      <w:pPr>
        <w:spacing w:line="360" w:lineRule="auto"/>
        <w:jc w:val="both"/>
        <w:rPr>
          <w:rFonts w:ascii="Arial" w:hAnsi="Arial" w:cs="Arial"/>
          <w:b/>
          <w:u w:val="single"/>
          <w:lang w:val="es-ES"/>
        </w:rPr>
      </w:pPr>
      <w:r>
        <w:rPr>
          <w:rFonts w:ascii="Arial" w:hAnsi="Arial" w:cs="Arial"/>
          <w:b/>
          <w:u w:val="single"/>
          <w:lang w:val="es-ES"/>
        </w:rPr>
        <w:t>Homenajes</w:t>
      </w:r>
    </w:p>
    <w:p w:rsidR="00D52DEB" w:rsidRDefault="00D52DEB" w:rsidP="00331B20">
      <w:pPr>
        <w:spacing w:line="360" w:lineRule="auto"/>
        <w:jc w:val="both"/>
        <w:rPr>
          <w:rFonts w:ascii="Arial" w:hAnsi="Arial" w:cs="Arial"/>
          <w:lang w:val="es-ES"/>
        </w:rPr>
      </w:pPr>
      <w:r>
        <w:rPr>
          <w:rFonts w:ascii="Arial" w:hAnsi="Arial" w:cs="Arial"/>
          <w:lang w:val="es-ES"/>
        </w:rPr>
        <w:t>En 2016 Juan Martín del Potro fue homenajeado en la Bombonera.</w:t>
      </w:r>
    </w:p>
    <w:p w:rsidR="00D52DEB" w:rsidRDefault="00D52DEB" w:rsidP="00331B20">
      <w:pPr>
        <w:spacing w:line="360" w:lineRule="auto"/>
        <w:jc w:val="both"/>
        <w:rPr>
          <w:rFonts w:ascii="Arial" w:hAnsi="Arial" w:cs="Arial"/>
          <w:lang w:val="es-ES"/>
        </w:rPr>
      </w:pPr>
      <w:hyperlink r:id="rId5" w:history="1">
        <w:r w:rsidRPr="0021143A">
          <w:rPr>
            <w:rStyle w:val="Hipervnculo"/>
            <w:rFonts w:ascii="Arial" w:hAnsi="Arial" w:cs="Arial"/>
            <w:lang w:val="es-ES"/>
          </w:rPr>
          <w:t>https://www.lanacion.com.ar/deportes/futbol/el-homenaje-de-la-bombonera-a-del-potro-la-felicidad-del-campeon-de-la-copa-davis-nid1968226/</w:t>
        </w:r>
      </w:hyperlink>
    </w:p>
    <w:p w:rsidR="00D52DEB" w:rsidRDefault="00D52DEB" w:rsidP="00331B20">
      <w:pPr>
        <w:spacing w:line="360" w:lineRule="auto"/>
        <w:jc w:val="both"/>
        <w:rPr>
          <w:rFonts w:ascii="Arial" w:hAnsi="Arial" w:cs="Arial"/>
          <w:lang w:val="es-ES"/>
        </w:rPr>
      </w:pPr>
      <w:r>
        <w:rPr>
          <w:rFonts w:ascii="Arial" w:hAnsi="Arial" w:cs="Arial"/>
          <w:lang w:val="es-ES"/>
        </w:rPr>
        <w:t>También en 2016, en Tandil</w:t>
      </w:r>
    </w:p>
    <w:p w:rsidR="00D52DEB" w:rsidRDefault="00D52DEB" w:rsidP="00331B20">
      <w:pPr>
        <w:spacing w:line="360" w:lineRule="auto"/>
        <w:jc w:val="both"/>
        <w:rPr>
          <w:rFonts w:ascii="Arial" w:hAnsi="Arial" w:cs="Arial"/>
          <w:lang w:val="es-ES"/>
        </w:rPr>
      </w:pPr>
      <w:hyperlink r:id="rId6" w:history="1">
        <w:r w:rsidRPr="0021143A">
          <w:rPr>
            <w:rStyle w:val="Hipervnculo"/>
            <w:rFonts w:ascii="Arial" w:hAnsi="Arial" w:cs="Arial"/>
            <w:lang w:val="es-ES"/>
          </w:rPr>
          <w:t>https://mundod.lavoz.com.ar/node/938763</w:t>
        </w:r>
      </w:hyperlink>
    </w:p>
    <w:p w:rsidR="00D52DEB" w:rsidRDefault="00D52DEB" w:rsidP="00331B20">
      <w:pPr>
        <w:spacing w:line="360" w:lineRule="auto"/>
        <w:jc w:val="both"/>
        <w:rPr>
          <w:rFonts w:ascii="Arial" w:hAnsi="Arial" w:cs="Arial"/>
          <w:b/>
          <w:u w:val="single"/>
          <w:lang w:val="es-ES"/>
        </w:rPr>
      </w:pPr>
      <w:r>
        <w:rPr>
          <w:rFonts w:ascii="Arial" w:hAnsi="Arial" w:cs="Arial"/>
          <w:b/>
          <w:u w:val="single"/>
          <w:lang w:val="es-ES"/>
        </w:rPr>
        <w:t>Notas periodísticas</w:t>
      </w:r>
    </w:p>
    <w:p w:rsidR="00D52DEB" w:rsidRDefault="00D52DEB" w:rsidP="00331B20">
      <w:pPr>
        <w:spacing w:line="360" w:lineRule="auto"/>
        <w:jc w:val="both"/>
        <w:rPr>
          <w:rFonts w:ascii="Arial" w:hAnsi="Arial" w:cs="Arial"/>
          <w:lang w:val="es-ES"/>
        </w:rPr>
      </w:pPr>
      <w:hyperlink r:id="rId7" w:history="1">
        <w:r w:rsidRPr="0021143A">
          <w:rPr>
            <w:rStyle w:val="Hipervnculo"/>
            <w:rFonts w:ascii="Arial" w:hAnsi="Arial" w:cs="Arial"/>
            <w:lang w:val="es-ES"/>
          </w:rPr>
          <w:t>https://www.espn.com.ar/tenis/nota/_/id/8362901/juan-martin-del-potro-vuelve-a-pasar-por-el-quirofano</w:t>
        </w:r>
      </w:hyperlink>
    </w:p>
    <w:p w:rsidR="00D52DEB" w:rsidRDefault="00D52DEB" w:rsidP="00331B20">
      <w:pPr>
        <w:spacing w:line="360" w:lineRule="auto"/>
        <w:jc w:val="both"/>
        <w:rPr>
          <w:rFonts w:ascii="Arial" w:hAnsi="Arial" w:cs="Arial"/>
          <w:lang w:val="es-ES"/>
        </w:rPr>
      </w:pPr>
      <w:hyperlink r:id="rId8" w:history="1">
        <w:r w:rsidRPr="0021143A">
          <w:rPr>
            <w:rStyle w:val="Hipervnculo"/>
            <w:rFonts w:ascii="Arial" w:hAnsi="Arial" w:cs="Arial"/>
            <w:lang w:val="es-ES"/>
          </w:rPr>
          <w:t>https://www.espn.com.ar/tenis/nota/_/id/8275334/premio-konex-de-platino-para-del-potro</w:t>
        </w:r>
      </w:hyperlink>
    </w:p>
    <w:p w:rsidR="00D52DEB" w:rsidRDefault="00D52DEB" w:rsidP="00331B20">
      <w:pPr>
        <w:spacing w:line="360" w:lineRule="auto"/>
        <w:jc w:val="both"/>
        <w:rPr>
          <w:rFonts w:ascii="Arial" w:hAnsi="Arial" w:cs="Arial"/>
          <w:lang w:val="es-ES"/>
        </w:rPr>
      </w:pPr>
      <w:hyperlink r:id="rId9" w:history="1">
        <w:r w:rsidRPr="0021143A">
          <w:rPr>
            <w:rStyle w:val="Hipervnculo"/>
            <w:rFonts w:ascii="Arial" w:hAnsi="Arial" w:cs="Arial"/>
            <w:lang w:val="es-ES"/>
          </w:rPr>
          <w:t>https://www.ole.com.ar/tenis/mision-tokio-mision-imposible-_0_rY7s8bOeL.html</w:t>
        </w:r>
      </w:hyperlink>
    </w:p>
    <w:p w:rsidR="0034703E" w:rsidRPr="0034703E" w:rsidRDefault="0034703E" w:rsidP="00331B20">
      <w:pPr>
        <w:spacing w:line="360" w:lineRule="auto"/>
        <w:jc w:val="both"/>
        <w:rPr>
          <w:rFonts w:ascii="Arial" w:hAnsi="Arial" w:cs="Arial"/>
          <w:b/>
          <w:u w:val="single"/>
          <w:lang w:val="es-ES"/>
        </w:rPr>
      </w:pPr>
      <w:r>
        <w:rPr>
          <w:rFonts w:ascii="Arial" w:hAnsi="Arial" w:cs="Arial"/>
          <w:b/>
          <w:u w:val="single"/>
          <w:lang w:val="es-ES"/>
        </w:rPr>
        <w:t>Colores asociados</w:t>
      </w:r>
    </w:p>
    <w:p w:rsidR="00D52DEB" w:rsidRDefault="00D52DEB" w:rsidP="00331B20">
      <w:pPr>
        <w:spacing w:line="360" w:lineRule="auto"/>
        <w:jc w:val="both"/>
        <w:rPr>
          <w:rFonts w:ascii="Arial" w:hAnsi="Arial" w:cs="Arial"/>
          <w:lang w:val="es-ES"/>
        </w:rPr>
      </w:pPr>
      <w:r>
        <w:rPr>
          <w:rFonts w:ascii="Arial" w:hAnsi="Arial" w:cs="Arial"/>
          <w:lang w:val="es-ES"/>
        </w:rPr>
        <w:t>Los colores con los que se lo podría asociar es el celeste y blanco, principalmente por ser un jugador argentino.</w:t>
      </w:r>
    </w:p>
    <w:p w:rsidR="002768F5" w:rsidRPr="0034703E" w:rsidRDefault="0034703E" w:rsidP="00331B20">
      <w:pPr>
        <w:spacing w:line="360" w:lineRule="auto"/>
        <w:jc w:val="both"/>
        <w:rPr>
          <w:rFonts w:ascii="Arial" w:hAnsi="Arial" w:cs="Arial"/>
          <w:b/>
          <w:u w:val="single"/>
          <w:lang w:val="es-ES"/>
        </w:rPr>
      </w:pPr>
      <w:r>
        <w:rPr>
          <w:rFonts w:ascii="Arial" w:hAnsi="Arial" w:cs="Arial"/>
          <w:b/>
          <w:u w:val="single"/>
          <w:lang w:val="es-ES"/>
        </w:rPr>
        <w:t>Breve justificación</w:t>
      </w:r>
    </w:p>
    <w:p w:rsidR="00BB5872" w:rsidRPr="00331B20" w:rsidRDefault="00BB5872" w:rsidP="00331B20">
      <w:pPr>
        <w:spacing w:line="360" w:lineRule="auto"/>
        <w:jc w:val="both"/>
        <w:rPr>
          <w:rFonts w:ascii="Arial" w:hAnsi="Arial" w:cs="Arial"/>
          <w:lang w:val="es-ES"/>
        </w:rPr>
      </w:pPr>
      <w:r w:rsidRPr="00331B20">
        <w:rPr>
          <w:rFonts w:ascii="Arial" w:hAnsi="Arial" w:cs="Arial"/>
          <w:lang w:val="es-ES"/>
        </w:rPr>
        <w:t>Para el desarrollo de la materia elegí a Juan Martín del Potro ya que es uno de los mejores tenistas de la historia de nuestro país, por lo que habrá mucha información con la cual poder trabajar durante la materia. Además, es una persona que conozco hace varios años, entonces me siento cómodo a la hora de realizar tareas o buscar información sobre Del Potro.</w:t>
      </w:r>
    </w:p>
    <w:p w:rsidR="00402E1A" w:rsidRDefault="00402E1A" w:rsidP="00151CD5">
      <w:pPr>
        <w:rPr>
          <w:lang w:val="es-ES"/>
        </w:rPr>
      </w:pPr>
    </w:p>
    <w:p w:rsidR="00402E1A" w:rsidRDefault="00402E1A" w:rsidP="00151CD5">
      <w:pPr>
        <w:rPr>
          <w:lang w:val="es-ES"/>
        </w:rPr>
      </w:pPr>
    </w:p>
    <w:p w:rsidR="00402E1A" w:rsidRPr="006A787D" w:rsidRDefault="006A787D" w:rsidP="00151CD5">
      <w:pPr>
        <w:rPr>
          <w:rFonts w:ascii="Arial" w:hAnsi="Arial" w:cs="Arial"/>
          <w:sz w:val="28"/>
          <w:lang w:val="es-ES"/>
        </w:rPr>
      </w:pPr>
      <w:r w:rsidRPr="006A787D">
        <w:rPr>
          <w:rFonts w:ascii="Arial" w:hAnsi="Arial" w:cs="Arial"/>
          <w:sz w:val="28"/>
          <w:lang w:val="es-ES"/>
        </w:rPr>
        <w:t>IMÁGENES</w:t>
      </w:r>
    </w:p>
    <w:p w:rsidR="00402E1A" w:rsidRDefault="00402E1A" w:rsidP="00151CD5">
      <w:pPr>
        <w:rPr>
          <w:lang w:val="es-ES"/>
        </w:rPr>
      </w:pPr>
    </w:p>
    <w:p w:rsidR="00402E1A" w:rsidRDefault="00402E1A" w:rsidP="00151CD5">
      <w:pPr>
        <w:rPr>
          <w:lang w:val="es-ES"/>
        </w:rPr>
      </w:pPr>
      <w:r>
        <w:rPr>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246pt">
            <v:imagedata r:id="rId10" o:title="bg"/>
          </v:shape>
        </w:pict>
      </w:r>
    </w:p>
    <w:p w:rsidR="00402E1A" w:rsidRDefault="00402E1A" w:rsidP="00151CD5">
      <w:pPr>
        <w:rPr>
          <w:lang w:val="es-ES"/>
        </w:rPr>
      </w:pPr>
    </w:p>
    <w:p w:rsidR="00402E1A" w:rsidRPr="00402E1A" w:rsidRDefault="00402E1A" w:rsidP="00151CD5">
      <w:pPr>
        <w:rPr>
          <w:lang w:val="es-ES"/>
        </w:rPr>
      </w:pPr>
      <w:r>
        <w:rPr>
          <w:lang w:val="es-ES"/>
        </w:rPr>
        <w:lastRenderedPageBreak/>
        <w:pict>
          <v:shape id="_x0000_i1026" type="#_x0000_t75" style="width:424.5pt;height:238.5pt">
            <v:imagedata r:id="rId11" o:title="dparg"/>
          </v:shape>
        </w:pict>
      </w:r>
    </w:p>
    <w:p w:rsidR="00151CD5" w:rsidRPr="00531B6D" w:rsidRDefault="00151CD5" w:rsidP="00151CD5">
      <w:pPr>
        <w:rPr>
          <w:b/>
          <w:lang w:val="es-ES"/>
        </w:rPr>
      </w:pPr>
    </w:p>
    <w:p w:rsidR="00531B6D" w:rsidRDefault="00151CD5">
      <w:pPr>
        <w:rPr>
          <w:lang w:val="es-ES"/>
        </w:rPr>
      </w:pPr>
      <w:bookmarkStart w:id="0" w:name="_GoBack"/>
      <w:r>
        <w:rPr>
          <w:noProof/>
          <w:lang w:eastAsia="es-ES_tradnl"/>
        </w:rPr>
        <w:drawing>
          <wp:inline distT="0" distB="0" distL="0" distR="0">
            <wp:extent cx="3696930" cy="4505325"/>
            <wp:effectExtent l="0" t="0" r="0" b="0"/>
            <wp:docPr id="1" name="Imagen 1" descr="Juan Martín del Potr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an Martín del Potro - Wikipedia, la enciclopedia lib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0769" cy="4510003"/>
                    </a:xfrm>
                    <a:prstGeom prst="rect">
                      <a:avLst/>
                    </a:prstGeom>
                    <a:noFill/>
                    <a:ln>
                      <a:noFill/>
                    </a:ln>
                  </pic:spPr>
                </pic:pic>
              </a:graphicData>
            </a:graphic>
          </wp:inline>
        </w:drawing>
      </w:r>
      <w:bookmarkEnd w:id="0"/>
    </w:p>
    <w:p w:rsidR="00151CD5" w:rsidRDefault="00151CD5">
      <w:pPr>
        <w:rPr>
          <w:lang w:val="es-ES"/>
        </w:rPr>
      </w:pPr>
      <w:r>
        <w:rPr>
          <w:noProof/>
          <w:lang w:eastAsia="es-ES_tradnl"/>
        </w:rPr>
        <w:lastRenderedPageBreak/>
        <w:drawing>
          <wp:inline distT="0" distB="0" distL="0" distR="0">
            <wp:extent cx="5400040" cy="4693368"/>
            <wp:effectExtent l="0" t="0" r="0" b="0"/>
            <wp:docPr id="2" name="Imagen 2" descr="Una marca envidiable de Juan Martín Del Potro – El E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a marca envidiable de Juan Martín Del Potro – El Ec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693368"/>
                    </a:xfrm>
                    <a:prstGeom prst="rect">
                      <a:avLst/>
                    </a:prstGeom>
                    <a:noFill/>
                    <a:ln>
                      <a:noFill/>
                    </a:ln>
                  </pic:spPr>
                </pic:pic>
              </a:graphicData>
            </a:graphic>
          </wp:inline>
        </w:drawing>
      </w:r>
    </w:p>
    <w:p w:rsidR="00151CD5" w:rsidRDefault="00151CD5">
      <w:pPr>
        <w:rPr>
          <w:lang w:val="es-ES"/>
        </w:rPr>
      </w:pPr>
      <w:r>
        <w:rPr>
          <w:noProof/>
          <w:lang w:eastAsia="es-ES_tradnl"/>
        </w:rPr>
        <w:drawing>
          <wp:inline distT="0" distB="0" distL="0" distR="0">
            <wp:extent cx="5400040" cy="2964772"/>
            <wp:effectExtent l="0" t="0" r="0" b="7620"/>
            <wp:docPr id="3" name="Imagen 3" descr="Juan Martin Del Potro | &quot;Delpo&quot;, otra vez al quirófano | Mundo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an Martin Del Potro | &quot;Delpo&quot;, otra vez al quirófano | Mundo 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964772"/>
                    </a:xfrm>
                    <a:prstGeom prst="rect">
                      <a:avLst/>
                    </a:prstGeom>
                    <a:noFill/>
                    <a:ln>
                      <a:noFill/>
                    </a:ln>
                  </pic:spPr>
                </pic:pic>
              </a:graphicData>
            </a:graphic>
          </wp:inline>
        </w:drawing>
      </w:r>
    </w:p>
    <w:p w:rsidR="00151CD5" w:rsidRDefault="00151CD5">
      <w:pPr>
        <w:rPr>
          <w:lang w:val="es-ES"/>
        </w:rPr>
      </w:pPr>
      <w:r>
        <w:rPr>
          <w:noProof/>
          <w:lang w:eastAsia="es-ES_tradnl"/>
        </w:rPr>
        <w:lastRenderedPageBreak/>
        <w:drawing>
          <wp:inline distT="0" distB="0" distL="0" distR="0">
            <wp:extent cx="4876800" cy="2495550"/>
            <wp:effectExtent l="0" t="0" r="0" b="0"/>
            <wp:docPr id="4" name="Imagen 4" descr="14/9/2009: A 7 años de la llegada al cielo de Juan Martín Del Potro – La  Opinión de Tand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4/9/2009: A 7 años de la llegada al cielo de Juan Martín Del Potro – La  Opinión de Tandi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2495550"/>
                    </a:xfrm>
                    <a:prstGeom prst="rect">
                      <a:avLst/>
                    </a:prstGeom>
                    <a:noFill/>
                    <a:ln>
                      <a:noFill/>
                    </a:ln>
                  </pic:spPr>
                </pic:pic>
              </a:graphicData>
            </a:graphic>
          </wp:inline>
        </w:drawing>
      </w:r>
    </w:p>
    <w:p w:rsidR="00151CD5" w:rsidRDefault="00151CD5">
      <w:pPr>
        <w:rPr>
          <w:lang w:val="es-ES"/>
        </w:rPr>
      </w:pPr>
      <w:r>
        <w:rPr>
          <w:noProof/>
          <w:lang w:eastAsia="es-ES_tradnl"/>
        </w:rPr>
        <w:drawing>
          <wp:inline distT="0" distB="0" distL="0" distR="0">
            <wp:extent cx="5400040" cy="3684733"/>
            <wp:effectExtent l="0" t="0" r="0" b="0"/>
            <wp:docPr id="5" name="Imagen 5" descr="Juan Martín Del Potro superó a Federer en la final de Indian Wells | RCN  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an Martín Del Potro superó a Federer en la final de Indian Wells | RCN  Rad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684733"/>
                    </a:xfrm>
                    <a:prstGeom prst="rect">
                      <a:avLst/>
                    </a:prstGeom>
                    <a:noFill/>
                    <a:ln>
                      <a:noFill/>
                    </a:ln>
                  </pic:spPr>
                </pic:pic>
              </a:graphicData>
            </a:graphic>
          </wp:inline>
        </w:drawing>
      </w:r>
    </w:p>
    <w:p w:rsidR="00402E1A" w:rsidRDefault="00402E1A">
      <w:pPr>
        <w:rPr>
          <w:lang w:val="es-ES"/>
        </w:rPr>
      </w:pPr>
      <w:r>
        <w:rPr>
          <w:lang w:val="es-ES"/>
        </w:rPr>
        <w:lastRenderedPageBreak/>
        <w:pict>
          <v:shape id="_x0000_i1027" type="#_x0000_t75" style="width:424.5pt;height:243.75pt">
            <v:imagedata r:id="rId17" o:title="dpdavis"/>
          </v:shape>
        </w:pict>
      </w:r>
    </w:p>
    <w:p w:rsidR="00402E1A" w:rsidRPr="00E47555" w:rsidRDefault="00402E1A">
      <w:pPr>
        <w:rPr>
          <w:lang w:val="es-ES"/>
        </w:rPr>
      </w:pPr>
      <w:r>
        <w:rPr>
          <w:lang w:val="es-ES"/>
        </w:rPr>
        <w:pict>
          <v:shape id="_x0000_i1029" type="#_x0000_t75" style="width:425.25pt;height:130.5pt">
            <v:imagedata r:id="rId18" o:title="header"/>
          </v:shape>
        </w:pict>
      </w:r>
      <w:r>
        <w:rPr>
          <w:lang w:val="es-ES"/>
        </w:rPr>
        <w:pict>
          <v:shape id="_x0000_i1028" type="#_x0000_t75" style="width:424.5pt;height:239.25pt">
            <v:imagedata r:id="rId19" o:title="dprio"/>
          </v:shape>
        </w:pict>
      </w:r>
    </w:p>
    <w:sectPr w:rsidR="00402E1A" w:rsidRPr="00E4755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555"/>
    <w:rsid w:val="00151CD5"/>
    <w:rsid w:val="002768F5"/>
    <w:rsid w:val="00331B20"/>
    <w:rsid w:val="0034703E"/>
    <w:rsid w:val="00402E1A"/>
    <w:rsid w:val="00531B6D"/>
    <w:rsid w:val="006A787D"/>
    <w:rsid w:val="007865FC"/>
    <w:rsid w:val="008017E6"/>
    <w:rsid w:val="009E0F05"/>
    <w:rsid w:val="00BB5872"/>
    <w:rsid w:val="00C5208D"/>
    <w:rsid w:val="00CC71AC"/>
    <w:rsid w:val="00D52DEB"/>
    <w:rsid w:val="00E4755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87BD3D-F90D-4DAD-AAF5-2F99022B3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52D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spn.com.ar/tenis/nota/_/id/8275334/premio-konex-de-platino-para-del-potro"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espn.com.ar/tenis/nota/_/id/8362901/juan-martin-del-potro-vuelve-a-pasar-por-el-quirofano" TargetMode="Externa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mundod.lavoz.com.ar/node/938763" TargetMode="External"/><Relationship Id="rId11" Type="http://schemas.openxmlformats.org/officeDocument/2006/relationships/image" Target="media/image2.jpeg"/><Relationship Id="rId5" Type="http://schemas.openxmlformats.org/officeDocument/2006/relationships/hyperlink" Target="https://www.lanacion.com.ar/deportes/futbol/el-homenaje-de-la-bombonera-a-del-potro-la-felicidad-del-campeon-de-la-copa-davis-nid1968226/" TargetMode="Externa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www.ole.com.ar/tenis/mision-tokio-mision-imposible-_0_rY7s8bOeL.html" TargetMode="External"/><Relationship Id="rId1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2F4C0-69D5-4E8B-8EDC-6486C9B0A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7</Pages>
  <Words>788</Words>
  <Characters>4340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Polito</dc:creator>
  <cp:keywords/>
  <dc:description/>
  <cp:lastModifiedBy>Sebastián Polito</cp:lastModifiedBy>
  <cp:revision>14</cp:revision>
  <dcterms:created xsi:type="dcterms:W3CDTF">2021-03-09T19:37:00Z</dcterms:created>
  <dcterms:modified xsi:type="dcterms:W3CDTF">2021-03-30T14:52:00Z</dcterms:modified>
</cp:coreProperties>
</file>