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1F2A"/>
          <w:sz w:val="40"/>
        </w:rPr>
        <w:t>Resolución de Conflictos</w:t>
      </w:r>
    </w:p>
    <w:p>
      <w:pPr>
        <w:jc w:val="center"/>
      </w:pPr>
      <w:r>
        <w:rPr>
          <w:b/>
          <w:sz w:val="30"/>
        </w:rPr>
        <w:t>LEX-CORPUS</w:t>
      </w:r>
    </w:p>
    <w:p>
      <w:pPr>
        <w:jc w:val="center"/>
      </w:pPr>
      <w:r>
        <w:rPr>
          <w:i/>
          <w:sz w:val="22"/>
        </w:rPr>
        <w:t>Organización y comunicación para abogados de asistencia judicial</w:t>
      </w:r>
    </w:p>
    <w:p>
      <w:pPr>
        <w:jc w:val="center"/>
      </w:pPr>
      <w:r>
        <w:rPr>
          <w:sz w:val="20"/>
        </w:rPr>
        <w:t>Fecha: 10-09-2026</w:t>
      </w:r>
    </w:p>
    <w:p>
      <w:pPr>
        <w:jc w:val="center"/>
      </w:pPr>
      <w:r>
        <w:rPr>
          <w:sz w:val="20"/>
        </w:rPr>
        <w:t>Integrantes: Emerson Jiménez Loaiza / Natanael Labrea / Sebastián González</w:t>
      </w:r>
    </w:p>
    <w:p>
      <w:pPr>
        <w:jc w:val="center"/>
      </w:pPr>
      <w:r>
        <w:rPr>
          <w:sz w:val="20"/>
        </w:rPr>
        <w:t>Docente: Luis Bravo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669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Proyecto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LEX-CORPUS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Empresa / Organización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NikaTechSolutions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Cliente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CAJ / Abogados independientes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Patrocinador principal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Duoc UC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Equipo de desarrollo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Emerson Jiménez Loaiza / Natanael Labrea / Sebastián González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Docente / Evaluador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Luis Bravo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Fecha de preparación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10-09-2026</w:t>
            </w:r>
          </w:p>
        </w:tc>
      </w:tr>
    </w:tbl>
    <w:p/>
    <w:p>
      <w:pPr>
        <w:pStyle w:val="Heading1"/>
      </w:pPr>
      <w:r>
        <w:rPr>
          <w:color w:val="6B1F2A"/>
        </w:rPr>
        <w:t>1. Objetivo</w:t>
      </w:r>
    </w:p>
    <w:p>
      <w:r>
        <w:t>Definir un procedimiento claro para identificar, escalar y resolver los conflictos que puedan surgir durante el desarrollo del proyecto LEX-CORPUS, y dejar registro de ellos para trazabilidad.</w:t>
      </w:r>
    </w:p>
    <w:p>
      <w:pPr>
        <w:pStyle w:val="Heading1"/>
      </w:pPr>
      <w:r>
        <w:rPr>
          <w:color w:val="6B1F2A"/>
        </w:rPr>
        <w:t>2. Tipos de conflicto contemplados</w:t>
      </w:r>
    </w:p>
    <w:p>
      <w:pPr>
        <w:pStyle w:val="ListBullet"/>
      </w:pPr>
      <w:r>
        <w:t>Técnico: desacuerdos sobre decisiones de arquitectura, stack o implementación.</w:t>
      </w:r>
    </w:p>
    <w:p>
      <w:pPr>
        <w:pStyle w:val="ListBullet"/>
      </w:pPr>
      <w:r>
        <w:t>De alcance: cambios o ambigüedades sobre qué incluye o no una historia de usuario.</w:t>
      </w:r>
    </w:p>
    <w:p>
      <w:pPr>
        <w:pStyle w:val="ListBullet"/>
      </w:pPr>
      <w:r>
        <w:t>Interpersonal / de equipo: carga de trabajo desigual, comunicación o coordinación entre integrantes.</w:t>
      </w:r>
    </w:p>
    <w:p>
      <w:pPr>
        <w:pStyle w:val="ListBullet"/>
      </w:pPr>
      <w:r>
        <w:t>De cronograma: incumplimiento de plazos o compromisos de una iteración.</w:t>
      </w:r>
    </w:p>
    <w:p>
      <w:pPr>
        <w:pStyle w:val="Heading1"/>
      </w:pPr>
      <w:r>
        <w:rPr>
          <w:color w:val="6B1F2A"/>
        </w:rPr>
        <w:t>3. Procedimiento de resolución</w:t>
      </w:r>
    </w:p>
    <w:p>
      <w:pPr>
        <w:pStyle w:val="ListNumber"/>
      </w:pPr>
      <w:r>
        <w:t>Identificación: cualquier integrante que detecte un conflicto lo plantea en la reunión de equipo más próxima, o de inmediato si es urgente.</w:t>
      </w:r>
    </w:p>
    <w:p>
      <w:pPr>
        <w:pStyle w:val="ListNumber"/>
      </w:pPr>
      <w:r>
        <w:t>Diálogo directo (Nivel 1): las partes involucradas intentan resolverlo directamente, en un plazo máximo de 2 días hábiles.</w:t>
      </w:r>
    </w:p>
    <w:p>
      <w:pPr>
        <w:pStyle w:val="ListNumber"/>
      </w:pPr>
      <w:r>
        <w:t>Reunión de equipo (Nivel 2): si no se resuelve, se agenda una reunión con el equipo completo; el acuerdo alcanzado queda documentado en un acta (ver "Plantilla de Actas de Reunión").</w:t>
      </w:r>
    </w:p>
    <w:p>
      <w:pPr>
        <w:pStyle w:val="ListNumber"/>
      </w:pPr>
      <w:r>
        <w:t>Escalamiento al docente guía (Nivel 3): si el conflicto afecta el cumplimiento del proyecto y el equipo no logra acuerdo, se escala a Luis Bravo (docente guía) como mediador.</w:t>
      </w:r>
    </w:p>
    <w:p>
      <w:pPr>
        <w:pStyle w:val="ListNumber"/>
      </w:pPr>
      <w:r>
        <w:t>Registro: todo conflicto, resuelto o no, queda anotado en la tabla de la sección 5 de este documento.</w:t>
      </w:r>
    </w:p>
    <w:p>
      <w:pPr>
        <w:pStyle w:val="Heading1"/>
      </w:pPr>
      <w:r>
        <w:rPr>
          <w:color w:val="6B1F2A"/>
        </w:rPr>
        <w:t>4. Matriz de escalamiento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Instancia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16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Plazo sugerido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Diálogo directo entre las partes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Integrantes involucrados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 días hábiles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Reunión de equipo completo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Todo el equipo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1 semana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Mediación del docente guía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Luis Bravo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Según disponibilidad del docente</w:t>
            </w:r>
          </w:p>
        </w:tc>
      </w:tr>
    </w:tbl>
    <w:p/>
    <w:p>
      <w:pPr>
        <w:pStyle w:val="Heading1"/>
      </w:pPr>
      <w:r>
        <w:rPr>
          <w:color w:val="6B1F2A"/>
        </w:rPr>
        <w:t>5. Registro de conflictos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N.º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Partes involucradas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Nivel alcanzado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Resolución / acuerdo</w:t>
            </w:r>
          </w:p>
        </w:tc>
        <w:tc>
          <w:tcPr>
            <w:tcW w:type="dxa" w:w="1080"/>
            <w:shd w:val="clear" w:color="auto" w:fill="6B1F2A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/>
    <w:p>
      <w:r>
        <w:rPr>
          <w:i/>
          <w:color w:val="6B5A48"/>
          <w:sz w:val="18"/>
        </w:rPr>
        <w:t>Este documento define el protocolo de resolución de conflictos del equipo. La tabla de la sección 5 se completa únicamente cuando ocurre un conflicto real; no se han registrado conflictos hasta la fecha de preparación de este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