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064553" w14:textId="080470DA" w:rsidR="00D84DFD" w:rsidRPr="0077159A" w:rsidRDefault="008E2BF7" w:rsidP="0077159A">
      <w:pPr>
        <w:pStyle w:val="Encabezado1"/>
        <w:jc w:val="center"/>
      </w:pPr>
      <w:r>
        <w:t>Pé</w:t>
      </w:r>
      <w:bookmarkStart w:id="0" w:name="_GoBack"/>
      <w:bookmarkEnd w:id="0"/>
      <w:r w:rsidR="00D84DFD" w:rsidRPr="0077159A">
        <w:t xml:space="preserve">nsum Ciencias Naturales </w:t>
      </w:r>
      <w:r w:rsidR="00087837" w:rsidRPr="0077159A">
        <w:t>Octavo</w:t>
      </w:r>
    </w:p>
    <w:p w14:paraId="5E9E6ED9" w14:textId="77777777" w:rsidR="00D84DFD" w:rsidRPr="00D84DFD" w:rsidRDefault="00D84DFD" w:rsidP="00D84DFD"/>
    <w:p w14:paraId="5505E422" w14:textId="77777777" w:rsidR="0077159A" w:rsidRPr="00DD4226" w:rsidRDefault="0077159A" w:rsidP="0077159A">
      <w:pPr>
        <w:pStyle w:val="Encabezado2"/>
      </w:pPr>
      <w:r w:rsidRPr="00DD4226">
        <w:t>Perfil del Egresado</w:t>
      </w:r>
    </w:p>
    <w:p w14:paraId="5E0DCAFC" w14:textId="77777777" w:rsidR="0077159A" w:rsidRPr="00233F3F" w:rsidRDefault="0077159A" w:rsidP="0077159A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El estudiante egresado de ColombiaCrece es un ser humano que tiene la capacidad de ser feliz pues: </w:t>
      </w:r>
    </w:p>
    <w:p w14:paraId="52310F32" w14:textId="77777777" w:rsidR="0077159A" w:rsidRPr="00233F3F" w:rsidRDefault="0077159A" w:rsidP="0077159A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Entiende la familia como núcleo fundamental de la sociedad para así  reconciliarla y transformarla, trabajando como ente de cambio en su comunidad y en el contexto colombiano.</w:t>
      </w:r>
    </w:p>
    <w:p w14:paraId="3F20CF59" w14:textId="77777777" w:rsidR="0077159A" w:rsidRPr="00233F3F" w:rsidRDefault="0077159A" w:rsidP="0077159A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Adquiere conocimiento útil y aplicable que es capaz de relacionar con las experiencias de su vida diaria.</w:t>
      </w:r>
    </w:p>
    <w:p w14:paraId="68BF6F88" w14:textId="77777777" w:rsidR="0077159A" w:rsidRPr="00233F3F" w:rsidRDefault="0077159A" w:rsidP="0077159A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Hace de los valores parte fundamental de su vida. </w:t>
      </w:r>
    </w:p>
    <w:p w14:paraId="1326AB52" w14:textId="77777777" w:rsidR="0077159A" w:rsidRPr="00233F3F" w:rsidRDefault="0077159A" w:rsidP="0077159A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Entiende que el servir al prójimo es parte esencial de la labor humana, y por lo tanto lo hace continuamente en su vida diaria; en acciones que independientemente de su magnitud son significativas para su familia, para la comunidad o para el país. </w:t>
      </w:r>
    </w:p>
    <w:p w14:paraId="4D872661" w14:textId="77777777" w:rsidR="0077159A" w:rsidRPr="00233F3F" w:rsidRDefault="0077159A" w:rsidP="0077159A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Es  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 w14:paraId="54D83CEA" w14:textId="77777777" w:rsidR="0077159A" w:rsidRPr="00233F3F" w:rsidRDefault="0077159A" w:rsidP="0077159A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Entiende la importancia de aprendizajes adquiridos a través de su existencia y es capaz de utilizarlos en situaciones de su vida diaria y laboral. </w:t>
      </w:r>
    </w:p>
    <w:p w14:paraId="06A5C982" w14:textId="77777777" w:rsidR="0077159A" w:rsidRPr="00233F3F" w:rsidRDefault="0077159A" w:rsidP="0077159A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Comprende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</w:p>
    <w:p w14:paraId="2130344E" w14:textId="77777777" w:rsidR="0077159A" w:rsidRPr="00233F3F" w:rsidRDefault="0077159A" w:rsidP="0077159A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Es consciente de la dignidad y el valor que tiene cada una de las personas, independientemente de su posición socio-económica, su recorrido escolar, su orientación sexual o su raza; y actúa en correspondencia a este reconocimiento para beneficio de todos.</w:t>
      </w:r>
    </w:p>
    <w:p w14:paraId="52202CBC" w14:textId="77777777"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  <w:sectPr w:rsidR="00D84DFD" w:rsidRPr="00D84DF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760F879" w14:textId="77777777" w:rsidR="00D84DFD" w:rsidRPr="00D84DFD" w:rsidRDefault="00D84DFD" w:rsidP="00D84DFD">
      <w:pPr>
        <w:rPr>
          <w:rFonts w:ascii="Tw Cen MT" w:hAnsi="Tw Cen MT"/>
          <w:sz w:val="28"/>
          <w:szCs w:val="28"/>
        </w:rPr>
        <w:sectPr w:rsidR="00D84DFD" w:rsidRPr="00D84DFD" w:rsidSect="00D84DFD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0302AB9B" w14:textId="77777777" w:rsidR="0077159A" w:rsidRPr="00DD4226" w:rsidRDefault="0077159A" w:rsidP="0077159A">
      <w:pPr>
        <w:pStyle w:val="Encabezado2"/>
      </w:pPr>
      <w:r w:rsidRPr="00DD4226">
        <w:lastRenderedPageBreak/>
        <w:t>Proposito del Área Naturales:</w:t>
      </w:r>
    </w:p>
    <w:p w14:paraId="121BC66B" w14:textId="77777777" w:rsidR="00464A3F" w:rsidRPr="001C602B" w:rsidRDefault="00464A3F" w:rsidP="00464A3F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i/>
          <w:color w:val="auto"/>
          <w:sz w:val="22"/>
          <w:szCs w:val="22"/>
        </w:rPr>
      </w:pPr>
      <w:r w:rsidRPr="001C602B">
        <w:rPr>
          <w:rFonts w:ascii="Calibri" w:hAnsi="Calibri"/>
          <w:b w:val="0"/>
          <w:bCs w:val="0"/>
          <w:color w:val="auto"/>
          <w:sz w:val="22"/>
          <w:szCs w:val="22"/>
        </w:rPr>
        <w:t>Desarrollar en el estudiante la curiosidad</w:t>
      </w:r>
      <w:r w:rsidRPr="00F83E90">
        <w:rPr>
          <w:rFonts w:ascii="Calibri" w:hAnsi="Calibri"/>
          <w:b w:val="0"/>
          <w:bCs w:val="0"/>
          <w:color w:val="auto"/>
          <w:sz w:val="22"/>
          <w:szCs w:val="22"/>
        </w:rPr>
        <w:t xml:space="preserve"> a</w:t>
      </w:r>
      <w:r>
        <w:rPr>
          <w:rFonts w:ascii="Calibri" w:hAnsi="Calibri"/>
          <w:b w:val="0"/>
          <w:bCs w:val="0"/>
          <w:i/>
          <w:color w:val="auto"/>
          <w:sz w:val="22"/>
          <w:szCs w:val="22"/>
        </w:rPr>
        <w:t xml:space="preserve"> </w:t>
      </w:r>
      <w:r w:rsidRPr="001C602B">
        <w:rPr>
          <w:rFonts w:ascii="Calibri" w:hAnsi="Calibri"/>
          <w:b w:val="0"/>
          <w:bCs w:val="0"/>
          <w:color w:val="auto"/>
          <w:sz w:val="22"/>
          <w:szCs w:val="22"/>
        </w:rPr>
        <w:t>través de la estructuración del pensamiento científico, con el objetivo de entender el proceso de construcción del conocimiento y hacer que él se visualice como agente del mismo. De la misma forma, reforzar la capacidad de abstracción y fomentar el cuestionamiento y el respeto de su entorno, buscando así que el estudiante mejore su calidad de vida.</w:t>
      </w:r>
    </w:p>
    <w:p w14:paraId="2534B576" w14:textId="38B45610" w:rsidR="0077159A" w:rsidRDefault="0077159A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br w:type="page"/>
      </w:r>
    </w:p>
    <w:p w14:paraId="7956758E" w14:textId="77777777" w:rsidR="00A04A23" w:rsidRPr="00D84DFD" w:rsidRDefault="00A04A23" w:rsidP="00A77DB9">
      <w:pPr>
        <w:jc w:val="both"/>
        <w:rPr>
          <w:rFonts w:ascii="Tw Cen MT" w:hAnsi="Tw Cen MT"/>
          <w:sz w:val="28"/>
          <w:szCs w:val="28"/>
        </w:rPr>
      </w:pPr>
    </w:p>
    <w:tbl>
      <w:tblPr>
        <w:tblW w:w="92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"/>
        <w:gridCol w:w="3543"/>
        <w:gridCol w:w="31"/>
        <w:gridCol w:w="3655"/>
        <w:gridCol w:w="1559"/>
      </w:tblGrid>
      <w:tr w:rsidR="00D84DFD" w:rsidRPr="0077159A" w14:paraId="0AB4D7FB" w14:textId="77777777" w:rsidTr="0077159A">
        <w:trPr>
          <w:trHeight w:val="686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2223420" w14:textId="77777777" w:rsidR="00D84DFD" w:rsidRPr="0077159A" w:rsidRDefault="00D84DFD" w:rsidP="0077159A">
            <w:pPr>
              <w:pStyle w:val="Encabezado2"/>
              <w:jc w:val="center"/>
              <w:rPr>
                <w:sz w:val="24"/>
                <w:szCs w:val="22"/>
              </w:rPr>
            </w:pPr>
          </w:p>
        </w:tc>
        <w:tc>
          <w:tcPr>
            <w:tcW w:w="354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5369BAC" w14:textId="77777777" w:rsidR="00D84DFD" w:rsidRPr="0077159A" w:rsidRDefault="00D84DFD" w:rsidP="0077159A">
            <w:pPr>
              <w:pStyle w:val="Encabezado2"/>
              <w:jc w:val="center"/>
              <w:rPr>
                <w:sz w:val="24"/>
                <w:szCs w:val="22"/>
              </w:rPr>
            </w:pPr>
            <w:r w:rsidRPr="0077159A">
              <w:rPr>
                <w:sz w:val="24"/>
                <w:szCs w:val="22"/>
              </w:rPr>
              <w:t>Contenido de la Clase</w:t>
            </w:r>
          </w:p>
        </w:tc>
        <w:tc>
          <w:tcPr>
            <w:tcW w:w="3686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FEECA0" w14:textId="77777777" w:rsidR="00D84DFD" w:rsidRPr="0077159A" w:rsidRDefault="00D84DFD" w:rsidP="0077159A">
            <w:pPr>
              <w:pStyle w:val="Encabezado2"/>
              <w:jc w:val="center"/>
              <w:rPr>
                <w:sz w:val="24"/>
                <w:szCs w:val="22"/>
              </w:rPr>
            </w:pPr>
            <w:r w:rsidRPr="0077159A">
              <w:rPr>
                <w:sz w:val="24"/>
                <w:szCs w:val="22"/>
              </w:rPr>
              <w:t>Objetivo:</w:t>
            </w:r>
          </w:p>
        </w:tc>
        <w:tc>
          <w:tcPr>
            <w:tcW w:w="155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C8997A" w14:textId="77777777" w:rsidR="00D84DFD" w:rsidRPr="0077159A" w:rsidRDefault="00505089" w:rsidP="0077159A">
            <w:pPr>
              <w:pStyle w:val="Encabezado2"/>
              <w:jc w:val="center"/>
              <w:rPr>
                <w:sz w:val="24"/>
                <w:szCs w:val="22"/>
              </w:rPr>
            </w:pPr>
            <w:r w:rsidRPr="0077159A">
              <w:rPr>
                <w:sz w:val="24"/>
                <w:szCs w:val="22"/>
              </w:rPr>
              <w:t>Nivel</w:t>
            </w:r>
          </w:p>
        </w:tc>
      </w:tr>
      <w:tr w:rsidR="00087837" w:rsidRPr="0077159A" w14:paraId="43001AFC" w14:textId="77777777" w:rsidTr="0077159A">
        <w:trPr>
          <w:trHeight w:val="3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CE78EC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7159A">
              <w:rPr>
                <w:rFonts w:ascii="Calibri" w:eastAsia="Times New Roman" w:hAnsi="Calibri" w:cs="Arial"/>
                <w:lang w:eastAsia="es-CO"/>
              </w:rPr>
              <w:t>1</w:t>
            </w:r>
          </w:p>
        </w:tc>
        <w:tc>
          <w:tcPr>
            <w:tcW w:w="3574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01CD2D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7159A">
              <w:rPr>
                <w:rFonts w:ascii="Calibri" w:eastAsia="Times New Roman" w:hAnsi="Calibri" w:cs="Arial"/>
                <w:lang w:eastAsia="es-CO"/>
              </w:rPr>
              <w:t>Evolución: concepto básico y contexto histórico, Darwin y sus trabajo (introducción del pensamiento poblacional y no direccionalidad de la evolución).</w:t>
            </w:r>
          </w:p>
        </w:tc>
        <w:tc>
          <w:tcPr>
            <w:tcW w:w="3655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291036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7159A">
              <w:rPr>
                <w:rFonts w:ascii="Calibri" w:eastAsia="Times New Roman" w:hAnsi="Calibri" w:cs="Arial"/>
                <w:lang w:eastAsia="es-CO"/>
              </w:rPr>
              <w:t>Entiende el concepto básico de evolución, así como las generalidades del proceso de selección natural, y su relación con la herencia genética. Identifica como consecuencia de tales procesos, la diversidad de las especies, y es capaz de enunciar varios ejemplos que respaldan la teoría.</w:t>
            </w:r>
          </w:p>
        </w:tc>
        <w:tc>
          <w:tcPr>
            <w:tcW w:w="1559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5FD1CB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7159A">
              <w:rPr>
                <w:rFonts w:ascii="Calibri" w:eastAsia="Times New Roman" w:hAnsi="Calibri" w:cs="Arial"/>
                <w:lang w:eastAsia="es-CO"/>
              </w:rPr>
              <w:t>Comprensión</w:t>
            </w:r>
          </w:p>
        </w:tc>
      </w:tr>
      <w:tr w:rsidR="00087837" w:rsidRPr="0077159A" w14:paraId="485D7246" w14:textId="77777777" w:rsidTr="0077159A">
        <w:trPr>
          <w:trHeight w:val="866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17FEE6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7159A">
              <w:rPr>
                <w:rFonts w:ascii="Calibri" w:eastAsia="Times New Roman" w:hAnsi="Calibri" w:cs="Arial"/>
                <w:lang w:eastAsia="es-CO"/>
              </w:rPr>
              <w:t>2</w:t>
            </w:r>
          </w:p>
        </w:tc>
        <w:tc>
          <w:tcPr>
            <w:tcW w:w="3574" w:type="dxa"/>
            <w:gridSpan w:val="2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9AB717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7159A">
              <w:rPr>
                <w:rFonts w:ascii="Calibri" w:eastAsia="Times New Roman" w:hAnsi="Calibri" w:cs="Arial"/>
                <w:lang w:eastAsia="es-CO"/>
              </w:rPr>
              <w:t>Evolución: estudio y evidencia (registro fósil, tiempo geológico, extinciones en masa, biología comparada, órganos vestigiales, biología molecular)</w:t>
            </w:r>
          </w:p>
        </w:tc>
        <w:tc>
          <w:tcPr>
            <w:tcW w:w="3655" w:type="dxa"/>
            <w:vMerge/>
            <w:vAlign w:val="center"/>
            <w:hideMark/>
          </w:tcPr>
          <w:p w14:paraId="776EB8CE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6DB4B3AA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  <w:tr w:rsidR="00087837" w:rsidRPr="0077159A" w14:paraId="3C2A9E74" w14:textId="77777777" w:rsidTr="0077159A">
        <w:trPr>
          <w:trHeight w:val="34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F5C876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7159A">
              <w:rPr>
                <w:rFonts w:ascii="Calibri" w:eastAsia="Times New Roman" w:hAnsi="Calibri" w:cs="Arial"/>
                <w:lang w:eastAsia="es-CO"/>
              </w:rPr>
              <w:t>3</w:t>
            </w:r>
          </w:p>
        </w:tc>
        <w:tc>
          <w:tcPr>
            <w:tcW w:w="3574" w:type="dxa"/>
            <w:gridSpan w:val="2"/>
            <w:vMerge/>
            <w:vAlign w:val="center"/>
            <w:hideMark/>
          </w:tcPr>
          <w:p w14:paraId="47183953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3655" w:type="dxa"/>
            <w:vMerge/>
            <w:vAlign w:val="center"/>
            <w:hideMark/>
          </w:tcPr>
          <w:p w14:paraId="075BF28F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6D74FD69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  <w:tr w:rsidR="00087837" w:rsidRPr="0077159A" w14:paraId="5FA33060" w14:textId="77777777" w:rsidTr="0077159A">
        <w:trPr>
          <w:trHeight w:val="3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0DA4FA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7159A">
              <w:rPr>
                <w:rFonts w:ascii="Calibri" w:eastAsia="Times New Roman" w:hAnsi="Calibri" w:cs="Arial"/>
                <w:lang w:eastAsia="es-CO"/>
              </w:rPr>
              <w:t>4</w:t>
            </w:r>
          </w:p>
        </w:tc>
        <w:tc>
          <w:tcPr>
            <w:tcW w:w="3574" w:type="dxa"/>
            <w:gridSpan w:val="2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7EE6B0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7159A">
              <w:rPr>
                <w:rFonts w:ascii="Calibri" w:eastAsia="Times New Roman" w:hAnsi="Calibri" w:cs="Arial"/>
                <w:lang w:eastAsia="es-CO"/>
              </w:rPr>
              <w:t>Evolución por medio de selección natural, mutaciones, adaptación al medio</w:t>
            </w:r>
          </w:p>
        </w:tc>
        <w:tc>
          <w:tcPr>
            <w:tcW w:w="3655" w:type="dxa"/>
            <w:vMerge/>
            <w:vAlign w:val="center"/>
            <w:hideMark/>
          </w:tcPr>
          <w:p w14:paraId="07649594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38CB059D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  <w:tr w:rsidR="00087837" w:rsidRPr="0077159A" w14:paraId="5E546740" w14:textId="77777777" w:rsidTr="0077159A">
        <w:trPr>
          <w:trHeight w:val="3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83B2A3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7159A">
              <w:rPr>
                <w:rFonts w:ascii="Calibri" w:eastAsia="Times New Roman" w:hAnsi="Calibri" w:cs="Arial"/>
                <w:lang w:eastAsia="es-CO"/>
              </w:rPr>
              <w:t>5</w:t>
            </w:r>
          </w:p>
        </w:tc>
        <w:tc>
          <w:tcPr>
            <w:tcW w:w="3574" w:type="dxa"/>
            <w:gridSpan w:val="2"/>
            <w:vMerge/>
            <w:vAlign w:val="center"/>
            <w:hideMark/>
          </w:tcPr>
          <w:p w14:paraId="6168CFEF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3655" w:type="dxa"/>
            <w:vMerge/>
            <w:vAlign w:val="center"/>
            <w:hideMark/>
          </w:tcPr>
          <w:p w14:paraId="0CFDF0EC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05105332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  <w:tr w:rsidR="00087837" w:rsidRPr="0077159A" w14:paraId="2BE7770E" w14:textId="77777777" w:rsidTr="0077159A">
        <w:trPr>
          <w:trHeight w:val="3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09E408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7159A">
              <w:rPr>
                <w:rFonts w:ascii="Calibri" w:eastAsia="Times New Roman" w:hAnsi="Calibri" w:cs="Arial"/>
                <w:lang w:eastAsia="es-CO"/>
              </w:rPr>
              <w:t>6</w:t>
            </w:r>
          </w:p>
        </w:tc>
        <w:tc>
          <w:tcPr>
            <w:tcW w:w="3574" w:type="dxa"/>
            <w:gridSpan w:val="2"/>
            <w:vMerge/>
            <w:vAlign w:val="center"/>
            <w:hideMark/>
          </w:tcPr>
          <w:p w14:paraId="017DE253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3655" w:type="dxa"/>
            <w:vMerge/>
            <w:vAlign w:val="center"/>
            <w:hideMark/>
          </w:tcPr>
          <w:p w14:paraId="55602E57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65DEB58B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  <w:tr w:rsidR="00087837" w:rsidRPr="0077159A" w14:paraId="1BFA1AFD" w14:textId="77777777" w:rsidTr="0077159A">
        <w:trPr>
          <w:trHeight w:val="3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CF1A97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7159A">
              <w:rPr>
                <w:rFonts w:ascii="Calibri" w:eastAsia="Times New Roman" w:hAnsi="Calibri" w:cs="Arial"/>
                <w:lang w:eastAsia="es-CO"/>
              </w:rPr>
              <w:t>7</w:t>
            </w:r>
          </w:p>
        </w:tc>
        <w:tc>
          <w:tcPr>
            <w:tcW w:w="3574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3C1023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7159A">
              <w:rPr>
                <w:rFonts w:ascii="Calibri" w:eastAsia="Times New Roman" w:hAnsi="Calibri" w:cs="Arial"/>
                <w:lang w:eastAsia="es-CO"/>
              </w:rPr>
              <w:t>Taxonomía: sistema Linneano, categorías y árboles filogenéticos (eucariotas y procariotas)</w:t>
            </w:r>
          </w:p>
        </w:tc>
        <w:tc>
          <w:tcPr>
            <w:tcW w:w="365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43DD2B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7159A">
              <w:rPr>
                <w:rFonts w:ascii="Calibri" w:eastAsia="Times New Roman" w:hAnsi="Calibri" w:cs="Arial"/>
                <w:lang w:eastAsia="es-CO"/>
              </w:rPr>
              <w:t>Entiende el método de clasificación taxonómico actual, sus categorías más destacadas y enuncia algunos ejemplos adecuados dentro del árbol filogenético.</w:t>
            </w:r>
          </w:p>
        </w:tc>
        <w:tc>
          <w:tcPr>
            <w:tcW w:w="155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8874EA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7159A">
              <w:rPr>
                <w:rFonts w:ascii="Calibri" w:eastAsia="Times New Roman" w:hAnsi="Calibri" w:cs="Arial"/>
                <w:lang w:eastAsia="es-CO"/>
              </w:rPr>
              <w:t>Comprensión</w:t>
            </w:r>
          </w:p>
        </w:tc>
      </w:tr>
      <w:tr w:rsidR="008775FC" w:rsidRPr="0077159A" w14:paraId="3CCECEB0" w14:textId="77777777" w:rsidTr="0077159A">
        <w:trPr>
          <w:trHeight w:val="3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EA178D" w14:textId="77777777" w:rsidR="008775FC" w:rsidRPr="0077159A" w:rsidRDefault="008775FC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7159A">
              <w:rPr>
                <w:rFonts w:ascii="Calibri" w:eastAsia="Times New Roman" w:hAnsi="Calibri" w:cs="Arial"/>
                <w:lang w:eastAsia="es-CO"/>
              </w:rPr>
              <w:t>8</w:t>
            </w:r>
          </w:p>
        </w:tc>
        <w:tc>
          <w:tcPr>
            <w:tcW w:w="8788" w:type="dxa"/>
            <w:gridSpan w:val="4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966C8B" w14:textId="77777777" w:rsidR="008775FC" w:rsidRPr="0077159A" w:rsidRDefault="008775FC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7159A">
              <w:rPr>
                <w:rFonts w:ascii="Calibri" w:eastAsia="Times New Roman" w:hAnsi="Calibri" w:cs="Arial"/>
                <w:b/>
                <w:bCs/>
                <w:lang w:eastAsia="es-CO"/>
              </w:rPr>
              <w:t>Parcial</w:t>
            </w:r>
          </w:p>
        </w:tc>
      </w:tr>
      <w:tr w:rsidR="008775FC" w:rsidRPr="0077159A" w14:paraId="192D6476" w14:textId="77777777" w:rsidTr="0077159A">
        <w:trPr>
          <w:trHeight w:val="3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DC06A2" w14:textId="77777777" w:rsidR="008775FC" w:rsidRPr="0077159A" w:rsidRDefault="008775FC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7159A">
              <w:rPr>
                <w:rFonts w:ascii="Calibri" w:eastAsia="Times New Roman" w:hAnsi="Calibri" w:cs="Arial"/>
                <w:lang w:eastAsia="es-CO"/>
              </w:rPr>
              <w:t>9</w:t>
            </w:r>
          </w:p>
        </w:tc>
        <w:tc>
          <w:tcPr>
            <w:tcW w:w="8788" w:type="dxa"/>
            <w:gridSpan w:val="4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F766BE" w14:textId="77777777" w:rsidR="008775FC" w:rsidRPr="0077159A" w:rsidRDefault="008775FC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7159A">
              <w:rPr>
                <w:rFonts w:ascii="Calibri" w:eastAsia="Times New Roman" w:hAnsi="Calibri" w:cs="Arial"/>
                <w:b/>
                <w:bCs/>
                <w:lang w:eastAsia="es-CO"/>
              </w:rPr>
              <w:t>Jornada Pedagógica</w:t>
            </w:r>
          </w:p>
        </w:tc>
      </w:tr>
      <w:tr w:rsidR="00087837" w:rsidRPr="0077159A" w14:paraId="7429E300" w14:textId="77777777" w:rsidTr="0077159A">
        <w:trPr>
          <w:trHeight w:val="3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73C9BF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7159A">
              <w:rPr>
                <w:rFonts w:ascii="Calibri" w:eastAsia="Times New Roman" w:hAnsi="Calibri" w:cs="Arial"/>
                <w:lang w:eastAsia="es-CO"/>
              </w:rPr>
              <w:t>10</w:t>
            </w:r>
          </w:p>
        </w:tc>
        <w:tc>
          <w:tcPr>
            <w:tcW w:w="3574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0F9E25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7159A">
              <w:rPr>
                <w:rFonts w:ascii="Calibri" w:eastAsia="Times New Roman" w:hAnsi="Calibri" w:cs="Arial"/>
                <w:lang w:eastAsia="es-CO"/>
              </w:rPr>
              <w:t>Características de grupos filogenéticos: bacteria, archea.</w:t>
            </w:r>
          </w:p>
        </w:tc>
        <w:tc>
          <w:tcPr>
            <w:tcW w:w="365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32D1BA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7159A">
              <w:rPr>
                <w:rFonts w:ascii="Calibri" w:eastAsia="Times New Roman" w:hAnsi="Calibri" w:cs="Arial"/>
                <w:lang w:eastAsia="es-CO"/>
              </w:rPr>
              <w:t>Entiende las características básicas de los organismos pertenecientes a los reinos de bacteria y archea, y es capaz de enunciar algunos ejemplos adecuados.</w:t>
            </w:r>
          </w:p>
        </w:tc>
        <w:tc>
          <w:tcPr>
            <w:tcW w:w="155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A48FB4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7159A">
              <w:rPr>
                <w:rFonts w:ascii="Calibri" w:eastAsia="Times New Roman" w:hAnsi="Calibri" w:cs="Arial"/>
                <w:lang w:eastAsia="es-CO"/>
              </w:rPr>
              <w:t>Comprensión</w:t>
            </w:r>
          </w:p>
        </w:tc>
      </w:tr>
      <w:tr w:rsidR="00087837" w:rsidRPr="0077159A" w14:paraId="70075145" w14:textId="77777777" w:rsidTr="0077159A">
        <w:trPr>
          <w:trHeight w:val="3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F66586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7159A">
              <w:rPr>
                <w:rFonts w:ascii="Calibri" w:eastAsia="Times New Roman" w:hAnsi="Calibri" w:cs="Arial"/>
                <w:lang w:eastAsia="es-CO"/>
              </w:rPr>
              <w:t>11</w:t>
            </w:r>
          </w:p>
        </w:tc>
        <w:tc>
          <w:tcPr>
            <w:tcW w:w="3574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A17628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7159A">
              <w:rPr>
                <w:rFonts w:ascii="Calibri" w:eastAsia="Times New Roman" w:hAnsi="Calibri" w:cs="Arial"/>
                <w:lang w:eastAsia="es-CO"/>
              </w:rPr>
              <w:t>Características de grupos filogenéticos: fungi y protistas</w:t>
            </w:r>
          </w:p>
        </w:tc>
        <w:tc>
          <w:tcPr>
            <w:tcW w:w="365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3ECA60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7159A">
              <w:rPr>
                <w:rFonts w:ascii="Calibri" w:eastAsia="Times New Roman" w:hAnsi="Calibri" w:cs="Arial"/>
                <w:lang w:eastAsia="es-CO"/>
              </w:rPr>
              <w:t>Entiende las características básicas de los organismos pertenecientes a los reinos de fungi y protista, y es capaz de enunciar algunos ejemplos adecuados.</w:t>
            </w:r>
          </w:p>
        </w:tc>
        <w:tc>
          <w:tcPr>
            <w:tcW w:w="155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E6A9A8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7159A">
              <w:rPr>
                <w:rFonts w:ascii="Calibri" w:eastAsia="Times New Roman" w:hAnsi="Calibri" w:cs="Arial"/>
                <w:lang w:eastAsia="es-CO"/>
              </w:rPr>
              <w:t>Comprensión</w:t>
            </w:r>
          </w:p>
        </w:tc>
      </w:tr>
      <w:tr w:rsidR="00087837" w:rsidRPr="0077159A" w14:paraId="15821EE0" w14:textId="77777777" w:rsidTr="0077159A">
        <w:trPr>
          <w:trHeight w:val="3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C5A998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7159A">
              <w:rPr>
                <w:rFonts w:ascii="Calibri" w:eastAsia="Times New Roman" w:hAnsi="Calibri" w:cs="Arial"/>
                <w:lang w:eastAsia="es-CO"/>
              </w:rPr>
              <w:t>12</w:t>
            </w:r>
          </w:p>
        </w:tc>
        <w:tc>
          <w:tcPr>
            <w:tcW w:w="3574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080ADB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7159A">
              <w:rPr>
                <w:rFonts w:ascii="Calibri" w:eastAsia="Times New Roman" w:hAnsi="Calibri" w:cs="Arial"/>
                <w:lang w:eastAsia="es-CO"/>
              </w:rPr>
              <w:t>Características de grupos filogenéticos: plantas</w:t>
            </w:r>
          </w:p>
        </w:tc>
        <w:tc>
          <w:tcPr>
            <w:tcW w:w="365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9536D9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7159A">
              <w:rPr>
                <w:rFonts w:ascii="Calibri" w:eastAsia="Times New Roman" w:hAnsi="Calibri" w:cs="Arial"/>
                <w:lang w:eastAsia="es-CO"/>
              </w:rPr>
              <w:t>Entiende las características básicas de los organismos pertenecientes al reino de plantas, y es capaz de enunciar algunos ejemplos adecuados.</w:t>
            </w:r>
          </w:p>
        </w:tc>
        <w:tc>
          <w:tcPr>
            <w:tcW w:w="155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65DAA8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7159A">
              <w:rPr>
                <w:rFonts w:ascii="Calibri" w:eastAsia="Times New Roman" w:hAnsi="Calibri" w:cs="Arial"/>
                <w:lang w:eastAsia="es-CO"/>
              </w:rPr>
              <w:t>Comprensión</w:t>
            </w:r>
          </w:p>
        </w:tc>
      </w:tr>
      <w:tr w:rsidR="00087837" w:rsidRPr="0077159A" w14:paraId="0CA3AEEC" w14:textId="77777777" w:rsidTr="0077159A">
        <w:trPr>
          <w:trHeight w:val="3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E7218F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7159A">
              <w:rPr>
                <w:rFonts w:ascii="Calibri" w:eastAsia="Times New Roman" w:hAnsi="Calibri" w:cs="Arial"/>
                <w:lang w:eastAsia="es-CO"/>
              </w:rPr>
              <w:t>13</w:t>
            </w:r>
          </w:p>
        </w:tc>
        <w:tc>
          <w:tcPr>
            <w:tcW w:w="3574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FF4EE8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7159A">
              <w:rPr>
                <w:rFonts w:ascii="Calibri" w:eastAsia="Times New Roman" w:hAnsi="Calibri" w:cs="Arial"/>
                <w:lang w:eastAsia="es-CO"/>
              </w:rPr>
              <w:t xml:space="preserve">Características de grupos filogenéticos: Animales: invertebrados. Características del grupo taxonómico y principales phila (artrópodos, moluscos, poríferos, celenterados, equinodermos, </w:t>
            </w:r>
            <w:r w:rsidRPr="0077159A">
              <w:rPr>
                <w:rFonts w:ascii="Calibri" w:eastAsia="Times New Roman" w:hAnsi="Calibri" w:cs="Arial"/>
                <w:lang w:eastAsia="es-CO"/>
              </w:rPr>
              <w:lastRenderedPageBreak/>
              <w:t>platelmintos, nemátodos, anélidos)</w:t>
            </w:r>
          </w:p>
        </w:tc>
        <w:tc>
          <w:tcPr>
            <w:tcW w:w="365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82D998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7159A">
              <w:rPr>
                <w:rFonts w:ascii="Calibri" w:eastAsia="Times New Roman" w:hAnsi="Calibri" w:cs="Arial"/>
                <w:lang w:eastAsia="es-CO"/>
              </w:rPr>
              <w:lastRenderedPageBreak/>
              <w:t>Entiende las características básicas de los organismos pertenecientes al reino de Animalia, dentro del grupo taxonómico de los invertebrados, y es capaz de enunciar algunos ejemplos adecuados.</w:t>
            </w:r>
          </w:p>
        </w:tc>
        <w:tc>
          <w:tcPr>
            <w:tcW w:w="155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E288B8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7159A">
              <w:rPr>
                <w:rFonts w:ascii="Calibri" w:eastAsia="Times New Roman" w:hAnsi="Calibri" w:cs="Arial"/>
                <w:lang w:eastAsia="es-CO"/>
              </w:rPr>
              <w:t>Comprensión</w:t>
            </w:r>
          </w:p>
        </w:tc>
      </w:tr>
      <w:tr w:rsidR="00087837" w:rsidRPr="0077159A" w14:paraId="441D1010" w14:textId="77777777" w:rsidTr="0077159A">
        <w:trPr>
          <w:trHeight w:val="3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7A506C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7159A">
              <w:rPr>
                <w:rFonts w:ascii="Calibri" w:eastAsia="Times New Roman" w:hAnsi="Calibri" w:cs="Arial"/>
                <w:lang w:eastAsia="es-CO"/>
              </w:rPr>
              <w:lastRenderedPageBreak/>
              <w:t>14</w:t>
            </w:r>
          </w:p>
        </w:tc>
        <w:tc>
          <w:tcPr>
            <w:tcW w:w="3574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6C4462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7159A">
              <w:rPr>
                <w:rFonts w:ascii="Calibri" w:eastAsia="Times New Roman" w:hAnsi="Calibri" w:cs="Arial"/>
                <w:lang w:eastAsia="es-CO"/>
              </w:rPr>
              <w:t>Características de grupos filogenéticos: Animales: vertebrados (peces óseos y cartilaginosos; tetrápodos: anfibios y reptiles)</w:t>
            </w:r>
          </w:p>
        </w:tc>
        <w:tc>
          <w:tcPr>
            <w:tcW w:w="3655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8834E7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7159A">
              <w:rPr>
                <w:rFonts w:ascii="Calibri" w:eastAsia="Times New Roman" w:hAnsi="Calibri" w:cs="Arial"/>
                <w:lang w:eastAsia="es-CO"/>
              </w:rPr>
              <w:t>Entiende las características básicas de los organismos pertenecientes al reino de Animalia, dentro del grupo taxonómico de los vertebrados, y es capaz de enunciar algunos ejemplos adecuados.</w:t>
            </w:r>
          </w:p>
        </w:tc>
        <w:tc>
          <w:tcPr>
            <w:tcW w:w="1559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623878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7159A">
              <w:rPr>
                <w:rFonts w:ascii="Calibri" w:eastAsia="Times New Roman" w:hAnsi="Calibri" w:cs="Arial"/>
                <w:lang w:eastAsia="es-CO"/>
              </w:rPr>
              <w:t>Comprensión</w:t>
            </w:r>
          </w:p>
        </w:tc>
      </w:tr>
      <w:tr w:rsidR="00087837" w:rsidRPr="0077159A" w14:paraId="0D981572" w14:textId="77777777" w:rsidTr="0077159A">
        <w:trPr>
          <w:trHeight w:val="3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FDFFB2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7159A">
              <w:rPr>
                <w:rFonts w:ascii="Calibri" w:eastAsia="Times New Roman" w:hAnsi="Calibri" w:cs="Arial"/>
                <w:lang w:eastAsia="es-CO"/>
              </w:rPr>
              <w:t>15</w:t>
            </w:r>
          </w:p>
        </w:tc>
        <w:tc>
          <w:tcPr>
            <w:tcW w:w="3574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4706E4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7159A">
              <w:rPr>
                <w:rFonts w:ascii="Calibri" w:eastAsia="Times New Roman" w:hAnsi="Calibri" w:cs="Arial"/>
                <w:lang w:eastAsia="es-CO"/>
              </w:rPr>
              <w:t>Animales: vertebrados (tetrápodos: reptiles, aves y mamíferos)</w:t>
            </w:r>
          </w:p>
        </w:tc>
        <w:tc>
          <w:tcPr>
            <w:tcW w:w="3655" w:type="dxa"/>
            <w:vMerge/>
            <w:vAlign w:val="center"/>
            <w:hideMark/>
          </w:tcPr>
          <w:p w14:paraId="0FE00749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208446AD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  <w:tr w:rsidR="00087837" w:rsidRPr="0077159A" w14:paraId="4B05DFD4" w14:textId="77777777" w:rsidTr="0077159A">
        <w:trPr>
          <w:trHeight w:val="158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7B6B8A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7159A">
              <w:rPr>
                <w:rFonts w:ascii="Calibri" w:eastAsia="Times New Roman" w:hAnsi="Calibri" w:cs="Arial"/>
                <w:lang w:eastAsia="es-CO"/>
              </w:rPr>
              <w:t>16</w:t>
            </w:r>
          </w:p>
        </w:tc>
        <w:tc>
          <w:tcPr>
            <w:tcW w:w="3574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D95EA7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7159A">
              <w:rPr>
                <w:rFonts w:ascii="Calibri" w:eastAsia="Times New Roman" w:hAnsi="Calibri" w:cs="Arial"/>
                <w:lang w:eastAsia="es-CO"/>
              </w:rPr>
              <w:t>Alimentación: nutrientes (proteínas, glúcidos, lípidos, vitaminas, sales minerales) y sus funciones e información básica sobre seguridad alimentaria</w:t>
            </w:r>
          </w:p>
        </w:tc>
        <w:tc>
          <w:tcPr>
            <w:tcW w:w="3655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111E7C" w14:textId="04E8CF50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7159A">
              <w:rPr>
                <w:rFonts w:ascii="Calibri" w:eastAsia="Times New Roman" w:hAnsi="Calibri" w:cs="Arial"/>
                <w:lang w:eastAsia="es-CO"/>
              </w:rPr>
              <w:t>Comprende la importancia de la alimentación y la dieta sana dentro de su rutina diaria. A la vez, entiende la importancia y definición de seguridad alimentaria junto con sus repercusiones.</w:t>
            </w:r>
          </w:p>
        </w:tc>
        <w:tc>
          <w:tcPr>
            <w:tcW w:w="1559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CB5197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7159A">
              <w:rPr>
                <w:rFonts w:ascii="Calibri" w:eastAsia="Times New Roman" w:hAnsi="Calibri" w:cs="Arial"/>
                <w:lang w:eastAsia="es-CO"/>
              </w:rPr>
              <w:t>Comprensión</w:t>
            </w:r>
          </w:p>
        </w:tc>
      </w:tr>
      <w:tr w:rsidR="00087837" w:rsidRPr="0077159A" w14:paraId="2304BB9F" w14:textId="77777777" w:rsidTr="0077159A">
        <w:trPr>
          <w:trHeight w:val="3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6896EA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7159A">
              <w:rPr>
                <w:rFonts w:ascii="Calibri" w:eastAsia="Times New Roman" w:hAnsi="Calibri" w:cs="Arial"/>
                <w:lang w:eastAsia="es-CO"/>
              </w:rPr>
              <w:t>17</w:t>
            </w:r>
          </w:p>
        </w:tc>
        <w:tc>
          <w:tcPr>
            <w:tcW w:w="3574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72731D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7159A">
              <w:rPr>
                <w:rFonts w:ascii="Calibri" w:eastAsia="Times New Roman" w:hAnsi="Calibri" w:cs="Arial"/>
                <w:lang w:eastAsia="es-CO"/>
              </w:rPr>
              <w:t>Alimentación: pirámide alimenticia y dieta sana</w:t>
            </w:r>
          </w:p>
        </w:tc>
        <w:tc>
          <w:tcPr>
            <w:tcW w:w="3655" w:type="dxa"/>
            <w:vMerge/>
            <w:vAlign w:val="center"/>
            <w:hideMark/>
          </w:tcPr>
          <w:p w14:paraId="5FB6ECC9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07A6BF47" w14:textId="77777777" w:rsidR="00087837" w:rsidRPr="0077159A" w:rsidRDefault="00087837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  <w:tr w:rsidR="008775FC" w:rsidRPr="0077159A" w14:paraId="35076A99" w14:textId="77777777" w:rsidTr="0077159A">
        <w:trPr>
          <w:trHeight w:val="3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9E786A" w14:textId="77777777" w:rsidR="008775FC" w:rsidRPr="0077159A" w:rsidRDefault="008775FC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7159A">
              <w:rPr>
                <w:rFonts w:ascii="Calibri" w:eastAsia="Times New Roman" w:hAnsi="Calibri" w:cs="Arial"/>
                <w:lang w:eastAsia="es-CO"/>
              </w:rPr>
              <w:t>18</w:t>
            </w:r>
          </w:p>
        </w:tc>
        <w:tc>
          <w:tcPr>
            <w:tcW w:w="8788" w:type="dxa"/>
            <w:gridSpan w:val="4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7E3014" w14:textId="77777777" w:rsidR="008775FC" w:rsidRPr="0077159A" w:rsidRDefault="008775FC" w:rsidP="0077159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7159A">
              <w:rPr>
                <w:rFonts w:ascii="Calibri" w:eastAsia="Times New Roman" w:hAnsi="Calibri" w:cs="Arial"/>
                <w:b/>
                <w:bCs/>
                <w:lang w:eastAsia="es-CO"/>
              </w:rPr>
              <w:t>FINAL</w:t>
            </w:r>
          </w:p>
        </w:tc>
      </w:tr>
    </w:tbl>
    <w:p w14:paraId="789148AB" w14:textId="77777777" w:rsidR="00A77DB9" w:rsidRPr="00087837" w:rsidRDefault="00A77DB9" w:rsidP="008775FC">
      <w:pPr>
        <w:jc w:val="right"/>
        <w:rPr>
          <w:rFonts w:ascii="Tw Cen MT" w:hAnsi="Tw Cen MT"/>
          <w:sz w:val="28"/>
          <w:szCs w:val="28"/>
        </w:rPr>
      </w:pPr>
    </w:p>
    <w:sectPr w:rsidR="00A77DB9" w:rsidRPr="00087837" w:rsidSect="00D84DFD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780AD1" w14:textId="77777777" w:rsidR="00491DE3" w:rsidRDefault="00491DE3" w:rsidP="00A04A23">
      <w:pPr>
        <w:spacing w:after="0" w:line="240" w:lineRule="auto"/>
      </w:pPr>
      <w:r>
        <w:separator/>
      </w:r>
    </w:p>
  </w:endnote>
  <w:endnote w:type="continuationSeparator" w:id="0">
    <w:p w14:paraId="2D879D68" w14:textId="77777777" w:rsidR="00491DE3" w:rsidRDefault="00491DE3" w:rsidP="00A04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WenQuanYi Micro 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9DC732" w14:textId="77777777" w:rsidR="00491DE3" w:rsidRDefault="00491DE3" w:rsidP="00A04A23">
      <w:pPr>
        <w:spacing w:after="0" w:line="240" w:lineRule="auto"/>
      </w:pPr>
      <w:r>
        <w:separator/>
      </w:r>
    </w:p>
  </w:footnote>
  <w:footnote w:type="continuationSeparator" w:id="0">
    <w:p w14:paraId="2568E8C2" w14:textId="77777777" w:rsidR="00491DE3" w:rsidRDefault="00491DE3" w:rsidP="00A04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45026"/>
    <w:multiLevelType w:val="multilevel"/>
    <w:tmpl w:val="F4DE69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A23"/>
    <w:rsid w:val="00087837"/>
    <w:rsid w:val="000C0000"/>
    <w:rsid w:val="00174F03"/>
    <w:rsid w:val="001E6940"/>
    <w:rsid w:val="002051B1"/>
    <w:rsid w:val="0023255C"/>
    <w:rsid w:val="003534B1"/>
    <w:rsid w:val="00464A3F"/>
    <w:rsid w:val="00491DE3"/>
    <w:rsid w:val="00505089"/>
    <w:rsid w:val="006B076E"/>
    <w:rsid w:val="0077159A"/>
    <w:rsid w:val="008775FC"/>
    <w:rsid w:val="0088038E"/>
    <w:rsid w:val="008A68CA"/>
    <w:rsid w:val="008E2BF7"/>
    <w:rsid w:val="00A02F5E"/>
    <w:rsid w:val="00A04A23"/>
    <w:rsid w:val="00A77DB9"/>
    <w:rsid w:val="00D84DFD"/>
    <w:rsid w:val="00DB2A39"/>
    <w:rsid w:val="00E60AC2"/>
    <w:rsid w:val="00EA130D"/>
    <w:rsid w:val="00EA5B33"/>
    <w:rsid w:val="00EB360B"/>
    <w:rsid w:val="00F5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D23EC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DF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DF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A23"/>
  </w:style>
  <w:style w:type="paragraph" w:styleId="Footer">
    <w:name w:val="footer"/>
    <w:basedOn w:val="Normal"/>
    <w:link w:val="FooterCh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A23"/>
  </w:style>
  <w:style w:type="character" w:customStyle="1" w:styleId="Heading1Char">
    <w:name w:val="Heading 1 Char"/>
    <w:basedOn w:val="DefaultParagraphFont"/>
    <w:link w:val="Heading1"/>
    <w:uiPriority w:val="9"/>
    <w:rsid w:val="00D84DF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4DFD"/>
    <w:rPr>
      <w:rFonts w:eastAsiaTheme="majorEastAsia" w:cstheme="majorBidi"/>
      <w:b/>
      <w:bCs/>
      <w:color w:val="4F81BD" w:themeColor="accent1"/>
      <w:sz w:val="28"/>
      <w:szCs w:val="26"/>
    </w:rPr>
  </w:style>
  <w:style w:type="paragraph" w:customStyle="1" w:styleId="Encabezado2">
    <w:name w:val="Encabezado 2"/>
    <w:basedOn w:val="Normal"/>
    <w:next w:val="Normal"/>
    <w:rsid w:val="00EA130D"/>
    <w:pPr>
      <w:keepNext/>
      <w:keepLines/>
      <w:numPr>
        <w:ilvl w:val="1"/>
        <w:numId w:val="1"/>
      </w:numPr>
      <w:tabs>
        <w:tab w:val="left" w:pos="708"/>
      </w:tabs>
      <w:suppressAutoHyphens/>
      <w:spacing w:before="120" w:after="0" w:line="100" w:lineRule="atLeast"/>
      <w:outlineLvl w:val="1"/>
    </w:pPr>
    <w:rPr>
      <w:rFonts w:ascii="Tw Cen MT" w:eastAsia="WenQuanYi Micro Hei" w:hAnsi="Tw Cen MT" w:cs="Tw Cen MT"/>
      <w:b/>
      <w:bCs/>
      <w:color w:val="3891A7"/>
      <w:sz w:val="28"/>
      <w:szCs w:val="26"/>
    </w:rPr>
  </w:style>
  <w:style w:type="paragraph" w:customStyle="1" w:styleId="Encabezado3">
    <w:name w:val="Encabezado 3"/>
    <w:basedOn w:val="Normal"/>
    <w:next w:val="Normal"/>
    <w:rsid w:val="00EA130D"/>
    <w:pPr>
      <w:keepNext/>
      <w:keepLines/>
      <w:numPr>
        <w:ilvl w:val="2"/>
        <w:numId w:val="1"/>
      </w:numPr>
      <w:suppressAutoHyphens/>
      <w:spacing w:before="20" w:after="0" w:line="100" w:lineRule="atLeast"/>
      <w:outlineLvl w:val="2"/>
    </w:pPr>
    <w:rPr>
      <w:rFonts w:ascii="Tw Cen MT" w:eastAsia="WenQuanYi Micro Hei" w:hAnsi="Tw Cen MT" w:cs="Tw Cen MT"/>
      <w:bCs/>
      <w:color w:val="4F271C"/>
      <w:spacing w:val="14"/>
      <w:sz w:val="24"/>
    </w:rPr>
  </w:style>
  <w:style w:type="paragraph" w:customStyle="1" w:styleId="Encabezado4">
    <w:name w:val="Encabezado 4"/>
    <w:basedOn w:val="Normal"/>
    <w:next w:val="Normal"/>
    <w:rsid w:val="00EA130D"/>
    <w:pPr>
      <w:keepNext/>
      <w:keepLines/>
      <w:numPr>
        <w:ilvl w:val="3"/>
        <w:numId w:val="1"/>
      </w:numPr>
      <w:tabs>
        <w:tab w:val="left" w:pos="708"/>
      </w:tabs>
      <w:suppressAutoHyphens/>
      <w:spacing w:before="200" w:after="0"/>
      <w:outlineLvl w:val="3"/>
    </w:pPr>
    <w:rPr>
      <w:rFonts w:ascii="Tw Cen MT" w:eastAsia="WenQuanYi Micro Hei" w:hAnsi="Tw Cen MT" w:cs="Tw Cen MT"/>
      <w:b/>
      <w:bCs/>
      <w:i/>
      <w:iCs/>
      <w:color w:val="000000"/>
      <w:sz w:val="24"/>
    </w:rPr>
  </w:style>
  <w:style w:type="paragraph" w:customStyle="1" w:styleId="Encabezado5">
    <w:name w:val="Encabezado 5"/>
    <w:basedOn w:val="Normal"/>
    <w:next w:val="Normal"/>
    <w:rsid w:val="00EA130D"/>
    <w:pPr>
      <w:keepNext/>
      <w:keepLines/>
      <w:numPr>
        <w:ilvl w:val="4"/>
        <w:numId w:val="1"/>
      </w:numPr>
      <w:tabs>
        <w:tab w:val="left" w:pos="708"/>
      </w:tabs>
      <w:suppressAutoHyphens/>
      <w:spacing w:before="200" w:after="0"/>
      <w:outlineLvl w:val="4"/>
    </w:pPr>
    <w:rPr>
      <w:rFonts w:ascii="Tw Cen MT" w:eastAsia="WenQuanYi Micro Hei" w:hAnsi="Tw Cen MT" w:cs="Tw Cen MT"/>
      <w:color w:val="000000"/>
    </w:rPr>
  </w:style>
  <w:style w:type="paragraph" w:customStyle="1" w:styleId="Encabezado6">
    <w:name w:val="Encabezado 6"/>
    <w:basedOn w:val="Normal"/>
    <w:next w:val="Normal"/>
    <w:rsid w:val="00EA130D"/>
    <w:pPr>
      <w:keepNext/>
      <w:keepLines/>
      <w:numPr>
        <w:ilvl w:val="5"/>
        <w:numId w:val="1"/>
      </w:numPr>
      <w:tabs>
        <w:tab w:val="left" w:pos="708"/>
      </w:tabs>
      <w:suppressAutoHyphens/>
      <w:spacing w:before="200" w:after="0"/>
      <w:outlineLvl w:val="5"/>
    </w:pPr>
    <w:rPr>
      <w:rFonts w:ascii="Tw Cen MT" w:eastAsia="WenQuanYi Micro Hei" w:hAnsi="Tw Cen MT" w:cs="Tw Cen MT"/>
      <w:iCs/>
      <w:color w:val="3891A7"/>
    </w:rPr>
  </w:style>
  <w:style w:type="paragraph" w:customStyle="1" w:styleId="Encabezado7">
    <w:name w:val="Encabezado 7"/>
    <w:basedOn w:val="Normal"/>
    <w:next w:val="Normal"/>
    <w:rsid w:val="00EA130D"/>
    <w:pPr>
      <w:keepNext/>
      <w:keepLines/>
      <w:numPr>
        <w:ilvl w:val="6"/>
        <w:numId w:val="1"/>
      </w:numPr>
      <w:tabs>
        <w:tab w:val="left" w:pos="708"/>
      </w:tabs>
      <w:suppressAutoHyphens/>
      <w:spacing w:before="200" w:after="0"/>
      <w:outlineLvl w:val="6"/>
    </w:pPr>
    <w:rPr>
      <w:rFonts w:ascii="Tw Cen MT" w:eastAsia="WenQuanYi Micro Hei" w:hAnsi="Tw Cen MT" w:cs="Tw Cen MT"/>
      <w:i/>
      <w:iCs/>
      <w:color w:val="000000"/>
    </w:rPr>
  </w:style>
  <w:style w:type="paragraph" w:customStyle="1" w:styleId="Encabezado8">
    <w:name w:val="Encabezado 8"/>
    <w:basedOn w:val="Normal"/>
    <w:next w:val="Normal"/>
    <w:rsid w:val="00EA130D"/>
    <w:pPr>
      <w:keepNext/>
      <w:keepLines/>
      <w:numPr>
        <w:ilvl w:val="7"/>
        <w:numId w:val="1"/>
      </w:numPr>
      <w:tabs>
        <w:tab w:val="left" w:pos="708"/>
      </w:tabs>
      <w:suppressAutoHyphens/>
      <w:spacing w:before="200" w:after="0"/>
      <w:outlineLvl w:val="7"/>
    </w:pPr>
    <w:rPr>
      <w:rFonts w:ascii="Tw Cen MT" w:eastAsia="WenQuanYi Micro Hei" w:hAnsi="Tw Cen MT" w:cs="Tw Cen MT"/>
      <w:color w:val="000000"/>
      <w:sz w:val="20"/>
      <w:szCs w:val="20"/>
    </w:rPr>
  </w:style>
  <w:style w:type="paragraph" w:customStyle="1" w:styleId="Encabezado9">
    <w:name w:val="Encabezado 9"/>
    <w:basedOn w:val="Normal"/>
    <w:next w:val="Normal"/>
    <w:rsid w:val="00EA130D"/>
    <w:pPr>
      <w:keepNext/>
      <w:keepLines/>
      <w:numPr>
        <w:ilvl w:val="8"/>
        <w:numId w:val="1"/>
      </w:numPr>
      <w:tabs>
        <w:tab w:val="left" w:pos="708"/>
      </w:tabs>
      <w:suppressAutoHyphens/>
      <w:spacing w:before="200" w:after="0"/>
      <w:outlineLvl w:val="8"/>
    </w:pPr>
    <w:rPr>
      <w:rFonts w:ascii="Tw Cen MT" w:eastAsia="WenQuanYi Micro Hei" w:hAnsi="Tw Cen MT" w:cs="Tw Cen MT"/>
      <w:i/>
      <w:iCs/>
      <w:color w:val="000000"/>
      <w:sz w:val="20"/>
      <w:szCs w:val="20"/>
    </w:rPr>
  </w:style>
  <w:style w:type="paragraph" w:customStyle="1" w:styleId="Encabezado1">
    <w:name w:val="Encabezado 1"/>
    <w:basedOn w:val="Normal"/>
    <w:next w:val="Normal"/>
    <w:rsid w:val="0077159A"/>
    <w:pPr>
      <w:keepNext/>
      <w:keepLines/>
      <w:tabs>
        <w:tab w:val="left" w:pos="708"/>
      </w:tabs>
      <w:suppressAutoHyphens/>
      <w:spacing w:before="360" w:after="0" w:line="100" w:lineRule="atLeast"/>
    </w:pPr>
    <w:rPr>
      <w:rFonts w:ascii="Tw Cen MT" w:eastAsia="WenQuanYi Micro Hei" w:hAnsi="Tw Cen MT" w:cs="Tw Cen MT"/>
      <w:bCs/>
      <w:color w:val="3891A7"/>
      <w:spacing w:val="20"/>
      <w:sz w:val="32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DF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DF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A23"/>
  </w:style>
  <w:style w:type="paragraph" w:styleId="Footer">
    <w:name w:val="footer"/>
    <w:basedOn w:val="Normal"/>
    <w:link w:val="FooterCh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A23"/>
  </w:style>
  <w:style w:type="character" w:customStyle="1" w:styleId="Heading1Char">
    <w:name w:val="Heading 1 Char"/>
    <w:basedOn w:val="DefaultParagraphFont"/>
    <w:link w:val="Heading1"/>
    <w:uiPriority w:val="9"/>
    <w:rsid w:val="00D84DF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4DFD"/>
    <w:rPr>
      <w:rFonts w:eastAsiaTheme="majorEastAsia" w:cstheme="majorBidi"/>
      <w:b/>
      <w:bCs/>
      <w:color w:val="4F81BD" w:themeColor="accent1"/>
      <w:sz w:val="28"/>
      <w:szCs w:val="26"/>
    </w:rPr>
  </w:style>
  <w:style w:type="paragraph" w:customStyle="1" w:styleId="Encabezado2">
    <w:name w:val="Encabezado 2"/>
    <w:basedOn w:val="Normal"/>
    <w:next w:val="Normal"/>
    <w:rsid w:val="00EA130D"/>
    <w:pPr>
      <w:keepNext/>
      <w:keepLines/>
      <w:numPr>
        <w:ilvl w:val="1"/>
        <w:numId w:val="1"/>
      </w:numPr>
      <w:tabs>
        <w:tab w:val="left" w:pos="708"/>
      </w:tabs>
      <w:suppressAutoHyphens/>
      <w:spacing w:before="120" w:after="0" w:line="100" w:lineRule="atLeast"/>
      <w:outlineLvl w:val="1"/>
    </w:pPr>
    <w:rPr>
      <w:rFonts w:ascii="Tw Cen MT" w:eastAsia="WenQuanYi Micro Hei" w:hAnsi="Tw Cen MT" w:cs="Tw Cen MT"/>
      <w:b/>
      <w:bCs/>
      <w:color w:val="3891A7"/>
      <w:sz w:val="28"/>
      <w:szCs w:val="26"/>
    </w:rPr>
  </w:style>
  <w:style w:type="paragraph" w:customStyle="1" w:styleId="Encabezado3">
    <w:name w:val="Encabezado 3"/>
    <w:basedOn w:val="Normal"/>
    <w:next w:val="Normal"/>
    <w:rsid w:val="00EA130D"/>
    <w:pPr>
      <w:keepNext/>
      <w:keepLines/>
      <w:numPr>
        <w:ilvl w:val="2"/>
        <w:numId w:val="1"/>
      </w:numPr>
      <w:suppressAutoHyphens/>
      <w:spacing w:before="20" w:after="0" w:line="100" w:lineRule="atLeast"/>
      <w:outlineLvl w:val="2"/>
    </w:pPr>
    <w:rPr>
      <w:rFonts w:ascii="Tw Cen MT" w:eastAsia="WenQuanYi Micro Hei" w:hAnsi="Tw Cen MT" w:cs="Tw Cen MT"/>
      <w:bCs/>
      <w:color w:val="4F271C"/>
      <w:spacing w:val="14"/>
      <w:sz w:val="24"/>
    </w:rPr>
  </w:style>
  <w:style w:type="paragraph" w:customStyle="1" w:styleId="Encabezado4">
    <w:name w:val="Encabezado 4"/>
    <w:basedOn w:val="Normal"/>
    <w:next w:val="Normal"/>
    <w:rsid w:val="00EA130D"/>
    <w:pPr>
      <w:keepNext/>
      <w:keepLines/>
      <w:numPr>
        <w:ilvl w:val="3"/>
        <w:numId w:val="1"/>
      </w:numPr>
      <w:tabs>
        <w:tab w:val="left" w:pos="708"/>
      </w:tabs>
      <w:suppressAutoHyphens/>
      <w:spacing w:before="200" w:after="0"/>
      <w:outlineLvl w:val="3"/>
    </w:pPr>
    <w:rPr>
      <w:rFonts w:ascii="Tw Cen MT" w:eastAsia="WenQuanYi Micro Hei" w:hAnsi="Tw Cen MT" w:cs="Tw Cen MT"/>
      <w:b/>
      <w:bCs/>
      <w:i/>
      <w:iCs/>
      <w:color w:val="000000"/>
      <w:sz w:val="24"/>
    </w:rPr>
  </w:style>
  <w:style w:type="paragraph" w:customStyle="1" w:styleId="Encabezado5">
    <w:name w:val="Encabezado 5"/>
    <w:basedOn w:val="Normal"/>
    <w:next w:val="Normal"/>
    <w:rsid w:val="00EA130D"/>
    <w:pPr>
      <w:keepNext/>
      <w:keepLines/>
      <w:numPr>
        <w:ilvl w:val="4"/>
        <w:numId w:val="1"/>
      </w:numPr>
      <w:tabs>
        <w:tab w:val="left" w:pos="708"/>
      </w:tabs>
      <w:suppressAutoHyphens/>
      <w:spacing w:before="200" w:after="0"/>
      <w:outlineLvl w:val="4"/>
    </w:pPr>
    <w:rPr>
      <w:rFonts w:ascii="Tw Cen MT" w:eastAsia="WenQuanYi Micro Hei" w:hAnsi="Tw Cen MT" w:cs="Tw Cen MT"/>
      <w:color w:val="000000"/>
    </w:rPr>
  </w:style>
  <w:style w:type="paragraph" w:customStyle="1" w:styleId="Encabezado6">
    <w:name w:val="Encabezado 6"/>
    <w:basedOn w:val="Normal"/>
    <w:next w:val="Normal"/>
    <w:rsid w:val="00EA130D"/>
    <w:pPr>
      <w:keepNext/>
      <w:keepLines/>
      <w:numPr>
        <w:ilvl w:val="5"/>
        <w:numId w:val="1"/>
      </w:numPr>
      <w:tabs>
        <w:tab w:val="left" w:pos="708"/>
      </w:tabs>
      <w:suppressAutoHyphens/>
      <w:spacing w:before="200" w:after="0"/>
      <w:outlineLvl w:val="5"/>
    </w:pPr>
    <w:rPr>
      <w:rFonts w:ascii="Tw Cen MT" w:eastAsia="WenQuanYi Micro Hei" w:hAnsi="Tw Cen MT" w:cs="Tw Cen MT"/>
      <w:iCs/>
      <w:color w:val="3891A7"/>
    </w:rPr>
  </w:style>
  <w:style w:type="paragraph" w:customStyle="1" w:styleId="Encabezado7">
    <w:name w:val="Encabezado 7"/>
    <w:basedOn w:val="Normal"/>
    <w:next w:val="Normal"/>
    <w:rsid w:val="00EA130D"/>
    <w:pPr>
      <w:keepNext/>
      <w:keepLines/>
      <w:numPr>
        <w:ilvl w:val="6"/>
        <w:numId w:val="1"/>
      </w:numPr>
      <w:tabs>
        <w:tab w:val="left" w:pos="708"/>
      </w:tabs>
      <w:suppressAutoHyphens/>
      <w:spacing w:before="200" w:after="0"/>
      <w:outlineLvl w:val="6"/>
    </w:pPr>
    <w:rPr>
      <w:rFonts w:ascii="Tw Cen MT" w:eastAsia="WenQuanYi Micro Hei" w:hAnsi="Tw Cen MT" w:cs="Tw Cen MT"/>
      <w:i/>
      <w:iCs/>
      <w:color w:val="000000"/>
    </w:rPr>
  </w:style>
  <w:style w:type="paragraph" w:customStyle="1" w:styleId="Encabezado8">
    <w:name w:val="Encabezado 8"/>
    <w:basedOn w:val="Normal"/>
    <w:next w:val="Normal"/>
    <w:rsid w:val="00EA130D"/>
    <w:pPr>
      <w:keepNext/>
      <w:keepLines/>
      <w:numPr>
        <w:ilvl w:val="7"/>
        <w:numId w:val="1"/>
      </w:numPr>
      <w:tabs>
        <w:tab w:val="left" w:pos="708"/>
      </w:tabs>
      <w:suppressAutoHyphens/>
      <w:spacing w:before="200" w:after="0"/>
      <w:outlineLvl w:val="7"/>
    </w:pPr>
    <w:rPr>
      <w:rFonts w:ascii="Tw Cen MT" w:eastAsia="WenQuanYi Micro Hei" w:hAnsi="Tw Cen MT" w:cs="Tw Cen MT"/>
      <w:color w:val="000000"/>
      <w:sz w:val="20"/>
      <w:szCs w:val="20"/>
    </w:rPr>
  </w:style>
  <w:style w:type="paragraph" w:customStyle="1" w:styleId="Encabezado9">
    <w:name w:val="Encabezado 9"/>
    <w:basedOn w:val="Normal"/>
    <w:next w:val="Normal"/>
    <w:rsid w:val="00EA130D"/>
    <w:pPr>
      <w:keepNext/>
      <w:keepLines/>
      <w:numPr>
        <w:ilvl w:val="8"/>
        <w:numId w:val="1"/>
      </w:numPr>
      <w:tabs>
        <w:tab w:val="left" w:pos="708"/>
      </w:tabs>
      <w:suppressAutoHyphens/>
      <w:spacing w:before="200" w:after="0"/>
      <w:outlineLvl w:val="8"/>
    </w:pPr>
    <w:rPr>
      <w:rFonts w:ascii="Tw Cen MT" w:eastAsia="WenQuanYi Micro Hei" w:hAnsi="Tw Cen MT" w:cs="Tw Cen MT"/>
      <w:i/>
      <w:iCs/>
      <w:color w:val="000000"/>
      <w:sz w:val="20"/>
      <w:szCs w:val="20"/>
    </w:rPr>
  </w:style>
  <w:style w:type="paragraph" w:customStyle="1" w:styleId="Encabezado1">
    <w:name w:val="Encabezado 1"/>
    <w:basedOn w:val="Normal"/>
    <w:next w:val="Normal"/>
    <w:rsid w:val="0077159A"/>
    <w:pPr>
      <w:keepNext/>
      <w:keepLines/>
      <w:tabs>
        <w:tab w:val="left" w:pos="708"/>
      </w:tabs>
      <w:suppressAutoHyphens/>
      <w:spacing w:before="360" w:after="0" w:line="100" w:lineRule="atLeast"/>
    </w:pPr>
    <w:rPr>
      <w:rFonts w:ascii="Tw Cen MT" w:eastAsia="WenQuanYi Micro Hei" w:hAnsi="Tw Cen MT" w:cs="Tw Cen MT"/>
      <w:bCs/>
      <w:color w:val="3891A7"/>
      <w:spacing w:val="20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755</Words>
  <Characters>4308</Characters>
  <Application>Microsoft Macintosh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5053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Bayron Stevenson Rodriguez Feliciano</dc:creator>
  <cp:lastModifiedBy>Juliana Sánchez Posada</cp:lastModifiedBy>
  <cp:revision>9</cp:revision>
  <dcterms:created xsi:type="dcterms:W3CDTF">2014-12-02T23:31:00Z</dcterms:created>
  <dcterms:modified xsi:type="dcterms:W3CDTF">2014-12-04T00:03:00Z</dcterms:modified>
</cp:coreProperties>
</file>