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DFD" w:rsidRPr="00D84DFD" w:rsidRDefault="00D84DFD" w:rsidP="00D84DFD">
      <w:pPr>
        <w:pStyle w:val="Ttulo1"/>
        <w:jc w:val="center"/>
        <w:rPr>
          <w:rFonts w:ascii="Tw Cen MT" w:hAnsi="Tw Cen MT"/>
          <w:b/>
          <w:sz w:val="28"/>
        </w:rPr>
      </w:pPr>
      <w:r w:rsidRPr="00D84DFD">
        <w:rPr>
          <w:rFonts w:ascii="Tw Cen MT" w:hAnsi="Tw Cen MT"/>
          <w:b/>
          <w:sz w:val="28"/>
        </w:rPr>
        <w:t xml:space="preserve">Pensum Ciencias Naturales </w:t>
      </w:r>
      <w:r w:rsidR="00087837">
        <w:rPr>
          <w:rFonts w:ascii="Tw Cen MT" w:hAnsi="Tw Cen MT"/>
          <w:b/>
          <w:sz w:val="28"/>
        </w:rPr>
        <w:t>Octavo</w:t>
      </w:r>
    </w:p>
    <w:p w:rsidR="00D84DFD" w:rsidRPr="00D84DFD" w:rsidRDefault="00D84DFD" w:rsidP="00D84DFD"/>
    <w:p w:rsidR="00D84DFD" w:rsidRPr="00D84DFD" w:rsidRDefault="00D84DFD" w:rsidP="00D84DFD">
      <w:pPr>
        <w:pStyle w:val="Ttulo2"/>
        <w:rPr>
          <w:rFonts w:ascii="Tw Cen MT" w:hAnsi="Tw Cen MT"/>
          <w:szCs w:val="28"/>
        </w:rPr>
      </w:pPr>
      <w:r w:rsidRPr="00D84DFD">
        <w:rPr>
          <w:rFonts w:ascii="Tw Cen MT" w:hAnsi="Tw Cen MT"/>
          <w:szCs w:val="28"/>
        </w:rPr>
        <w:t>Perfil del Egresado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El estudiante egresado de </w:t>
      </w:r>
      <w:proofErr w:type="spellStart"/>
      <w:r w:rsidRPr="00D84DFD">
        <w:rPr>
          <w:rFonts w:ascii="Tw Cen MT" w:hAnsi="Tw Cen MT"/>
          <w:sz w:val="28"/>
          <w:szCs w:val="28"/>
        </w:rPr>
        <w:t>ColombiaCrece</w:t>
      </w:r>
      <w:proofErr w:type="spellEnd"/>
      <w:r w:rsidRPr="00D84DFD">
        <w:rPr>
          <w:rFonts w:ascii="Tw Cen MT" w:hAnsi="Tw Cen MT"/>
          <w:sz w:val="28"/>
          <w:szCs w:val="28"/>
        </w:rPr>
        <w:t xml:space="preserve"> es un ser humano que tiene la capacidad de ser feliz pues: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  <w:sectPr w:rsidR="00D84DFD" w:rsidRPr="00D84DF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lastRenderedPageBreak/>
        <w:t>Entiende la familia como núcleo fundamental de la sociedad y es capaz de reconciliarla y transformarla para ser entes de cambio en su comunidad y en el contexto colombiano.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Posee conocimiento útil y aplicable que es capaz de relacionar con las experiencias de su vida diaria.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Hace de los valores parte fundamental de su vida.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Entiende que el servir al prójimo es parte esencial de la labor humana y por lo tanto lo hace continuamente en su vida diaria en acciones que independiente de su magnitud son significativas para su familia, para su comunidad y para el país. 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Es una persona capaz de liderar grupos de trabajo de forma eficiente y dialogada, reconociendo la humanidad y la capacidad de sus colaboradores y de él o ella mismo. Para así poder potencializar </w:t>
      </w:r>
      <w:r w:rsidRPr="00D84DFD">
        <w:rPr>
          <w:rFonts w:ascii="Tw Cen MT" w:hAnsi="Tw Cen MT"/>
          <w:sz w:val="28"/>
          <w:szCs w:val="28"/>
        </w:rPr>
        <w:lastRenderedPageBreak/>
        <w:t>el grupo y beneficiar a todas las personas en su entorno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Entiende la importancia de aprendizajes adquiridos a través de su vida y es por lo tanto capaz de utilizarlos en situaciones de su vida diaria y laboral. 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Es capaz de entender las diversas dimensiones que tiene su comunidad y con este entendimiento tiene las herramientas necesarias para mejorarla. Entiende también la importancia de su comunidad y del prójimo en su vida y por lo tanto reconoce la necesidad de realizar un proceso de conocerse a sí mismo con la ayuda de los demás. 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Reconoce la dignidad y el valor que tiene cada una de las personas, independiente de su posición socio-económica, su recorrido escolar, su orientación sexual o su raza y actúa correspondientemente a este reconocimiento para beneficio de todos.</w:t>
      </w:r>
    </w:p>
    <w:p w:rsidR="00D84DFD" w:rsidRPr="00D84DFD" w:rsidRDefault="00D84DFD" w:rsidP="00D84DFD">
      <w:pPr>
        <w:rPr>
          <w:rFonts w:ascii="Tw Cen MT" w:hAnsi="Tw Cen MT"/>
          <w:sz w:val="28"/>
          <w:szCs w:val="28"/>
        </w:rPr>
        <w:sectPr w:rsidR="00D84DFD" w:rsidRPr="00D84DFD" w:rsidSect="00D84DF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84DFD" w:rsidRPr="00D84DFD" w:rsidRDefault="00D84DFD" w:rsidP="00D84DFD">
      <w:pPr>
        <w:pStyle w:val="Ttulo2"/>
        <w:rPr>
          <w:rFonts w:ascii="Tw Cen MT" w:hAnsi="Tw Cen MT"/>
          <w:szCs w:val="28"/>
        </w:rPr>
      </w:pPr>
      <w:r w:rsidRPr="00D84DFD">
        <w:rPr>
          <w:rFonts w:ascii="Tw Cen MT" w:hAnsi="Tw Cen MT"/>
          <w:szCs w:val="28"/>
        </w:rPr>
        <w:lastRenderedPageBreak/>
        <w:t>Propósito del Área Naturales:</w:t>
      </w:r>
    </w:p>
    <w:p w:rsidR="00A04A23" w:rsidRPr="00D84DFD" w:rsidRDefault="00D84DFD" w:rsidP="00A77DB9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Desarrollar en el estudiante la curiosidad y la creatividad alrededor de la estructuración de habilidades experimentales y del pensamiento científico; con </w:t>
      </w:r>
      <w:r w:rsidRPr="00D84DFD">
        <w:rPr>
          <w:rFonts w:ascii="Tw Cen MT" w:hAnsi="Tw Cen MT"/>
          <w:sz w:val="28"/>
          <w:szCs w:val="28"/>
        </w:rPr>
        <w:lastRenderedPageBreak/>
        <w:t>el objetivo de entender el proceso de construcción del conocimiento y visualizarse como agentes del mismo. De la misma forma, reforzar la capacidad de abstracción y fomentar el cuestionamiento, la comprensión y el respeto de su entorno para que el estudiante mejore su calidad de vida partiendo de la comprensión ordenada de su entorno.</w:t>
      </w:r>
    </w:p>
    <w:tbl>
      <w:tblPr>
        <w:tblW w:w="925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3543"/>
        <w:gridCol w:w="31"/>
        <w:gridCol w:w="3655"/>
        <w:gridCol w:w="1559"/>
      </w:tblGrid>
      <w:tr w:rsidR="00D84DFD" w:rsidRPr="00A77DB9" w:rsidTr="00087837">
        <w:trPr>
          <w:trHeight w:val="686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04A23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 w:rsidRPr="00A77DB9"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Contenido de la Clase</w:t>
            </w:r>
          </w:p>
        </w:tc>
        <w:tc>
          <w:tcPr>
            <w:tcW w:w="368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 w:rsidRPr="00A77DB9"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Objetivo: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505089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Nivel</w:t>
            </w:r>
          </w:p>
        </w:tc>
      </w:tr>
      <w:tr w:rsidR="00087837" w:rsidRPr="00087837" w:rsidTr="008775FC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</w:t>
            </w:r>
          </w:p>
        </w:tc>
        <w:tc>
          <w:tcPr>
            <w:tcW w:w="357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Evolución: concepto básico y contexto histórico, Darwin y sus trabajo (introducción del pensamiento poblacional y no direccionalidad de la evolución).</w:t>
            </w:r>
          </w:p>
        </w:tc>
        <w:tc>
          <w:tcPr>
            <w:tcW w:w="365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Entiende el concepto básico de evolución, así como las generalidades del proceso de selección natural, y su rel</w:t>
            </w:r>
            <w:r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ación con la herencia genética. </w:t>
            </w: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Identifica como consecuencia de tales procesos, la diversidad de las especies, y es capaz de enunciar varios ejemplos que respaldan la teoría.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087837" w:rsidRPr="00087837" w:rsidTr="008775FC">
        <w:trPr>
          <w:trHeight w:val="866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2</w:t>
            </w:r>
          </w:p>
        </w:tc>
        <w:tc>
          <w:tcPr>
            <w:tcW w:w="3574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Evolución: estudio y evidencia (registro fósil, tiempo geológico, extinciones en masa, biología comparada, órganos vestigiales, biología molecular)</w:t>
            </w:r>
          </w:p>
        </w:tc>
        <w:tc>
          <w:tcPr>
            <w:tcW w:w="36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087837" w:rsidRPr="00087837" w:rsidTr="008775FC">
        <w:trPr>
          <w:trHeight w:val="34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3</w:t>
            </w:r>
          </w:p>
        </w:tc>
        <w:tc>
          <w:tcPr>
            <w:tcW w:w="3574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087837" w:rsidRPr="00087837" w:rsidTr="008775FC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4</w:t>
            </w:r>
          </w:p>
        </w:tc>
        <w:tc>
          <w:tcPr>
            <w:tcW w:w="3574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Evolución por medio de selección natural, mutaciones, adaptación al medio</w:t>
            </w:r>
          </w:p>
        </w:tc>
        <w:tc>
          <w:tcPr>
            <w:tcW w:w="36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087837" w:rsidRPr="00087837" w:rsidTr="008775FC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5</w:t>
            </w:r>
          </w:p>
        </w:tc>
        <w:tc>
          <w:tcPr>
            <w:tcW w:w="3574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087837" w:rsidRPr="00087837" w:rsidTr="008775FC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6</w:t>
            </w:r>
          </w:p>
        </w:tc>
        <w:tc>
          <w:tcPr>
            <w:tcW w:w="3574" w:type="dxa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087837" w:rsidRPr="00087837" w:rsidTr="008775FC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7</w:t>
            </w:r>
          </w:p>
        </w:tc>
        <w:tc>
          <w:tcPr>
            <w:tcW w:w="357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Taxonomía: sistema </w:t>
            </w:r>
            <w:proofErr w:type="spellStart"/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Linneano</w:t>
            </w:r>
            <w:proofErr w:type="spellEnd"/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, categorías y árboles filogenéticos (eucariotas y procariotas)</w:t>
            </w:r>
          </w:p>
        </w:tc>
        <w:tc>
          <w:tcPr>
            <w:tcW w:w="3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Entiende el método de clasificación taxonómico actual, sus categorías más destacadas y enuncia algunos ejemplos adecuados dentro del árbol filogenético.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8775FC" w:rsidRPr="00087837" w:rsidTr="00A57F67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775FC" w:rsidRPr="00087837" w:rsidRDefault="008775FC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8</w:t>
            </w:r>
          </w:p>
        </w:tc>
        <w:tc>
          <w:tcPr>
            <w:tcW w:w="878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775FC" w:rsidRPr="00087837" w:rsidRDefault="008775FC" w:rsidP="008775F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Parcial</w:t>
            </w:r>
          </w:p>
        </w:tc>
      </w:tr>
      <w:tr w:rsidR="008775FC" w:rsidRPr="00087837" w:rsidTr="001A4033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775FC" w:rsidRPr="00087837" w:rsidRDefault="008775FC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9</w:t>
            </w:r>
          </w:p>
        </w:tc>
        <w:tc>
          <w:tcPr>
            <w:tcW w:w="878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775FC" w:rsidRPr="00087837" w:rsidRDefault="008775FC" w:rsidP="008775F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Jornada Pedagógica</w:t>
            </w:r>
          </w:p>
        </w:tc>
      </w:tr>
      <w:tr w:rsidR="00087837" w:rsidRPr="00087837" w:rsidTr="008775FC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10</w:t>
            </w:r>
          </w:p>
        </w:tc>
        <w:tc>
          <w:tcPr>
            <w:tcW w:w="357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Características de grupos filogenéticos: bacteria, </w:t>
            </w:r>
            <w:proofErr w:type="spellStart"/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archea</w:t>
            </w:r>
            <w:proofErr w:type="spellEnd"/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.</w:t>
            </w:r>
          </w:p>
        </w:tc>
        <w:tc>
          <w:tcPr>
            <w:tcW w:w="3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Entiende las características básicas de los organismos pertenecientes a los reinos de bacteria y </w:t>
            </w:r>
            <w:proofErr w:type="spellStart"/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archea</w:t>
            </w:r>
            <w:proofErr w:type="spellEnd"/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, y es capaz de enunciar algunos ejemplos adecuados.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087837" w:rsidRPr="00087837" w:rsidTr="008775FC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11</w:t>
            </w:r>
          </w:p>
        </w:tc>
        <w:tc>
          <w:tcPr>
            <w:tcW w:w="357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Características de grupos filogenéticos: </w:t>
            </w:r>
            <w:proofErr w:type="spellStart"/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fungi</w:t>
            </w:r>
            <w:proofErr w:type="spellEnd"/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 y protistas</w:t>
            </w:r>
          </w:p>
        </w:tc>
        <w:tc>
          <w:tcPr>
            <w:tcW w:w="3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Entiende las características básicas de los organismos </w:t>
            </w: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 xml:space="preserve">pertenecientes a los reinos de </w:t>
            </w:r>
            <w:proofErr w:type="spellStart"/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fungi</w:t>
            </w:r>
            <w:proofErr w:type="spellEnd"/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 y protista, y es capaz de enunciar algunos ejemplos adecuados.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Comprensión</w:t>
            </w:r>
          </w:p>
        </w:tc>
      </w:tr>
      <w:tr w:rsidR="00087837" w:rsidRPr="00087837" w:rsidTr="008775FC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12</w:t>
            </w:r>
          </w:p>
        </w:tc>
        <w:tc>
          <w:tcPr>
            <w:tcW w:w="357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Características de grupos filogenéticos: plantas</w:t>
            </w:r>
          </w:p>
        </w:tc>
        <w:tc>
          <w:tcPr>
            <w:tcW w:w="3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Entiende las características básicas de los organismos pertenecientes al reino de plantas, y es capaz de enunciar algunos ejemplos adecuados.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087837" w:rsidRPr="00087837" w:rsidTr="008775FC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13</w:t>
            </w:r>
          </w:p>
        </w:tc>
        <w:tc>
          <w:tcPr>
            <w:tcW w:w="357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Características de grupos filogenéticos:</w:t>
            </w:r>
            <w:r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 </w:t>
            </w: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Animales: invertebrados. Características del grupo taxonómico y principales </w:t>
            </w:r>
            <w:proofErr w:type="spellStart"/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phila</w:t>
            </w:r>
            <w:proofErr w:type="spellEnd"/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 (artrópodos, moluscos, poríferos, celenterados, equinodermos, platelmintos, </w:t>
            </w:r>
            <w:proofErr w:type="spellStart"/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nemátodos</w:t>
            </w:r>
            <w:proofErr w:type="spellEnd"/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, anélidos)</w:t>
            </w:r>
          </w:p>
        </w:tc>
        <w:tc>
          <w:tcPr>
            <w:tcW w:w="3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Entiende las características básicas de los organismos pertenecientes al reino de Animalia, dentro del grupo taxonómico de los invertebrados, y es capaz de enunciar algunos ejemplos adecuados.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087837" w:rsidRPr="00087837" w:rsidTr="008775FC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14</w:t>
            </w:r>
          </w:p>
        </w:tc>
        <w:tc>
          <w:tcPr>
            <w:tcW w:w="357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Características de grupos filogenéticos: Animales: vertebrados (peces óseos y cartilaginosos; tetrápodos: anfibios y reptiles)</w:t>
            </w:r>
          </w:p>
        </w:tc>
        <w:tc>
          <w:tcPr>
            <w:tcW w:w="365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Entiende las características básicas de los organismos pertenecientes al reino de Animalia, dentro del grupo taxonómico de los vertebrados, y es capaz de enunciar algunos ejemplos adecuados.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087837" w:rsidRPr="00087837" w:rsidTr="008775FC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15</w:t>
            </w:r>
          </w:p>
        </w:tc>
        <w:tc>
          <w:tcPr>
            <w:tcW w:w="357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Animales: vertebrados (tetrápodos: reptiles, aves y mamíferos)</w:t>
            </w:r>
          </w:p>
        </w:tc>
        <w:tc>
          <w:tcPr>
            <w:tcW w:w="36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087837" w:rsidRPr="00087837" w:rsidTr="008775FC">
        <w:trPr>
          <w:trHeight w:val="158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16</w:t>
            </w:r>
          </w:p>
        </w:tc>
        <w:tc>
          <w:tcPr>
            <w:tcW w:w="357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Alimentación: nutrientes (proteínas, glúcidos, lípidos, vitaminas, sales minerales) y sus funciones e información básica sobre seguridad alimentaria</w:t>
            </w:r>
          </w:p>
        </w:tc>
        <w:tc>
          <w:tcPr>
            <w:tcW w:w="365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Comprende la importancia de la alimentación y la dieta sana dentro de su rutina diaria. A la vez, entiende la importancia y definición de seguridad alimentaria junto con sus repercusiones. 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  <w:bookmarkStart w:id="0" w:name="_GoBack"/>
        <w:bookmarkEnd w:id="0"/>
      </w:tr>
      <w:tr w:rsidR="00087837" w:rsidRPr="00087837" w:rsidTr="008775FC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17</w:t>
            </w:r>
          </w:p>
        </w:tc>
        <w:tc>
          <w:tcPr>
            <w:tcW w:w="357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Alimentación: pirámide alimenticia y dieta sana</w:t>
            </w:r>
          </w:p>
        </w:tc>
        <w:tc>
          <w:tcPr>
            <w:tcW w:w="365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87837" w:rsidRPr="00087837" w:rsidRDefault="00087837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8775FC" w:rsidRPr="00087837" w:rsidTr="00BE2C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775FC" w:rsidRPr="00087837" w:rsidRDefault="008775FC" w:rsidP="008775F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18</w:t>
            </w:r>
          </w:p>
        </w:tc>
        <w:tc>
          <w:tcPr>
            <w:tcW w:w="8788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775FC" w:rsidRPr="00087837" w:rsidRDefault="008775FC" w:rsidP="008775F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087837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FINAL</w:t>
            </w:r>
          </w:p>
        </w:tc>
      </w:tr>
    </w:tbl>
    <w:p w:rsidR="00A77DB9" w:rsidRPr="00087837" w:rsidRDefault="00A77DB9" w:rsidP="008775FC">
      <w:pPr>
        <w:jc w:val="right"/>
        <w:rPr>
          <w:rFonts w:ascii="Tw Cen MT" w:hAnsi="Tw Cen MT"/>
          <w:sz w:val="28"/>
          <w:szCs w:val="28"/>
        </w:rPr>
      </w:pPr>
    </w:p>
    <w:sectPr w:rsidR="00A77DB9" w:rsidRPr="00087837" w:rsidSect="00D84DF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F7D" w:rsidRDefault="00F57F7D" w:rsidP="00A04A23">
      <w:pPr>
        <w:spacing w:after="0" w:line="240" w:lineRule="auto"/>
      </w:pPr>
      <w:r>
        <w:separator/>
      </w:r>
    </w:p>
  </w:endnote>
  <w:endnote w:type="continuationSeparator" w:id="0">
    <w:p w:rsidR="00F57F7D" w:rsidRDefault="00F57F7D" w:rsidP="00A0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F7D" w:rsidRDefault="00F57F7D" w:rsidP="00A04A23">
      <w:pPr>
        <w:spacing w:after="0" w:line="240" w:lineRule="auto"/>
      </w:pPr>
      <w:r>
        <w:separator/>
      </w:r>
    </w:p>
  </w:footnote>
  <w:footnote w:type="continuationSeparator" w:id="0">
    <w:p w:rsidR="00F57F7D" w:rsidRDefault="00F57F7D" w:rsidP="00A04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23"/>
    <w:rsid w:val="00087837"/>
    <w:rsid w:val="000C0000"/>
    <w:rsid w:val="00174F03"/>
    <w:rsid w:val="001E6940"/>
    <w:rsid w:val="002051B1"/>
    <w:rsid w:val="0023255C"/>
    <w:rsid w:val="003534B1"/>
    <w:rsid w:val="00505089"/>
    <w:rsid w:val="006B076E"/>
    <w:rsid w:val="008775FC"/>
    <w:rsid w:val="0088038E"/>
    <w:rsid w:val="008A68CA"/>
    <w:rsid w:val="00A04A23"/>
    <w:rsid w:val="00A77DB9"/>
    <w:rsid w:val="00D84DFD"/>
    <w:rsid w:val="00DB2A39"/>
    <w:rsid w:val="00E60AC2"/>
    <w:rsid w:val="00EA5B33"/>
    <w:rsid w:val="00EB360B"/>
    <w:rsid w:val="00F5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3"/>
  </w:style>
  <w:style w:type="paragraph" w:styleId="Piedepgina">
    <w:name w:val="footer"/>
    <w:basedOn w:val="Normal"/>
    <w:link w:val="Piedepgina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3"/>
  </w:style>
  <w:style w:type="character" w:customStyle="1" w:styleId="Ttulo1Car">
    <w:name w:val="Título 1 Car"/>
    <w:basedOn w:val="Fuentedeprrafopredeter"/>
    <w:link w:val="Ttulo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3"/>
  </w:style>
  <w:style w:type="paragraph" w:styleId="Piedepgina">
    <w:name w:val="footer"/>
    <w:basedOn w:val="Normal"/>
    <w:link w:val="Piedepgina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3"/>
  </w:style>
  <w:style w:type="character" w:customStyle="1" w:styleId="Ttulo1Car">
    <w:name w:val="Título 1 Car"/>
    <w:basedOn w:val="Fuentedeprrafopredeter"/>
    <w:link w:val="Ttulo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796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5169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Bayron Stevenson Rodriguez Feliciano</dc:creator>
  <cp:lastModifiedBy>Administrador</cp:lastModifiedBy>
  <cp:revision>4</cp:revision>
  <dcterms:created xsi:type="dcterms:W3CDTF">2014-12-02T23:31:00Z</dcterms:created>
  <dcterms:modified xsi:type="dcterms:W3CDTF">2014-12-02T23:58:00Z</dcterms:modified>
</cp:coreProperties>
</file>