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4DFD" w:rsidRPr="00D84DFD" w:rsidRDefault="00D84DFD" w:rsidP="00D84DFD">
      <w:pPr>
        <w:pStyle w:val="Ttulo1"/>
        <w:jc w:val="center"/>
        <w:rPr>
          <w:rFonts w:ascii="Tw Cen MT" w:hAnsi="Tw Cen MT"/>
          <w:b/>
          <w:sz w:val="28"/>
        </w:rPr>
      </w:pPr>
      <w:r w:rsidRPr="00D84DFD">
        <w:rPr>
          <w:rFonts w:ascii="Tw Cen MT" w:hAnsi="Tw Cen MT"/>
          <w:b/>
          <w:sz w:val="28"/>
        </w:rPr>
        <w:t xml:space="preserve">Pensum Ciencias Naturales </w:t>
      </w:r>
      <w:r w:rsidR="00E60AC2">
        <w:rPr>
          <w:rFonts w:ascii="Tw Cen MT" w:hAnsi="Tw Cen MT"/>
          <w:b/>
          <w:sz w:val="28"/>
        </w:rPr>
        <w:t>Quinto</w:t>
      </w:r>
    </w:p>
    <w:p w:rsidR="00D84DFD" w:rsidRPr="00D84DFD" w:rsidRDefault="00D84DFD" w:rsidP="00D84DFD"/>
    <w:p w:rsidR="00D84DFD" w:rsidRPr="00D84DFD" w:rsidRDefault="00D84DFD" w:rsidP="00D84DFD">
      <w:pPr>
        <w:pStyle w:val="Ttulo2"/>
        <w:rPr>
          <w:rFonts w:ascii="Tw Cen MT" w:hAnsi="Tw Cen MT"/>
          <w:szCs w:val="28"/>
        </w:rPr>
      </w:pPr>
      <w:r w:rsidRPr="00D84DFD">
        <w:rPr>
          <w:rFonts w:ascii="Tw Cen MT" w:hAnsi="Tw Cen MT"/>
          <w:szCs w:val="28"/>
        </w:rPr>
        <w:t>Perfil del Egresado</w:t>
      </w:r>
    </w:p>
    <w:p w:rsidR="00BC25EA" w:rsidRDefault="00D84DFD" w:rsidP="00BC25EA">
      <w:pPr>
        <w:jc w:val="both"/>
      </w:pPr>
      <w:r w:rsidRPr="00D84DFD">
        <w:rPr>
          <w:rFonts w:ascii="Tw Cen MT" w:hAnsi="Tw Cen MT"/>
          <w:sz w:val="28"/>
          <w:szCs w:val="28"/>
        </w:rPr>
        <w:t>El estudiante egresado de ColombiaCrece es un ser humano que tiene la capacidad de ser feliz pues</w:t>
      </w:r>
      <w:r w:rsidR="00BC25EA">
        <w:t xml:space="preserve">: </w:t>
      </w:r>
    </w:p>
    <w:p w:rsidR="00BC25EA" w:rsidRPr="00BC25EA" w:rsidRDefault="00BC25EA" w:rsidP="00BC25EA">
      <w:pPr>
        <w:jc w:val="both"/>
        <w:rPr>
          <w:rFonts w:ascii="Tw Cen MT" w:hAnsi="Tw Cen MT"/>
          <w:sz w:val="28"/>
          <w:szCs w:val="28"/>
        </w:rPr>
      </w:pPr>
      <w:r w:rsidRPr="00BC25EA">
        <w:rPr>
          <w:rFonts w:ascii="Tw Cen MT" w:hAnsi="Tw Cen MT"/>
          <w:sz w:val="28"/>
          <w:szCs w:val="28"/>
        </w:rPr>
        <w:t>Entiende la familia como núcleo fundamental de la sociedad para así  reconciliarla y transformarla, trabajando como ente de cambio en su comunidad y en el contexto colombiano.</w:t>
      </w:r>
    </w:p>
    <w:p w:rsidR="00BC25EA" w:rsidRPr="00BC25EA" w:rsidRDefault="00BC25EA" w:rsidP="00BC25EA">
      <w:pPr>
        <w:jc w:val="both"/>
        <w:rPr>
          <w:rFonts w:ascii="Tw Cen MT" w:hAnsi="Tw Cen MT"/>
          <w:sz w:val="28"/>
          <w:szCs w:val="28"/>
        </w:rPr>
      </w:pPr>
      <w:r w:rsidRPr="00BC25EA">
        <w:rPr>
          <w:rFonts w:ascii="Tw Cen MT" w:hAnsi="Tw Cen MT"/>
          <w:sz w:val="28"/>
          <w:szCs w:val="28"/>
        </w:rPr>
        <w:t>Adquiere conocimiento útil y aplicable que es capaz de relacionar con las experiencias de su vida diaria.</w:t>
      </w:r>
    </w:p>
    <w:p w:rsidR="00BC25EA" w:rsidRPr="00BC25EA" w:rsidRDefault="00BC25EA" w:rsidP="00BC25EA">
      <w:pPr>
        <w:jc w:val="both"/>
        <w:rPr>
          <w:rFonts w:ascii="Tw Cen MT" w:hAnsi="Tw Cen MT"/>
          <w:sz w:val="28"/>
          <w:szCs w:val="28"/>
        </w:rPr>
      </w:pPr>
      <w:r w:rsidRPr="00BC25EA">
        <w:rPr>
          <w:rFonts w:ascii="Tw Cen MT" w:hAnsi="Tw Cen MT"/>
          <w:sz w:val="28"/>
          <w:szCs w:val="28"/>
        </w:rPr>
        <w:t xml:space="preserve">Hace de los valores parte fundamental de su vida. (Preguntar a Navarrete) </w:t>
      </w:r>
    </w:p>
    <w:p w:rsidR="00BC25EA" w:rsidRPr="00BC25EA" w:rsidRDefault="00BC25EA" w:rsidP="00BC25EA">
      <w:pPr>
        <w:jc w:val="both"/>
        <w:rPr>
          <w:rFonts w:ascii="Tw Cen MT" w:hAnsi="Tw Cen MT"/>
          <w:sz w:val="28"/>
          <w:szCs w:val="28"/>
        </w:rPr>
      </w:pPr>
      <w:r w:rsidRPr="00BC25EA">
        <w:rPr>
          <w:rFonts w:ascii="Tw Cen MT" w:hAnsi="Tw Cen MT"/>
          <w:sz w:val="28"/>
          <w:szCs w:val="28"/>
        </w:rPr>
        <w:t xml:space="preserve">Entiende que el servir al prójimo es parte esencial de la labor humana, y por lo tanto lo hace continuamente en su vida diaria; en acciones que independientemente de su magnitud son significativas para su familia, para la comunidad o para el país. </w:t>
      </w:r>
    </w:p>
    <w:p w:rsidR="00BC25EA" w:rsidRPr="00BC25EA" w:rsidRDefault="00BC25EA" w:rsidP="00BC25EA">
      <w:pPr>
        <w:jc w:val="both"/>
        <w:rPr>
          <w:rFonts w:ascii="Tw Cen MT" w:hAnsi="Tw Cen MT"/>
          <w:sz w:val="28"/>
          <w:szCs w:val="28"/>
        </w:rPr>
      </w:pPr>
      <w:r w:rsidRPr="00BC25EA">
        <w:rPr>
          <w:rFonts w:ascii="Tw Cen MT" w:hAnsi="Tw Cen MT"/>
          <w:sz w:val="28"/>
          <w:szCs w:val="28"/>
        </w:rPr>
        <w:t>Es  capaz de desempeñar roles en grupos de trabajo de forma eficiente y dialogada, reconociendo la humanidad y la capacidad de sus colaboradores y de él o ella mismo; para así poder potencializar el proceso del grupo y beneficiar a todas las personas de su entorno.</w:t>
      </w:r>
    </w:p>
    <w:p w:rsidR="00BC25EA" w:rsidRPr="00BC25EA" w:rsidRDefault="00BC25EA" w:rsidP="00BC25EA">
      <w:pPr>
        <w:jc w:val="both"/>
        <w:rPr>
          <w:rFonts w:ascii="Tw Cen MT" w:hAnsi="Tw Cen MT"/>
          <w:sz w:val="28"/>
          <w:szCs w:val="28"/>
        </w:rPr>
      </w:pPr>
      <w:r w:rsidRPr="00BC25EA">
        <w:rPr>
          <w:rFonts w:ascii="Tw Cen MT" w:hAnsi="Tw Cen MT"/>
          <w:sz w:val="28"/>
          <w:szCs w:val="28"/>
        </w:rPr>
        <w:t xml:space="preserve">Entiende la importancia de aprendizajes adquiridos a través de su existencia y es capaz de utilizarlos en situaciones de su vida diaria y laboral. </w:t>
      </w:r>
    </w:p>
    <w:p w:rsidR="00BC25EA" w:rsidRPr="00BC25EA" w:rsidRDefault="00BC25EA" w:rsidP="00BC25EA">
      <w:pPr>
        <w:jc w:val="both"/>
        <w:rPr>
          <w:rFonts w:ascii="Tw Cen MT" w:hAnsi="Tw Cen MT"/>
          <w:sz w:val="28"/>
          <w:szCs w:val="28"/>
        </w:rPr>
      </w:pPr>
      <w:r w:rsidRPr="00BC25EA">
        <w:rPr>
          <w:rFonts w:ascii="Tw Cen MT" w:hAnsi="Tw Cen MT"/>
          <w:sz w:val="28"/>
          <w:szCs w:val="28"/>
        </w:rPr>
        <w:t xml:space="preserve">Comprende las diversas dimensiones que tiene su comunidad y construye las herramientas necesarias para mejorarla. Entiende también la importancia de esta y del prójimo en su vida, así como la necesidad de realizar un proceso de autoconocimiento con la ayuda de los demás. </w:t>
      </w:r>
      <w:bookmarkStart w:id="0" w:name="_GoBack"/>
      <w:bookmarkEnd w:id="0"/>
    </w:p>
    <w:p w:rsidR="00D84DFD" w:rsidRPr="00D84DFD" w:rsidRDefault="00BC25EA" w:rsidP="00BC25EA">
      <w:pPr>
        <w:jc w:val="both"/>
        <w:rPr>
          <w:rFonts w:ascii="Tw Cen MT" w:hAnsi="Tw Cen MT"/>
          <w:sz w:val="28"/>
          <w:szCs w:val="28"/>
        </w:rPr>
      </w:pPr>
      <w:r w:rsidRPr="00BC25EA">
        <w:rPr>
          <w:rFonts w:ascii="Tw Cen MT" w:hAnsi="Tw Cen MT"/>
          <w:sz w:val="28"/>
          <w:szCs w:val="28"/>
        </w:rPr>
        <w:t>Es consciente de la dignidad y el valor que tiene cada una de las personas, independientemente de su posición socio-económica, su recorrido escolar, su orientación sexual o su raza; y actúa en correspondencia a este reconocimiento para beneficio de todos.</w:t>
      </w:r>
    </w:p>
    <w:p w:rsidR="00D84DFD" w:rsidRPr="00D84DFD" w:rsidRDefault="00D84DFD" w:rsidP="00D84DFD">
      <w:pPr>
        <w:jc w:val="both"/>
        <w:rPr>
          <w:rFonts w:ascii="Tw Cen MT" w:hAnsi="Tw Cen MT"/>
          <w:sz w:val="28"/>
          <w:szCs w:val="28"/>
        </w:rPr>
        <w:sectPr w:rsidR="00D84DFD" w:rsidRPr="00D84DFD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D84DFD" w:rsidRPr="00D84DFD" w:rsidRDefault="00D84DFD" w:rsidP="00D84DFD">
      <w:pPr>
        <w:rPr>
          <w:rFonts w:ascii="Tw Cen MT" w:hAnsi="Tw Cen MT"/>
          <w:sz w:val="28"/>
          <w:szCs w:val="28"/>
        </w:rPr>
        <w:sectPr w:rsidR="00D84DFD" w:rsidRPr="00D84DFD" w:rsidSect="00D84DFD">
          <w:type w:val="continuous"/>
          <w:pgSz w:w="12240" w:h="15840"/>
          <w:pgMar w:top="1417" w:right="1701" w:bottom="1417" w:left="1701" w:header="708" w:footer="708" w:gutter="0"/>
          <w:cols w:num="2" w:space="708"/>
          <w:docGrid w:linePitch="360"/>
        </w:sectPr>
      </w:pPr>
    </w:p>
    <w:p w:rsidR="00D84DFD" w:rsidRPr="00D84DFD" w:rsidRDefault="00D84DFD" w:rsidP="00D84DFD">
      <w:pPr>
        <w:pStyle w:val="Ttulo2"/>
        <w:rPr>
          <w:rFonts w:ascii="Tw Cen MT" w:hAnsi="Tw Cen MT"/>
          <w:szCs w:val="28"/>
        </w:rPr>
      </w:pPr>
      <w:r w:rsidRPr="00D84DFD">
        <w:rPr>
          <w:rFonts w:ascii="Tw Cen MT" w:hAnsi="Tw Cen MT"/>
          <w:szCs w:val="28"/>
        </w:rPr>
        <w:lastRenderedPageBreak/>
        <w:t>Propósito del Área Naturales:</w:t>
      </w:r>
    </w:p>
    <w:p w:rsidR="00A04A23" w:rsidRPr="00D84DFD" w:rsidRDefault="00D84DFD" w:rsidP="00A77DB9">
      <w:pPr>
        <w:jc w:val="both"/>
        <w:rPr>
          <w:rFonts w:ascii="Tw Cen MT" w:hAnsi="Tw Cen MT"/>
          <w:sz w:val="28"/>
          <w:szCs w:val="28"/>
        </w:rPr>
      </w:pPr>
      <w:r w:rsidRPr="00D84DFD">
        <w:rPr>
          <w:rFonts w:ascii="Tw Cen MT" w:hAnsi="Tw Cen MT"/>
          <w:sz w:val="28"/>
          <w:szCs w:val="28"/>
        </w:rPr>
        <w:t>Desarrollar en el estudiante la curiosidad y la creatividad alrededor de la estructuración de habilidades experimentales y del pensamiento científico; con el objetivo de entender el proceso de construcción del conocimiento y visualizarse como agentes del mismo. De la misma forma, reforzar la capacidad de abstracción y fomentar el cuestionamiento, la comprensión y el respeto de su entorno para que el estudiante mejore su calidad de vida partiendo de la comprensión ordenada de su entorno.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9"/>
        <w:gridCol w:w="2775"/>
        <w:gridCol w:w="4101"/>
        <w:gridCol w:w="1653"/>
      </w:tblGrid>
      <w:tr w:rsidR="00D84DFD" w:rsidRPr="00A77DB9" w:rsidTr="00A77DB9">
        <w:trPr>
          <w:trHeight w:val="686"/>
        </w:trPr>
        <w:tc>
          <w:tcPr>
            <w:tcW w:w="399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D84DFD" w:rsidRPr="00A04A23" w:rsidRDefault="00D84DFD" w:rsidP="00A04A23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</w:p>
        </w:tc>
        <w:tc>
          <w:tcPr>
            <w:tcW w:w="27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D84DFD" w:rsidRPr="00A77DB9" w:rsidRDefault="00D84DFD" w:rsidP="00A04A23">
            <w:pPr>
              <w:spacing w:after="0" w:line="240" w:lineRule="auto"/>
              <w:rPr>
                <w:rFonts w:ascii="Tw Cen MT" w:eastAsia="Times New Roman" w:hAnsi="Tw Cen MT" w:cs="Arial"/>
                <w:b/>
                <w:color w:val="548DD4" w:themeColor="text2" w:themeTint="99"/>
                <w:sz w:val="28"/>
                <w:szCs w:val="28"/>
                <w:lang w:eastAsia="es-CO"/>
              </w:rPr>
            </w:pPr>
            <w:r w:rsidRPr="00A77DB9">
              <w:rPr>
                <w:rFonts w:ascii="Tw Cen MT" w:eastAsia="Times New Roman" w:hAnsi="Tw Cen MT" w:cs="Arial"/>
                <w:b/>
                <w:color w:val="548DD4" w:themeColor="text2" w:themeTint="99"/>
                <w:sz w:val="28"/>
                <w:szCs w:val="28"/>
                <w:lang w:eastAsia="es-CO"/>
              </w:rPr>
              <w:t>Contenido de la Clase</w:t>
            </w:r>
          </w:p>
        </w:tc>
        <w:tc>
          <w:tcPr>
            <w:tcW w:w="41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D84DFD" w:rsidRPr="00A77DB9" w:rsidRDefault="00D84DFD" w:rsidP="00A04A23">
            <w:pPr>
              <w:spacing w:after="0" w:line="240" w:lineRule="auto"/>
              <w:rPr>
                <w:rFonts w:ascii="Tw Cen MT" w:eastAsia="Times New Roman" w:hAnsi="Tw Cen MT" w:cs="Arial"/>
                <w:b/>
                <w:color w:val="548DD4" w:themeColor="text2" w:themeTint="99"/>
                <w:sz w:val="28"/>
                <w:szCs w:val="28"/>
                <w:lang w:eastAsia="es-CO"/>
              </w:rPr>
            </w:pPr>
            <w:r w:rsidRPr="00A77DB9">
              <w:rPr>
                <w:rFonts w:ascii="Tw Cen MT" w:eastAsia="Times New Roman" w:hAnsi="Tw Cen MT" w:cs="Arial"/>
                <w:b/>
                <w:color w:val="548DD4" w:themeColor="text2" w:themeTint="99"/>
                <w:sz w:val="28"/>
                <w:szCs w:val="28"/>
                <w:lang w:eastAsia="es-CO"/>
              </w:rPr>
              <w:t>Objetivo:</w:t>
            </w:r>
          </w:p>
        </w:tc>
        <w:tc>
          <w:tcPr>
            <w:tcW w:w="165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D84DFD" w:rsidRPr="00A77DB9" w:rsidRDefault="00505089" w:rsidP="00A04A23">
            <w:pPr>
              <w:spacing w:after="0" w:line="240" w:lineRule="auto"/>
              <w:rPr>
                <w:rFonts w:ascii="Tw Cen MT" w:eastAsia="Times New Roman" w:hAnsi="Tw Cen MT" w:cs="Arial"/>
                <w:b/>
                <w:color w:val="548DD4" w:themeColor="text2" w:themeTint="99"/>
                <w:sz w:val="28"/>
                <w:szCs w:val="28"/>
                <w:lang w:eastAsia="es-CO"/>
              </w:rPr>
            </w:pPr>
            <w:r>
              <w:rPr>
                <w:rFonts w:ascii="Tw Cen MT" w:eastAsia="Times New Roman" w:hAnsi="Tw Cen MT" w:cs="Arial"/>
                <w:b/>
                <w:color w:val="548DD4" w:themeColor="text2" w:themeTint="99"/>
                <w:sz w:val="28"/>
                <w:szCs w:val="28"/>
                <w:lang w:eastAsia="es-CO"/>
              </w:rPr>
              <w:t>Nivel</w:t>
            </w:r>
          </w:p>
        </w:tc>
      </w:tr>
      <w:tr w:rsidR="00174F03" w:rsidRPr="00174F03" w:rsidTr="0000690B">
        <w:trPr>
          <w:trHeight w:val="686"/>
        </w:trPr>
        <w:tc>
          <w:tcPr>
            <w:tcW w:w="399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174F03" w:rsidRPr="00174F03" w:rsidRDefault="00174F03" w:rsidP="00174F03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174F03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1</w:t>
            </w:r>
          </w:p>
        </w:tc>
        <w:tc>
          <w:tcPr>
            <w:tcW w:w="2775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174F03" w:rsidRPr="00174F03" w:rsidRDefault="00174F03" w:rsidP="00174F03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174F03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Célula: concepto. Eucariotas y procariotas: diferencias, partes básicas y estructura (Membrana celular, material genético, citoesquelto)</w:t>
            </w:r>
          </w:p>
        </w:tc>
        <w:tc>
          <w:tcPr>
            <w:tcW w:w="4101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174F03" w:rsidRPr="00174F03" w:rsidRDefault="00174F03" w:rsidP="00174F03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174F03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Comprende el concepto de célula como la unidad básica de la vida, y sus repercusiones en la dinámica de su propio cuerpo y el de los seres vivos que lo rodean.</w:t>
            </w:r>
          </w:p>
        </w:tc>
        <w:tc>
          <w:tcPr>
            <w:tcW w:w="1653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174F03" w:rsidRPr="00174F03" w:rsidRDefault="00174F03" w:rsidP="00174F03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174F03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Comprensión</w:t>
            </w:r>
          </w:p>
        </w:tc>
      </w:tr>
      <w:tr w:rsidR="00174F03" w:rsidRPr="00174F03" w:rsidTr="0000690B">
        <w:trPr>
          <w:trHeight w:val="686"/>
        </w:trPr>
        <w:tc>
          <w:tcPr>
            <w:tcW w:w="399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174F03" w:rsidRPr="00174F03" w:rsidRDefault="00174F03" w:rsidP="00174F03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174F03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2</w:t>
            </w:r>
          </w:p>
        </w:tc>
        <w:tc>
          <w:tcPr>
            <w:tcW w:w="2775" w:type="dxa"/>
            <w:vMerge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174F03" w:rsidRPr="00174F03" w:rsidRDefault="00174F03" w:rsidP="00174F03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</w:p>
        </w:tc>
        <w:tc>
          <w:tcPr>
            <w:tcW w:w="4101" w:type="dxa"/>
            <w:vMerge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174F03" w:rsidRPr="00174F03" w:rsidRDefault="00174F03" w:rsidP="00174F03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</w:p>
        </w:tc>
        <w:tc>
          <w:tcPr>
            <w:tcW w:w="1653" w:type="dxa"/>
            <w:vMerge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174F03" w:rsidRPr="00174F03" w:rsidRDefault="00174F03" w:rsidP="00174F03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</w:p>
        </w:tc>
      </w:tr>
      <w:tr w:rsidR="00174F03" w:rsidRPr="00174F03" w:rsidTr="007623E9">
        <w:trPr>
          <w:trHeight w:val="686"/>
        </w:trPr>
        <w:tc>
          <w:tcPr>
            <w:tcW w:w="399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174F03" w:rsidRPr="00174F03" w:rsidRDefault="00174F03" w:rsidP="00174F03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174F03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3</w:t>
            </w:r>
          </w:p>
        </w:tc>
        <w:tc>
          <w:tcPr>
            <w:tcW w:w="27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174F03" w:rsidRPr="00174F03" w:rsidRDefault="00174F03" w:rsidP="00174F03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174F03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Célula eucariota; Organelos: Núcleo, retículo endopla</w:t>
            </w:r>
            <w:r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s</w:t>
            </w:r>
            <w:r w:rsidRPr="00174F03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mático (liso y rugoso).</w:t>
            </w:r>
          </w:p>
        </w:tc>
        <w:tc>
          <w:tcPr>
            <w:tcW w:w="4101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174F03" w:rsidRPr="00174F03" w:rsidRDefault="00174F03" w:rsidP="00174F03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174F03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Entiende e identifica las partes y componentes de la célula eucariota, y su papel dentro del metabolismo y funcionamiento de ésta.</w:t>
            </w:r>
          </w:p>
        </w:tc>
        <w:tc>
          <w:tcPr>
            <w:tcW w:w="1653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174F03" w:rsidRPr="00174F03" w:rsidRDefault="00174F03" w:rsidP="00174F03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174F03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Comprensión</w:t>
            </w:r>
          </w:p>
        </w:tc>
      </w:tr>
      <w:tr w:rsidR="00174F03" w:rsidRPr="00174F03" w:rsidTr="007623E9">
        <w:trPr>
          <w:trHeight w:val="686"/>
        </w:trPr>
        <w:tc>
          <w:tcPr>
            <w:tcW w:w="399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174F03" w:rsidRPr="00174F03" w:rsidRDefault="00174F03" w:rsidP="00174F03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174F03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4</w:t>
            </w:r>
          </w:p>
        </w:tc>
        <w:tc>
          <w:tcPr>
            <w:tcW w:w="27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174F03" w:rsidRPr="00174F03" w:rsidRDefault="00174F03" w:rsidP="00174F03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174F03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Célula eucariota; Organelos: Ribosomas mitocondrias</w:t>
            </w:r>
          </w:p>
        </w:tc>
        <w:tc>
          <w:tcPr>
            <w:tcW w:w="4101" w:type="dxa"/>
            <w:vMerge/>
            <w:tcBorders>
              <w:left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174F03" w:rsidRPr="00174F03" w:rsidRDefault="00174F03" w:rsidP="00174F03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</w:p>
        </w:tc>
        <w:tc>
          <w:tcPr>
            <w:tcW w:w="1653" w:type="dxa"/>
            <w:vMerge/>
            <w:tcBorders>
              <w:left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174F03" w:rsidRPr="00174F03" w:rsidRDefault="00174F03" w:rsidP="00174F03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</w:p>
        </w:tc>
      </w:tr>
      <w:tr w:rsidR="00174F03" w:rsidRPr="00174F03" w:rsidTr="007623E9">
        <w:trPr>
          <w:trHeight w:val="686"/>
        </w:trPr>
        <w:tc>
          <w:tcPr>
            <w:tcW w:w="399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174F03" w:rsidRPr="00174F03" w:rsidRDefault="00174F03" w:rsidP="00174F03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174F03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5</w:t>
            </w:r>
          </w:p>
        </w:tc>
        <w:tc>
          <w:tcPr>
            <w:tcW w:w="27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174F03" w:rsidRPr="00174F03" w:rsidRDefault="00174F03" w:rsidP="00174F03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174F03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Célula eucariota; Organelos: Aparato de Golgi, lisosomas, vacuolas</w:t>
            </w:r>
          </w:p>
        </w:tc>
        <w:tc>
          <w:tcPr>
            <w:tcW w:w="4101" w:type="dxa"/>
            <w:vMerge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174F03" w:rsidRPr="00174F03" w:rsidRDefault="00174F03" w:rsidP="00174F03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</w:p>
        </w:tc>
        <w:tc>
          <w:tcPr>
            <w:tcW w:w="1653" w:type="dxa"/>
            <w:vMerge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174F03" w:rsidRPr="00174F03" w:rsidRDefault="00174F03" w:rsidP="00174F03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</w:p>
        </w:tc>
      </w:tr>
      <w:tr w:rsidR="00174F03" w:rsidRPr="00174F03" w:rsidTr="00174F03">
        <w:trPr>
          <w:trHeight w:val="686"/>
        </w:trPr>
        <w:tc>
          <w:tcPr>
            <w:tcW w:w="399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174F03" w:rsidRPr="00174F03" w:rsidRDefault="00174F03" w:rsidP="00174F03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174F03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6</w:t>
            </w:r>
          </w:p>
        </w:tc>
        <w:tc>
          <w:tcPr>
            <w:tcW w:w="27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174F03" w:rsidRPr="00174F03" w:rsidRDefault="00174F03" w:rsidP="00174F03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174F03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Célula eucariota: diferencia entre animal y vegetal. Organelos distintivos: vacuola central vs vacuolas animales, plastos, pared celular.</w:t>
            </w:r>
          </w:p>
        </w:tc>
        <w:tc>
          <w:tcPr>
            <w:tcW w:w="41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174F03" w:rsidRPr="00174F03" w:rsidRDefault="00174F03" w:rsidP="00174F03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174F03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Explica de forma concreta las diferencias entre los dos tipos de células eucariotas, enunciando también sus organelos característicos.</w:t>
            </w:r>
          </w:p>
        </w:tc>
        <w:tc>
          <w:tcPr>
            <w:tcW w:w="165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174F03" w:rsidRPr="00174F03" w:rsidRDefault="00174F03" w:rsidP="00174F03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174F03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Comprensión</w:t>
            </w:r>
          </w:p>
        </w:tc>
      </w:tr>
      <w:tr w:rsidR="00174F03" w:rsidRPr="00174F03" w:rsidTr="00174F03">
        <w:trPr>
          <w:trHeight w:val="686"/>
        </w:trPr>
        <w:tc>
          <w:tcPr>
            <w:tcW w:w="399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174F03" w:rsidRPr="00174F03" w:rsidRDefault="00174F03" w:rsidP="00174F03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174F03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7</w:t>
            </w:r>
          </w:p>
        </w:tc>
        <w:tc>
          <w:tcPr>
            <w:tcW w:w="27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174F03" w:rsidRPr="00174F03" w:rsidRDefault="00174F03" w:rsidP="00174F03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174F03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Tejido y órgano: conceptos y ejemplos</w:t>
            </w:r>
          </w:p>
        </w:tc>
        <w:tc>
          <w:tcPr>
            <w:tcW w:w="41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174F03" w:rsidRPr="00174F03" w:rsidRDefault="00174F03" w:rsidP="00174F03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174F03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 xml:space="preserve">Comprende el concepto de tejido y de órgano. Es capaz de enunciar </w:t>
            </w:r>
            <w:r w:rsidRPr="00174F03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lastRenderedPageBreak/>
              <w:t>diferentes ejemplos de órganos junto con sus tipos de tejidos, así como sus funciones dentro de la fisiología de un organismo pluricelular, especialmente del cuerpo humano.</w:t>
            </w:r>
          </w:p>
        </w:tc>
        <w:tc>
          <w:tcPr>
            <w:tcW w:w="165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174F03" w:rsidRPr="00174F03" w:rsidRDefault="00174F03" w:rsidP="00174F03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174F03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lastRenderedPageBreak/>
              <w:t>Comprensión</w:t>
            </w:r>
          </w:p>
        </w:tc>
      </w:tr>
      <w:tr w:rsidR="00EB360B" w:rsidRPr="00174F03" w:rsidTr="00DB6BCD">
        <w:trPr>
          <w:trHeight w:val="686"/>
        </w:trPr>
        <w:tc>
          <w:tcPr>
            <w:tcW w:w="399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B360B" w:rsidRPr="00174F03" w:rsidRDefault="00EB360B" w:rsidP="00174F03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174F03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lastRenderedPageBreak/>
              <w:t>8</w:t>
            </w:r>
          </w:p>
        </w:tc>
        <w:tc>
          <w:tcPr>
            <w:tcW w:w="8529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B360B" w:rsidRPr="00174F03" w:rsidRDefault="00EB360B" w:rsidP="0062410D">
            <w:pPr>
              <w:spacing w:after="0" w:line="240" w:lineRule="auto"/>
              <w:jc w:val="center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174F03">
              <w:rPr>
                <w:rFonts w:ascii="Tw Cen MT" w:eastAsia="Times New Roman" w:hAnsi="Tw Cen MT" w:cs="Arial"/>
                <w:b/>
                <w:sz w:val="28"/>
                <w:szCs w:val="28"/>
                <w:lang w:eastAsia="es-CO"/>
              </w:rPr>
              <w:t>Parcial</w:t>
            </w:r>
          </w:p>
        </w:tc>
      </w:tr>
      <w:tr w:rsidR="00EB360B" w:rsidRPr="00174F03" w:rsidTr="008F53E6">
        <w:trPr>
          <w:trHeight w:val="686"/>
        </w:trPr>
        <w:tc>
          <w:tcPr>
            <w:tcW w:w="399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B360B" w:rsidRPr="00174F03" w:rsidRDefault="00EB360B" w:rsidP="00174F03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174F03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9</w:t>
            </w:r>
          </w:p>
        </w:tc>
        <w:tc>
          <w:tcPr>
            <w:tcW w:w="8529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B360B" w:rsidRPr="00174F03" w:rsidRDefault="00EB360B" w:rsidP="0062410D">
            <w:pPr>
              <w:spacing w:after="0" w:line="240" w:lineRule="auto"/>
              <w:jc w:val="center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174F03">
              <w:rPr>
                <w:rFonts w:ascii="Tw Cen MT" w:eastAsia="Times New Roman" w:hAnsi="Tw Cen MT" w:cs="Arial"/>
                <w:b/>
                <w:sz w:val="28"/>
                <w:szCs w:val="28"/>
                <w:lang w:eastAsia="es-CO"/>
              </w:rPr>
              <w:t>Jornada Pedagógica</w:t>
            </w:r>
          </w:p>
        </w:tc>
      </w:tr>
      <w:tr w:rsidR="00174F03" w:rsidRPr="00174F03" w:rsidTr="000C52E0">
        <w:trPr>
          <w:trHeight w:val="686"/>
        </w:trPr>
        <w:tc>
          <w:tcPr>
            <w:tcW w:w="399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174F03" w:rsidRPr="00174F03" w:rsidRDefault="00174F03" w:rsidP="00174F03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174F03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10</w:t>
            </w:r>
          </w:p>
        </w:tc>
        <w:tc>
          <w:tcPr>
            <w:tcW w:w="27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174F03" w:rsidRPr="00174F03" w:rsidRDefault="00174F03" w:rsidP="00174F03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174F03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Plantas: organización vegetal, tallo, raíces, hojas, nudos, yemas</w:t>
            </w:r>
          </w:p>
        </w:tc>
        <w:tc>
          <w:tcPr>
            <w:tcW w:w="4101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174F03" w:rsidRPr="00174F03" w:rsidRDefault="00174F03" w:rsidP="00174F03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174F03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Identifica los principales órganos de una planta y sus funciones básicas. Reconoce y explica los procesos fisiológicos básicos de los sistemas vegetales que permiten su percepción del entorno y circulación de nutrientes.</w:t>
            </w:r>
          </w:p>
        </w:tc>
        <w:tc>
          <w:tcPr>
            <w:tcW w:w="1653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174F03" w:rsidRPr="00174F03" w:rsidRDefault="00174F03" w:rsidP="00174F03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174F03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Comprensión</w:t>
            </w:r>
          </w:p>
        </w:tc>
      </w:tr>
      <w:tr w:rsidR="00174F03" w:rsidRPr="00174F03" w:rsidTr="000C52E0">
        <w:trPr>
          <w:trHeight w:val="686"/>
        </w:trPr>
        <w:tc>
          <w:tcPr>
            <w:tcW w:w="399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174F03" w:rsidRPr="00174F03" w:rsidRDefault="00174F03" w:rsidP="00174F03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174F03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11</w:t>
            </w:r>
          </w:p>
        </w:tc>
        <w:tc>
          <w:tcPr>
            <w:tcW w:w="27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174F03" w:rsidRPr="00174F03" w:rsidRDefault="00174F03" w:rsidP="00174F03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174F03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Plantas: sistema circulatorio, xilema, floema, raíces</w:t>
            </w:r>
          </w:p>
        </w:tc>
        <w:tc>
          <w:tcPr>
            <w:tcW w:w="4101" w:type="dxa"/>
            <w:vMerge/>
            <w:tcBorders>
              <w:left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174F03" w:rsidRPr="00174F03" w:rsidRDefault="00174F03" w:rsidP="00174F03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</w:p>
        </w:tc>
        <w:tc>
          <w:tcPr>
            <w:tcW w:w="1653" w:type="dxa"/>
            <w:vMerge/>
            <w:tcBorders>
              <w:left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174F03" w:rsidRPr="00174F03" w:rsidRDefault="00174F03" w:rsidP="00174F03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</w:p>
        </w:tc>
      </w:tr>
      <w:tr w:rsidR="00174F03" w:rsidRPr="00174F03" w:rsidTr="000C52E0">
        <w:trPr>
          <w:trHeight w:val="686"/>
        </w:trPr>
        <w:tc>
          <w:tcPr>
            <w:tcW w:w="399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174F03" w:rsidRPr="00174F03" w:rsidRDefault="00174F03" w:rsidP="00174F03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174F03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12</w:t>
            </w:r>
          </w:p>
        </w:tc>
        <w:tc>
          <w:tcPr>
            <w:tcW w:w="27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174F03" w:rsidRPr="00174F03" w:rsidRDefault="00174F03" w:rsidP="00174F03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174F03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Plantas: sistema de recepción de estímulos por medio de hormonas (Auxinas, gibelinas, citoquininas, ABA Y etileno) y nastias</w:t>
            </w:r>
          </w:p>
        </w:tc>
        <w:tc>
          <w:tcPr>
            <w:tcW w:w="4101" w:type="dxa"/>
            <w:vMerge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174F03" w:rsidRPr="00174F03" w:rsidRDefault="00174F03" w:rsidP="00174F03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</w:p>
        </w:tc>
        <w:tc>
          <w:tcPr>
            <w:tcW w:w="1653" w:type="dxa"/>
            <w:vMerge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174F03" w:rsidRPr="00174F03" w:rsidRDefault="00174F03" w:rsidP="00174F03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</w:p>
        </w:tc>
      </w:tr>
      <w:tr w:rsidR="00174F03" w:rsidRPr="00174F03" w:rsidTr="009A6C0D">
        <w:trPr>
          <w:trHeight w:val="686"/>
        </w:trPr>
        <w:tc>
          <w:tcPr>
            <w:tcW w:w="399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174F03" w:rsidRPr="00174F03" w:rsidRDefault="00174F03" w:rsidP="00174F03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174F03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13</w:t>
            </w:r>
          </w:p>
        </w:tc>
        <w:tc>
          <w:tcPr>
            <w:tcW w:w="27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174F03" w:rsidRPr="00174F03" w:rsidRDefault="00174F03" w:rsidP="00174F03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174F03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Sistema óseo en humanos: función, componentes. Enfermedades comunes y prevención</w:t>
            </w:r>
          </w:p>
        </w:tc>
        <w:tc>
          <w:tcPr>
            <w:tcW w:w="4101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174F03" w:rsidRPr="00174F03" w:rsidRDefault="00174F03" w:rsidP="00174F03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174F03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 xml:space="preserve">Entiende las generalidades de, y las interacciones básicas, entre los sistemas muscular, óseo, </w:t>
            </w:r>
            <w:r w:rsidR="00EB360B" w:rsidRPr="00174F03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circulatorio</w:t>
            </w:r>
            <w:r w:rsidRPr="00174F03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 xml:space="preserve"> y linfático en humanos, junto con las implicaciones del cuidado de éstos en su salud</w:t>
            </w:r>
          </w:p>
        </w:tc>
        <w:tc>
          <w:tcPr>
            <w:tcW w:w="1653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174F03" w:rsidRPr="00174F03" w:rsidRDefault="00174F03" w:rsidP="00174F03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174F03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Comprensión</w:t>
            </w:r>
          </w:p>
        </w:tc>
      </w:tr>
      <w:tr w:rsidR="00174F03" w:rsidRPr="00174F03" w:rsidTr="009A6C0D">
        <w:trPr>
          <w:trHeight w:val="686"/>
        </w:trPr>
        <w:tc>
          <w:tcPr>
            <w:tcW w:w="399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174F03" w:rsidRPr="00174F03" w:rsidRDefault="00174F03" w:rsidP="00174F03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174F03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14</w:t>
            </w:r>
          </w:p>
        </w:tc>
        <w:tc>
          <w:tcPr>
            <w:tcW w:w="27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174F03" w:rsidRPr="00174F03" w:rsidRDefault="00174F03" w:rsidP="00174F03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174F03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Sistema muscular humano: funciones, componentes y funcionamientos. Enfermedades comunes y prevención</w:t>
            </w:r>
          </w:p>
        </w:tc>
        <w:tc>
          <w:tcPr>
            <w:tcW w:w="4101" w:type="dxa"/>
            <w:vMerge/>
            <w:tcBorders>
              <w:left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174F03" w:rsidRPr="00174F03" w:rsidRDefault="00174F03" w:rsidP="00174F03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</w:p>
        </w:tc>
        <w:tc>
          <w:tcPr>
            <w:tcW w:w="1653" w:type="dxa"/>
            <w:vMerge/>
            <w:tcBorders>
              <w:left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174F03" w:rsidRPr="00174F03" w:rsidRDefault="00174F03" w:rsidP="00174F03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</w:p>
        </w:tc>
      </w:tr>
      <w:tr w:rsidR="00174F03" w:rsidRPr="00174F03" w:rsidTr="00B569F4">
        <w:trPr>
          <w:trHeight w:val="686"/>
        </w:trPr>
        <w:tc>
          <w:tcPr>
            <w:tcW w:w="399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174F03" w:rsidRPr="00174F03" w:rsidRDefault="00174F03" w:rsidP="00174F03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174F03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15</w:t>
            </w:r>
          </w:p>
        </w:tc>
        <w:tc>
          <w:tcPr>
            <w:tcW w:w="2775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174F03" w:rsidRPr="00174F03" w:rsidRDefault="00174F03" w:rsidP="00174F03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174F03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 xml:space="preserve">Sistema circulatorio humano: tipos de circulación </w:t>
            </w:r>
            <w:r w:rsidR="00EB360B" w:rsidRPr="00174F03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sanguínea</w:t>
            </w:r>
            <w:r w:rsidRPr="00174F03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 xml:space="preserve"> (sistémica y pulmonar), función, estructuras básicas. Enfermedades </w:t>
            </w:r>
            <w:r w:rsidRPr="00174F03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lastRenderedPageBreak/>
              <w:t>comunes y prevención.</w:t>
            </w:r>
          </w:p>
        </w:tc>
        <w:tc>
          <w:tcPr>
            <w:tcW w:w="4101" w:type="dxa"/>
            <w:vMerge/>
            <w:tcBorders>
              <w:left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174F03" w:rsidRPr="00174F03" w:rsidRDefault="00174F03" w:rsidP="00174F03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</w:p>
        </w:tc>
        <w:tc>
          <w:tcPr>
            <w:tcW w:w="1653" w:type="dxa"/>
            <w:vMerge/>
            <w:tcBorders>
              <w:left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174F03" w:rsidRPr="00174F03" w:rsidRDefault="00174F03" w:rsidP="00174F03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</w:p>
        </w:tc>
      </w:tr>
      <w:tr w:rsidR="00174F03" w:rsidRPr="00174F03" w:rsidTr="00B569F4">
        <w:trPr>
          <w:trHeight w:val="686"/>
        </w:trPr>
        <w:tc>
          <w:tcPr>
            <w:tcW w:w="399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174F03" w:rsidRPr="00174F03" w:rsidRDefault="00174F03" w:rsidP="00174F03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174F03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16</w:t>
            </w:r>
          </w:p>
        </w:tc>
        <w:tc>
          <w:tcPr>
            <w:tcW w:w="2775" w:type="dxa"/>
            <w:vMerge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174F03" w:rsidRPr="00174F03" w:rsidRDefault="00174F03" w:rsidP="00174F03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</w:p>
        </w:tc>
        <w:tc>
          <w:tcPr>
            <w:tcW w:w="4101" w:type="dxa"/>
            <w:vMerge/>
            <w:tcBorders>
              <w:left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174F03" w:rsidRPr="00174F03" w:rsidRDefault="00174F03" w:rsidP="00174F03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</w:p>
        </w:tc>
        <w:tc>
          <w:tcPr>
            <w:tcW w:w="1653" w:type="dxa"/>
            <w:vMerge/>
            <w:tcBorders>
              <w:left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174F03" w:rsidRPr="00174F03" w:rsidRDefault="00174F03" w:rsidP="00174F03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</w:p>
        </w:tc>
      </w:tr>
      <w:tr w:rsidR="00174F03" w:rsidRPr="00174F03" w:rsidTr="00B569F4">
        <w:trPr>
          <w:trHeight w:val="686"/>
        </w:trPr>
        <w:tc>
          <w:tcPr>
            <w:tcW w:w="399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174F03" w:rsidRPr="00174F03" w:rsidRDefault="00174F03" w:rsidP="00174F03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174F03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lastRenderedPageBreak/>
              <w:t>17</w:t>
            </w:r>
          </w:p>
        </w:tc>
        <w:tc>
          <w:tcPr>
            <w:tcW w:w="27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174F03" w:rsidRPr="00174F03" w:rsidRDefault="00174F03" w:rsidP="00174F03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174F03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Sistema linfático humano: función, estructuras básicas, patologías y prevención.</w:t>
            </w:r>
          </w:p>
        </w:tc>
        <w:tc>
          <w:tcPr>
            <w:tcW w:w="4101" w:type="dxa"/>
            <w:vMerge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174F03" w:rsidRPr="00174F03" w:rsidRDefault="00174F03" w:rsidP="00174F03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</w:p>
        </w:tc>
        <w:tc>
          <w:tcPr>
            <w:tcW w:w="1653" w:type="dxa"/>
            <w:vMerge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174F03" w:rsidRPr="00174F03" w:rsidRDefault="00174F03" w:rsidP="00174F03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</w:p>
        </w:tc>
      </w:tr>
      <w:tr w:rsidR="00EB360B" w:rsidRPr="00174F03" w:rsidTr="00117402">
        <w:trPr>
          <w:trHeight w:val="686"/>
        </w:trPr>
        <w:tc>
          <w:tcPr>
            <w:tcW w:w="399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B360B" w:rsidRPr="00174F03" w:rsidRDefault="00EB360B" w:rsidP="00174F03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174F03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18</w:t>
            </w:r>
          </w:p>
        </w:tc>
        <w:tc>
          <w:tcPr>
            <w:tcW w:w="8529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B360B" w:rsidRPr="00174F03" w:rsidRDefault="00EB360B" w:rsidP="0062410D">
            <w:pPr>
              <w:spacing w:after="0" w:line="240" w:lineRule="auto"/>
              <w:jc w:val="center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174F03">
              <w:rPr>
                <w:rFonts w:ascii="Tw Cen MT" w:eastAsia="Times New Roman" w:hAnsi="Tw Cen MT" w:cs="Arial"/>
                <w:b/>
                <w:sz w:val="28"/>
                <w:szCs w:val="28"/>
                <w:lang w:eastAsia="es-CO"/>
              </w:rPr>
              <w:t>FINAL</w:t>
            </w:r>
          </w:p>
        </w:tc>
      </w:tr>
    </w:tbl>
    <w:p w:rsidR="00A77DB9" w:rsidRPr="00174F03" w:rsidRDefault="00A77DB9" w:rsidP="00A77DB9">
      <w:pPr>
        <w:rPr>
          <w:rFonts w:ascii="Tw Cen MT" w:hAnsi="Tw Cen MT"/>
          <w:sz w:val="28"/>
          <w:szCs w:val="28"/>
        </w:rPr>
      </w:pPr>
    </w:p>
    <w:sectPr w:rsidR="00A77DB9" w:rsidRPr="00174F03" w:rsidSect="00D84DFD">
      <w:type w:val="continuous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7152" w:rsidRDefault="00E17152" w:rsidP="00A04A23">
      <w:pPr>
        <w:spacing w:after="0" w:line="240" w:lineRule="auto"/>
      </w:pPr>
      <w:r>
        <w:separator/>
      </w:r>
    </w:p>
  </w:endnote>
  <w:endnote w:type="continuationSeparator" w:id="0">
    <w:p w:rsidR="00E17152" w:rsidRDefault="00E17152" w:rsidP="00A04A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7152" w:rsidRDefault="00E17152" w:rsidP="00A04A23">
      <w:pPr>
        <w:spacing w:after="0" w:line="240" w:lineRule="auto"/>
      </w:pPr>
      <w:r>
        <w:separator/>
      </w:r>
    </w:p>
  </w:footnote>
  <w:footnote w:type="continuationSeparator" w:id="0">
    <w:p w:rsidR="00E17152" w:rsidRDefault="00E17152" w:rsidP="00A04A2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4A23"/>
    <w:rsid w:val="00174F03"/>
    <w:rsid w:val="00505089"/>
    <w:rsid w:val="005D4C8A"/>
    <w:rsid w:val="0062410D"/>
    <w:rsid w:val="006B076E"/>
    <w:rsid w:val="008A68CA"/>
    <w:rsid w:val="00A04A23"/>
    <w:rsid w:val="00A77DB9"/>
    <w:rsid w:val="00BC25EA"/>
    <w:rsid w:val="00BD63B3"/>
    <w:rsid w:val="00D84DFD"/>
    <w:rsid w:val="00DB2A39"/>
    <w:rsid w:val="00E17152"/>
    <w:rsid w:val="00E60AC2"/>
    <w:rsid w:val="00EA5B33"/>
    <w:rsid w:val="00EB3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84DFD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4F81BD" w:themeColor="accent1"/>
      <w:spacing w:val="20"/>
      <w:sz w:val="32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84DFD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4F81BD" w:themeColor="accent1"/>
      <w:sz w:val="28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04A2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04A23"/>
  </w:style>
  <w:style w:type="paragraph" w:styleId="Piedepgina">
    <w:name w:val="footer"/>
    <w:basedOn w:val="Normal"/>
    <w:link w:val="PiedepginaCar"/>
    <w:uiPriority w:val="99"/>
    <w:unhideWhenUsed/>
    <w:rsid w:val="00A04A2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04A23"/>
  </w:style>
  <w:style w:type="character" w:customStyle="1" w:styleId="Ttulo1Car">
    <w:name w:val="Título 1 Car"/>
    <w:basedOn w:val="Fuentedeprrafopredeter"/>
    <w:link w:val="Ttulo1"/>
    <w:uiPriority w:val="9"/>
    <w:rsid w:val="00D84DFD"/>
    <w:rPr>
      <w:rFonts w:asciiTheme="majorHAnsi" w:eastAsiaTheme="majorEastAsia" w:hAnsiTheme="majorHAnsi" w:cstheme="majorBidi"/>
      <w:bCs/>
      <w:color w:val="4F81BD" w:themeColor="accent1"/>
      <w:spacing w:val="20"/>
      <w:sz w:val="32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D84DFD"/>
    <w:rPr>
      <w:rFonts w:eastAsiaTheme="majorEastAsia" w:cstheme="majorBidi"/>
      <w:b/>
      <w:bCs/>
      <w:color w:val="4F81BD" w:themeColor="accent1"/>
      <w:sz w:val="28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84DFD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4F81BD" w:themeColor="accent1"/>
      <w:spacing w:val="20"/>
      <w:sz w:val="32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84DFD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4F81BD" w:themeColor="accent1"/>
      <w:sz w:val="28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04A2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04A23"/>
  </w:style>
  <w:style w:type="paragraph" w:styleId="Piedepgina">
    <w:name w:val="footer"/>
    <w:basedOn w:val="Normal"/>
    <w:link w:val="PiedepginaCar"/>
    <w:uiPriority w:val="99"/>
    <w:unhideWhenUsed/>
    <w:rsid w:val="00A04A2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04A23"/>
  </w:style>
  <w:style w:type="character" w:customStyle="1" w:styleId="Ttulo1Car">
    <w:name w:val="Título 1 Car"/>
    <w:basedOn w:val="Fuentedeprrafopredeter"/>
    <w:link w:val="Ttulo1"/>
    <w:uiPriority w:val="9"/>
    <w:rsid w:val="00D84DFD"/>
    <w:rPr>
      <w:rFonts w:asciiTheme="majorHAnsi" w:eastAsiaTheme="majorEastAsia" w:hAnsiTheme="majorHAnsi" w:cstheme="majorBidi"/>
      <w:bCs/>
      <w:color w:val="4F81BD" w:themeColor="accent1"/>
      <w:spacing w:val="20"/>
      <w:sz w:val="32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D84DFD"/>
    <w:rPr>
      <w:rFonts w:eastAsiaTheme="majorEastAsia" w:cstheme="majorBidi"/>
      <w:b/>
      <w:bCs/>
      <w:color w:val="4F81BD" w:themeColor="accent1"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055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57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9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6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63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98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33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67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8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44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3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6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02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16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9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08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3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3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81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66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43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0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34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1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81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31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5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25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723</Words>
  <Characters>3979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de los Andes</Company>
  <LinksUpToDate>false</LinksUpToDate>
  <CharactersWithSpaces>4693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Bayron Stevenson Rodriguez Feliciano</dc:creator>
  <cp:lastModifiedBy>SebastianRC</cp:lastModifiedBy>
  <cp:revision>6</cp:revision>
  <dcterms:created xsi:type="dcterms:W3CDTF">2014-12-02T23:11:00Z</dcterms:created>
  <dcterms:modified xsi:type="dcterms:W3CDTF">2014-12-03T19:48:00Z</dcterms:modified>
</cp:coreProperties>
</file>