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851B" w14:textId="7A2F1D3D" w:rsidR="00524D39" w:rsidRPr="00F3595E" w:rsidRDefault="00F3595E" w:rsidP="00F3595E">
      <w:pPr>
        <w:pStyle w:val="Encabezado1"/>
        <w:jc w:val="center"/>
      </w:pPr>
      <w:proofErr w:type="spellStart"/>
      <w:r>
        <w:t>Pé</w:t>
      </w:r>
      <w:r w:rsidR="00524D39" w:rsidRPr="00F3595E">
        <w:t>nsum</w:t>
      </w:r>
      <w:proofErr w:type="spellEnd"/>
      <w:r w:rsidR="00524D39" w:rsidRPr="00F3595E">
        <w:t xml:space="preserve"> Sociales</w:t>
      </w:r>
      <w:r>
        <w:t xml:space="preserve"> </w:t>
      </w:r>
      <w:r w:rsidR="0004060E">
        <w:t>Once</w:t>
      </w:r>
    </w:p>
    <w:p w14:paraId="0B2C7F68" w14:textId="77777777" w:rsidR="00F3595E" w:rsidRDefault="00F3595E" w:rsidP="00F3595E">
      <w:pPr>
        <w:pStyle w:val="Encabezado2"/>
      </w:pPr>
    </w:p>
    <w:p w14:paraId="3A5C5FD2" w14:textId="77777777" w:rsidR="00F3595E" w:rsidRPr="00DD4226" w:rsidRDefault="00F3595E" w:rsidP="00F3595E">
      <w:pPr>
        <w:pStyle w:val="Encabezado2"/>
      </w:pPr>
      <w:r w:rsidRPr="00DD4226">
        <w:t>Perfil del Egresado</w:t>
      </w:r>
    </w:p>
    <w:p w14:paraId="04D4D043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El estudiante egresado de ColombiaCrece es un ser humano que tiene la capacidad de ser feliz pues: </w:t>
      </w:r>
    </w:p>
    <w:p w14:paraId="73464D10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Entiende la familia como núcleo fundamental de la sociedad para así  reconciliarla y transformarla, trabajando como ente de cambio en su comunidad y en el contexto colombiano.</w:t>
      </w:r>
    </w:p>
    <w:p w14:paraId="6B075DE3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Adquiere conocimiento útil y aplicable que es capaz de relacionar con las experiencias de su vida diaria.</w:t>
      </w:r>
    </w:p>
    <w:p w14:paraId="14A9D011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Hace de los valores parte fundamental de su vida. </w:t>
      </w:r>
    </w:p>
    <w:p w14:paraId="519FE6BB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7E636381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45ED4852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la importancia de aprendizajes adquiridos a través de su existencia y es capaz de utilizarlos en situaciones de su vida diaria y laboral. </w:t>
      </w:r>
    </w:p>
    <w:p w14:paraId="3AFC4064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7A3F048E" w14:textId="77777777" w:rsidR="00F3595E" w:rsidRPr="00233F3F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5E9EBFAF" w14:textId="77777777" w:rsidR="00F3595E" w:rsidRPr="00D01B43" w:rsidRDefault="00F3595E" w:rsidP="00F3595E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b w:val="0"/>
          <w:bCs w:val="0"/>
          <w:color w:val="auto"/>
          <w:sz w:val="21"/>
          <w:szCs w:val="22"/>
        </w:rPr>
      </w:pPr>
    </w:p>
    <w:p w14:paraId="2BF76175" w14:textId="77777777" w:rsidR="00524D39" w:rsidRPr="00F3595E" w:rsidRDefault="00524D39" w:rsidP="00F3595E">
      <w:pPr>
        <w:pStyle w:val="Encabezado2"/>
      </w:pPr>
      <w:r w:rsidRPr="00F3595E">
        <w:t>Propósito del Área Sociales:</w:t>
      </w:r>
    </w:p>
    <w:p w14:paraId="4C629F1E" w14:textId="77777777" w:rsidR="0069715C" w:rsidRPr="00F3595E" w:rsidRDefault="00524D39" w:rsidP="00F3595E">
      <w:pPr>
        <w:pStyle w:val="Encabezado2"/>
        <w:numPr>
          <w:ilvl w:val="0"/>
          <w:numId w:val="0"/>
        </w:numPr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F3595E">
        <w:rPr>
          <w:rFonts w:ascii="Calibri" w:hAnsi="Calibri"/>
          <w:b w:val="0"/>
          <w:bCs w:val="0"/>
          <w:color w:val="auto"/>
          <w:sz w:val="22"/>
          <w:szCs w:val="22"/>
        </w:rPr>
        <w:t>El estudiante desarrollará un pensamiento crítico y propositivo respecto a las condiciones socio-políticas de su realidad, para que se asuma como ciudadano y agente constructor de conocimiento y de transformación social.</w:t>
      </w:r>
    </w:p>
    <w:p w14:paraId="7E7F2506" w14:textId="77777777" w:rsidR="0069715C" w:rsidRDefault="0069715C" w:rsidP="00F3595E">
      <w:pPr>
        <w:pStyle w:val="Encabezado2"/>
      </w:pPr>
    </w:p>
    <w:p w14:paraId="30EA9585" w14:textId="77777777" w:rsidR="00F3595E" w:rsidRDefault="00F3595E">
      <w:pPr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>
        <w:br w:type="page"/>
      </w:r>
    </w:p>
    <w:p w14:paraId="6EBC634B" w14:textId="67B1F400" w:rsidR="0069715C" w:rsidRPr="00F3595E" w:rsidRDefault="0069715C" w:rsidP="00F3595E">
      <w:pPr>
        <w:pStyle w:val="Encabezado2"/>
      </w:pPr>
      <w:r w:rsidRPr="00F3595E">
        <w:lastRenderedPageBreak/>
        <w:t>Observaciones generales:</w:t>
      </w:r>
    </w:p>
    <w:p w14:paraId="4C3A27DC" w14:textId="77777777" w:rsidR="00EA51CD" w:rsidRPr="00F3595E" w:rsidRDefault="00EA51CD" w:rsidP="00F3595E">
      <w:pPr>
        <w:pStyle w:val="Encabezado2"/>
        <w:numPr>
          <w:ilvl w:val="0"/>
          <w:numId w:val="0"/>
        </w:numPr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F3595E">
        <w:rPr>
          <w:rFonts w:ascii="Calibri" w:hAnsi="Calibri"/>
          <w:b w:val="0"/>
          <w:bCs w:val="0"/>
          <w:color w:val="auto"/>
          <w:sz w:val="22"/>
          <w:szCs w:val="22"/>
        </w:rPr>
        <w:t xml:space="preserve">La propuesta curricular del área de Ciencias Sociales busca partir de perspectivas distintas de comprensión y relación con contenidos elegidos teniendo en cuenta el contexto y las necesidades específicas de nuestros estudiantes y profesores, columna vertebral de ColombiaCrece. En este sentido, es fundamental contar con la organización y creatividad cada persona. Con esto nos referimos a que el trabajo en clase no debe reducirse a transmitir información acerca de los temas concretos – procesos históricos, textos, autores, etc. –, sino que debe estar enfocada a pensar más allá de estos. Recomendamos para ello motivar una actitud investigativa que soporte en todo momento el proceso de la clase. Es responsabilidad del profesor compartir estas observaciones a sus estudiantes desde un principio, para crear un compromiso común respecto a la construcción de las clases. </w:t>
      </w:r>
    </w:p>
    <w:p w14:paraId="6E180740" w14:textId="77777777" w:rsidR="0069715C" w:rsidRPr="00F3595E" w:rsidRDefault="0069715C" w:rsidP="00F3595E">
      <w:pPr>
        <w:pStyle w:val="Encabezado2"/>
        <w:numPr>
          <w:ilvl w:val="0"/>
          <w:numId w:val="0"/>
        </w:numPr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</w:p>
    <w:p w14:paraId="2ADB0468" w14:textId="77777777" w:rsidR="00EA51CD" w:rsidRDefault="00EA51CD" w:rsidP="0069715C"/>
    <w:p w14:paraId="2F44E1D3" w14:textId="77777777" w:rsidR="00EA51CD" w:rsidRDefault="00EA51CD" w:rsidP="0069715C"/>
    <w:p w14:paraId="00981F8B" w14:textId="77777777" w:rsidR="00EA51CD" w:rsidRDefault="00EA51CD" w:rsidP="0069715C"/>
    <w:p w14:paraId="66FEBA56" w14:textId="77777777" w:rsidR="00EA51CD" w:rsidRDefault="00EA51CD" w:rsidP="0069715C"/>
    <w:p w14:paraId="553F60D7" w14:textId="77777777" w:rsidR="00EA51CD" w:rsidRDefault="00EA51CD" w:rsidP="0069715C"/>
    <w:p w14:paraId="7B72F71C" w14:textId="77777777" w:rsidR="00EA51CD" w:rsidRDefault="00EA51CD" w:rsidP="0069715C"/>
    <w:p w14:paraId="047EF9AB" w14:textId="77777777" w:rsidR="00EA51CD" w:rsidRDefault="00EA51CD" w:rsidP="0069715C"/>
    <w:p w14:paraId="163CB86A" w14:textId="77777777" w:rsidR="00EA51CD" w:rsidRDefault="00EA51CD" w:rsidP="0069715C"/>
    <w:p w14:paraId="327B8330" w14:textId="77777777" w:rsidR="00EA51CD" w:rsidRDefault="00EA51CD" w:rsidP="0069715C"/>
    <w:p w14:paraId="122CCB23" w14:textId="77777777" w:rsidR="00F3595E" w:rsidRDefault="00F3595E">
      <w:pPr>
        <w:rPr>
          <w:rFonts w:ascii="Trebuchet MS" w:eastAsiaTheme="majorEastAsia" w:hAnsi="Trebuchet MS" w:cstheme="majorBidi"/>
          <w:b/>
          <w:bCs/>
          <w:color w:val="4F81BD" w:themeColor="accent1"/>
          <w:sz w:val="28"/>
          <w:szCs w:val="26"/>
        </w:rPr>
      </w:pPr>
      <w:r>
        <w:rPr>
          <w:rFonts w:ascii="Trebuchet MS" w:hAnsi="Trebuchet MS"/>
        </w:rPr>
        <w:br w:type="page"/>
      </w:r>
    </w:p>
    <w:p w14:paraId="4764A99F" w14:textId="52FA775D" w:rsidR="000823EF" w:rsidRPr="00EA170D" w:rsidRDefault="0004060E" w:rsidP="00AF1969">
      <w:pPr>
        <w:pStyle w:val="Encabezado2"/>
        <w:spacing w:line="276" w:lineRule="auto"/>
        <w:rPr>
          <w:sz w:val="21"/>
          <w:szCs w:val="21"/>
        </w:rPr>
      </w:pPr>
      <w:proofErr w:type="spellStart"/>
      <w:r>
        <w:lastRenderedPageBreak/>
        <w:t>Undecimo</w:t>
      </w:r>
      <w:proofErr w:type="spellEnd"/>
      <w:r w:rsidR="000823EF" w:rsidRPr="00F3595E">
        <w:t xml:space="preserve">.  </w:t>
      </w:r>
    </w:p>
    <w:p w14:paraId="183300DD" w14:textId="77777777" w:rsidR="0004060E" w:rsidRPr="00EA170D" w:rsidRDefault="000823EF" w:rsidP="00AF1969">
      <w:pPr>
        <w:pStyle w:val="NormalWeb"/>
        <w:spacing w:after="0"/>
        <w:jc w:val="both"/>
        <w:rPr>
          <w:rFonts w:ascii="Calibri" w:eastAsia="Times New Roman" w:hAnsi="Calibri" w:cs="Arial"/>
          <w:color w:val="000000"/>
          <w:sz w:val="21"/>
          <w:szCs w:val="21"/>
          <w:lang w:val="es-ES" w:eastAsia="es-ES"/>
        </w:rPr>
      </w:pPr>
      <w:r w:rsidRPr="00EA170D">
        <w:rPr>
          <w:rFonts w:ascii="Calibri" w:hAnsi="Calibri"/>
          <w:sz w:val="21"/>
          <w:szCs w:val="21"/>
        </w:rPr>
        <w:t xml:space="preserve">Objetivo General: </w:t>
      </w:r>
      <w:r w:rsidR="0004060E" w:rsidRPr="00EA170D">
        <w:rPr>
          <w:rFonts w:ascii="Calibri" w:eastAsia="Times New Roman" w:hAnsi="Calibri" w:cs="Arial"/>
          <w:color w:val="000000"/>
          <w:sz w:val="21"/>
          <w:szCs w:val="21"/>
          <w:lang w:val="es-ES" w:eastAsia="es-ES"/>
        </w:rPr>
        <w:t xml:space="preserve">Examinar conceptos y modelos diseñados por los seres humanos para la interpretación del espacio que habitamos, y de las diversas relaciones que establecemos con el mismo.  </w:t>
      </w:r>
    </w:p>
    <w:p w14:paraId="31A792EF" w14:textId="77B4CB3D" w:rsidR="000823EF" w:rsidRPr="00EA170D" w:rsidRDefault="0004060E" w:rsidP="00AF1969">
      <w:pPr>
        <w:pStyle w:val="NormalWeb"/>
        <w:spacing w:after="0"/>
        <w:jc w:val="both"/>
        <w:rPr>
          <w:rFonts w:ascii="Calibri" w:eastAsia="Times New Roman" w:hAnsi="Calibri" w:cs="Arial"/>
          <w:color w:val="000000"/>
          <w:sz w:val="21"/>
          <w:szCs w:val="21"/>
          <w:lang w:val="es-ES" w:eastAsia="es-ES"/>
        </w:rPr>
      </w:pPr>
      <w:r w:rsidRPr="00EA170D">
        <w:rPr>
          <w:rFonts w:ascii="Calibri" w:eastAsia="Times New Roman" w:hAnsi="Calibri" w:cs="Arial"/>
          <w:color w:val="000000"/>
          <w:sz w:val="21"/>
          <w:szCs w:val="21"/>
          <w:lang w:val="es-ES" w:eastAsia="es-ES"/>
        </w:rPr>
        <w:t>Nivel: Análisis.</w:t>
      </w:r>
    </w:p>
    <w:p w14:paraId="6DE5E2C3" w14:textId="77777777" w:rsidR="0004060E" w:rsidRPr="00D82CBC" w:rsidRDefault="0004060E" w:rsidP="00AF1969">
      <w:pPr>
        <w:pStyle w:val="NormalWeb"/>
        <w:spacing w:after="0"/>
        <w:jc w:val="both"/>
        <w:rPr>
          <w:rFonts w:ascii="Trebuchet MS" w:hAnsi="Trebuchet MS"/>
        </w:rPr>
      </w:pPr>
    </w:p>
    <w:p w14:paraId="04BCADB3" w14:textId="61B3E55E" w:rsidR="000823EF" w:rsidRPr="00EA170D" w:rsidRDefault="0004060E" w:rsidP="00AF1969">
      <w:pPr>
        <w:rPr>
          <w:rFonts w:ascii="Tw Cen MT" w:hAnsi="Tw Cen MT"/>
          <w:sz w:val="24"/>
          <w:szCs w:val="24"/>
        </w:rPr>
      </w:pPr>
      <w:r w:rsidRPr="00EA170D">
        <w:rPr>
          <w:rFonts w:ascii="Tw Cen MT" w:hAnsi="Tw Cen MT"/>
          <w:sz w:val="24"/>
          <w:szCs w:val="24"/>
        </w:rPr>
        <w:t>1. (6</w:t>
      </w:r>
      <w:r w:rsidR="000823EF" w:rsidRPr="00EA170D">
        <w:rPr>
          <w:rFonts w:ascii="Tw Cen MT" w:hAnsi="Tw Cen MT"/>
          <w:sz w:val="24"/>
          <w:szCs w:val="24"/>
        </w:rPr>
        <w:t xml:space="preserve"> Clases) </w:t>
      </w:r>
      <w:r w:rsidRPr="00EA170D">
        <w:rPr>
          <w:rFonts w:ascii="Tw Cen MT" w:hAnsi="Tw Cen MT"/>
          <w:sz w:val="24"/>
          <w:szCs w:val="24"/>
        </w:rPr>
        <w:t>Hablar de Constitución</w:t>
      </w:r>
    </w:p>
    <w:p w14:paraId="55605B75" w14:textId="7D787E63" w:rsidR="000823EF" w:rsidRPr="00EA170D" w:rsidRDefault="000823EF" w:rsidP="00AF1969">
      <w:pPr>
        <w:pStyle w:val="Ttulo4"/>
        <w:jc w:val="both"/>
        <w:rPr>
          <w:rFonts w:ascii="Tw Cen MT" w:hAnsi="Tw Cen MT"/>
        </w:rPr>
      </w:pPr>
      <w:r w:rsidRPr="00EA170D">
        <w:rPr>
          <w:rFonts w:ascii="Tw Cen MT" w:hAnsi="Tw Cen MT"/>
        </w:rPr>
        <w:t xml:space="preserve">1.1 </w:t>
      </w:r>
      <w:r w:rsidR="0004060E" w:rsidRPr="00EA170D">
        <w:rPr>
          <w:rFonts w:ascii="Tw Cen MT" w:hAnsi="Tw Cen MT"/>
        </w:rPr>
        <w:t>Constitución y sociedad</w:t>
      </w:r>
    </w:p>
    <w:p w14:paraId="692A04E4" w14:textId="77777777" w:rsidR="0004060E" w:rsidRPr="006B6B59" w:rsidRDefault="000823EF" w:rsidP="00AF1969">
      <w:pPr>
        <w:spacing w:after="0"/>
        <w:jc w:val="both"/>
        <w:rPr>
          <w:rFonts w:cs="Arial"/>
          <w:color w:val="000000"/>
          <w:szCs w:val="21"/>
        </w:rPr>
      </w:pPr>
      <w:r w:rsidRPr="006B6B59">
        <w:rPr>
          <w:szCs w:val="21"/>
        </w:rPr>
        <w:t xml:space="preserve">Objetivo: </w:t>
      </w:r>
      <w:r w:rsidR="0004060E" w:rsidRPr="006B6B59">
        <w:rPr>
          <w:rFonts w:cs="Arial"/>
          <w:color w:val="000000"/>
          <w:szCs w:val="21"/>
        </w:rPr>
        <w:t>Analizar las implicaciones sociales e históricas en torno a la idea de constitución, su existencia y sus funciones.</w:t>
      </w:r>
    </w:p>
    <w:p w14:paraId="5CE5F63E" w14:textId="1509A065" w:rsidR="000823EF" w:rsidRDefault="0004060E" w:rsidP="00AF1969">
      <w:pPr>
        <w:spacing w:after="0"/>
        <w:jc w:val="both"/>
        <w:rPr>
          <w:szCs w:val="21"/>
        </w:rPr>
      </w:pPr>
      <w:r w:rsidRPr="006B6B59">
        <w:rPr>
          <w:rFonts w:cs="Arial"/>
          <w:color w:val="000000"/>
          <w:szCs w:val="21"/>
        </w:rPr>
        <w:t>Nivel: Análisis.</w:t>
      </w:r>
      <w:r w:rsidR="000823EF" w:rsidRPr="006B6B59">
        <w:rPr>
          <w:szCs w:val="21"/>
        </w:rPr>
        <w:tab/>
      </w:r>
    </w:p>
    <w:p w14:paraId="4E0B24EF" w14:textId="77777777" w:rsidR="000B4BD4" w:rsidRPr="006B6B59" w:rsidRDefault="000B4BD4" w:rsidP="00AF1969">
      <w:pPr>
        <w:spacing w:after="0"/>
        <w:jc w:val="both"/>
        <w:rPr>
          <w:szCs w:val="21"/>
        </w:rPr>
      </w:pPr>
    </w:p>
    <w:p w14:paraId="0FFAFF06" w14:textId="77777777" w:rsidR="0004060E" w:rsidRPr="006B6B59" w:rsidRDefault="0004060E" w:rsidP="00AF1969">
      <w:pPr>
        <w:pStyle w:val="Prrafodelista"/>
        <w:numPr>
          <w:ilvl w:val="0"/>
          <w:numId w:val="13"/>
        </w:numPr>
        <w:tabs>
          <w:tab w:val="left" w:pos="2070"/>
        </w:tabs>
        <w:spacing w:after="0" w:line="276" w:lineRule="auto"/>
        <w:jc w:val="both"/>
        <w:rPr>
          <w:szCs w:val="21"/>
        </w:rPr>
      </w:pPr>
      <w:r w:rsidRPr="006B6B59">
        <w:rPr>
          <w:szCs w:val="21"/>
        </w:rPr>
        <w:t xml:space="preserve">¿Qué es una constitución? </w:t>
      </w:r>
    </w:p>
    <w:p w14:paraId="2B1641D4" w14:textId="77777777" w:rsidR="0004060E" w:rsidRPr="006B6B59" w:rsidRDefault="0004060E" w:rsidP="00AF1969">
      <w:pPr>
        <w:pStyle w:val="Prrafodelista"/>
        <w:numPr>
          <w:ilvl w:val="0"/>
          <w:numId w:val="13"/>
        </w:numPr>
        <w:tabs>
          <w:tab w:val="left" w:pos="2070"/>
        </w:tabs>
        <w:spacing w:after="0" w:line="276" w:lineRule="auto"/>
        <w:jc w:val="both"/>
        <w:rPr>
          <w:szCs w:val="21"/>
        </w:rPr>
      </w:pPr>
      <w:r w:rsidRPr="006B6B59">
        <w:rPr>
          <w:szCs w:val="21"/>
        </w:rPr>
        <w:t>¿Por qué tenemos una constitución? [1]</w:t>
      </w:r>
    </w:p>
    <w:p w14:paraId="0FE821C8" w14:textId="77777777" w:rsidR="0004060E" w:rsidRPr="006B6B59" w:rsidRDefault="0004060E" w:rsidP="00AF1969">
      <w:pPr>
        <w:pStyle w:val="Prrafodelista"/>
        <w:numPr>
          <w:ilvl w:val="0"/>
          <w:numId w:val="13"/>
        </w:numPr>
        <w:tabs>
          <w:tab w:val="left" w:pos="2070"/>
        </w:tabs>
        <w:spacing w:after="0" w:line="276" w:lineRule="auto"/>
        <w:jc w:val="both"/>
        <w:rPr>
          <w:szCs w:val="21"/>
        </w:rPr>
      </w:pPr>
      <w:r w:rsidRPr="006B6B59">
        <w:rPr>
          <w:szCs w:val="21"/>
        </w:rPr>
        <w:t>¿Garantiza una constitución las condiciones para una vida en sociedad?</w:t>
      </w:r>
    </w:p>
    <w:p w14:paraId="5764BF3C" w14:textId="77777777" w:rsidR="0004060E" w:rsidRPr="006B6B59" w:rsidRDefault="0004060E" w:rsidP="00AF1969">
      <w:pPr>
        <w:pStyle w:val="Prrafodelista"/>
        <w:numPr>
          <w:ilvl w:val="0"/>
          <w:numId w:val="13"/>
        </w:numPr>
        <w:tabs>
          <w:tab w:val="left" w:pos="2070"/>
        </w:tabs>
        <w:spacing w:after="0" w:line="276" w:lineRule="auto"/>
        <w:jc w:val="both"/>
        <w:rPr>
          <w:szCs w:val="21"/>
        </w:rPr>
      </w:pPr>
      <w:r w:rsidRPr="006B6B59">
        <w:rPr>
          <w:szCs w:val="21"/>
        </w:rPr>
        <w:t>¿Qué implicaciones tendría en una sociedad la carencia de un Estado y una constitución?</w:t>
      </w:r>
    </w:p>
    <w:p w14:paraId="4F0948DF" w14:textId="77777777" w:rsidR="0004060E" w:rsidRPr="006B6B59" w:rsidRDefault="0004060E" w:rsidP="00AF1969">
      <w:pPr>
        <w:pStyle w:val="Prrafodelista"/>
        <w:numPr>
          <w:ilvl w:val="0"/>
          <w:numId w:val="13"/>
        </w:numPr>
        <w:tabs>
          <w:tab w:val="left" w:pos="2070"/>
        </w:tabs>
        <w:spacing w:after="0" w:line="276" w:lineRule="auto"/>
        <w:jc w:val="both"/>
        <w:rPr>
          <w:szCs w:val="21"/>
        </w:rPr>
      </w:pPr>
      <w:r w:rsidRPr="006B6B59">
        <w:rPr>
          <w:szCs w:val="21"/>
        </w:rPr>
        <w:t>¿Cómo es el lenguaje de una constitución y qué podemos deducir de él? [2]</w:t>
      </w:r>
    </w:p>
    <w:p w14:paraId="3C5AF0FB" w14:textId="214C9081" w:rsidR="000823EF" w:rsidRPr="006B6B59" w:rsidRDefault="0004060E" w:rsidP="00AF1969">
      <w:pPr>
        <w:pStyle w:val="Prrafodelista"/>
        <w:numPr>
          <w:ilvl w:val="0"/>
          <w:numId w:val="13"/>
        </w:numPr>
        <w:tabs>
          <w:tab w:val="left" w:pos="2070"/>
        </w:tabs>
        <w:spacing w:after="0" w:line="276" w:lineRule="auto"/>
        <w:jc w:val="both"/>
        <w:rPr>
          <w:szCs w:val="21"/>
        </w:rPr>
      </w:pPr>
      <w:r w:rsidRPr="006B6B59">
        <w:rPr>
          <w:szCs w:val="21"/>
        </w:rPr>
        <w:t>¿Creamos identidad a partir de nuestra constitución y nos sentimos representados por ella?</w:t>
      </w:r>
    </w:p>
    <w:p w14:paraId="07DB94BE" w14:textId="4182D36B" w:rsidR="000823EF" w:rsidRPr="006B6B59" w:rsidRDefault="000823EF" w:rsidP="00AF1969">
      <w:pPr>
        <w:pStyle w:val="Ttulo4"/>
        <w:jc w:val="both"/>
        <w:rPr>
          <w:rFonts w:ascii="Trebuchet MS" w:hAnsi="Trebuchet MS"/>
          <w:sz w:val="21"/>
          <w:szCs w:val="21"/>
        </w:rPr>
      </w:pPr>
      <w:r w:rsidRPr="006B6B59">
        <w:rPr>
          <w:rFonts w:ascii="Trebuchet MS" w:hAnsi="Trebuchet MS"/>
          <w:sz w:val="21"/>
          <w:szCs w:val="21"/>
        </w:rPr>
        <w:t>1.2</w:t>
      </w:r>
      <w:r w:rsidR="0004060E" w:rsidRPr="006B6B59">
        <w:rPr>
          <w:rFonts w:ascii="Trebuchet MS" w:hAnsi="Trebuchet MS"/>
          <w:sz w:val="21"/>
          <w:szCs w:val="21"/>
        </w:rPr>
        <w:t xml:space="preserve"> 1886-1991</w:t>
      </w:r>
    </w:p>
    <w:p w14:paraId="7FE597AF" w14:textId="43731FCF" w:rsidR="0004060E" w:rsidRPr="00AF1969" w:rsidRDefault="0004060E" w:rsidP="00AF1969">
      <w:pPr>
        <w:spacing w:after="0"/>
        <w:jc w:val="both"/>
        <w:rPr>
          <w:rFonts w:ascii="Calibri" w:hAnsi="Calibri"/>
          <w:szCs w:val="21"/>
        </w:rPr>
      </w:pPr>
      <w:r w:rsidRPr="00AF1969">
        <w:rPr>
          <w:rFonts w:ascii="Calibri" w:hAnsi="Calibri"/>
          <w:szCs w:val="21"/>
        </w:rPr>
        <w:t xml:space="preserve">Objetivo: Examinar las transformaciones e iniciativas que permitieron el cambio de la Constitución de 1886 a la de 1991, así como la nueva configuración de una identidad nacional propuesta por esta última.     </w:t>
      </w:r>
    </w:p>
    <w:p w14:paraId="7CFA3862" w14:textId="2F485743" w:rsidR="000823EF" w:rsidRPr="00AF1969" w:rsidRDefault="0004060E" w:rsidP="00AF1969">
      <w:pPr>
        <w:spacing w:after="0"/>
        <w:jc w:val="both"/>
        <w:rPr>
          <w:rFonts w:ascii="Trebuchet MS" w:hAnsi="Trebuchet MS"/>
          <w:color w:val="215868" w:themeColor="accent5" w:themeShade="80"/>
          <w:szCs w:val="21"/>
        </w:rPr>
      </w:pPr>
      <w:r w:rsidRPr="00AF1969">
        <w:rPr>
          <w:rFonts w:ascii="Calibri" w:hAnsi="Calibri"/>
          <w:szCs w:val="21"/>
        </w:rPr>
        <w:t xml:space="preserve">Nivel: </w:t>
      </w:r>
      <w:r w:rsidRPr="00AF1969">
        <w:rPr>
          <w:rFonts w:ascii="Calibri" w:hAnsi="Calibri"/>
          <w:szCs w:val="21"/>
        </w:rPr>
        <w:tab/>
        <w:t xml:space="preserve">Análisis.  </w:t>
      </w:r>
    </w:p>
    <w:p w14:paraId="26521225" w14:textId="77777777" w:rsidR="000823EF" w:rsidRDefault="000823EF" w:rsidP="00AF1969">
      <w:pPr>
        <w:spacing w:after="0"/>
        <w:jc w:val="both"/>
        <w:rPr>
          <w:rFonts w:ascii="Trebuchet MS" w:hAnsi="Trebuchet MS"/>
          <w:color w:val="215868" w:themeColor="accent5" w:themeShade="80"/>
        </w:rPr>
      </w:pPr>
    </w:p>
    <w:p w14:paraId="089B786C" w14:textId="5B06F3A6" w:rsidR="0004060E" w:rsidRPr="00AF1969" w:rsidRDefault="0004060E" w:rsidP="00AF1969">
      <w:pPr>
        <w:rPr>
          <w:rFonts w:ascii="Tw Cen MT" w:hAnsi="Tw Cen MT"/>
          <w:sz w:val="24"/>
          <w:szCs w:val="24"/>
        </w:rPr>
      </w:pPr>
      <w:r w:rsidRPr="00AF1969">
        <w:rPr>
          <w:rFonts w:ascii="Tw Cen MT" w:hAnsi="Tw Cen MT"/>
          <w:sz w:val="24"/>
          <w:szCs w:val="24"/>
        </w:rPr>
        <w:t>2. (9 Clases) Yo, ciudadano</w:t>
      </w:r>
    </w:p>
    <w:p w14:paraId="2524A0FD" w14:textId="77777777" w:rsidR="0004060E" w:rsidRPr="00AF1969" w:rsidRDefault="0004060E" w:rsidP="00AF1969">
      <w:pPr>
        <w:spacing w:after="0"/>
        <w:jc w:val="both"/>
        <w:rPr>
          <w:rFonts w:ascii="Tw Cen MT" w:eastAsiaTheme="majorEastAsia" w:hAnsi="Tw Cen MT" w:cstheme="majorBidi"/>
          <w:b/>
          <w:bCs/>
          <w:i/>
          <w:iCs/>
          <w:color w:val="000000"/>
          <w:sz w:val="24"/>
        </w:rPr>
      </w:pPr>
      <w:r w:rsidRPr="00AF1969">
        <w:rPr>
          <w:rFonts w:ascii="Tw Cen MT" w:eastAsiaTheme="majorEastAsia" w:hAnsi="Tw Cen MT" w:cstheme="majorBidi"/>
          <w:b/>
          <w:bCs/>
          <w:i/>
          <w:iCs/>
          <w:color w:val="000000"/>
          <w:sz w:val="24"/>
        </w:rPr>
        <w:t xml:space="preserve">2.1 Derechos en nuestra constitución  </w:t>
      </w:r>
    </w:p>
    <w:p w14:paraId="4BD9477F" w14:textId="77777777" w:rsidR="0004060E" w:rsidRPr="008200CE" w:rsidRDefault="0004060E" w:rsidP="00AF1969">
      <w:pPr>
        <w:tabs>
          <w:tab w:val="left" w:pos="2070"/>
        </w:tabs>
        <w:spacing w:after="0"/>
        <w:jc w:val="both"/>
        <w:rPr>
          <w:szCs w:val="21"/>
        </w:rPr>
      </w:pPr>
      <w:r w:rsidRPr="008200CE">
        <w:rPr>
          <w:szCs w:val="21"/>
        </w:rPr>
        <w:t>2.1.1 Objetivo: Identificar los distintos derechos y tipos de derechos que enuncia la Constitución Política de Colombia.</w:t>
      </w:r>
    </w:p>
    <w:p w14:paraId="69989DC3" w14:textId="77777777" w:rsidR="0004060E" w:rsidRPr="008200CE" w:rsidRDefault="0004060E" w:rsidP="00AF1969">
      <w:pPr>
        <w:tabs>
          <w:tab w:val="left" w:pos="2070"/>
        </w:tabs>
        <w:spacing w:after="0"/>
        <w:jc w:val="both"/>
        <w:rPr>
          <w:szCs w:val="21"/>
        </w:rPr>
      </w:pPr>
      <w:r w:rsidRPr="008200CE">
        <w:rPr>
          <w:szCs w:val="21"/>
        </w:rPr>
        <w:t xml:space="preserve">Nivel: Conocimiento.  </w:t>
      </w:r>
    </w:p>
    <w:p w14:paraId="31B9229D" w14:textId="77777777" w:rsidR="0004060E" w:rsidRPr="008200CE" w:rsidRDefault="0004060E" w:rsidP="00AF1969">
      <w:pPr>
        <w:tabs>
          <w:tab w:val="left" w:pos="2070"/>
        </w:tabs>
        <w:spacing w:after="0"/>
        <w:jc w:val="both"/>
        <w:rPr>
          <w:szCs w:val="21"/>
        </w:rPr>
      </w:pPr>
    </w:p>
    <w:p w14:paraId="1EE93EBF" w14:textId="77777777" w:rsidR="0004060E" w:rsidRPr="008200CE" w:rsidRDefault="0004060E" w:rsidP="00AF1969">
      <w:pPr>
        <w:tabs>
          <w:tab w:val="left" w:pos="2070"/>
        </w:tabs>
        <w:spacing w:after="0"/>
        <w:jc w:val="both"/>
        <w:rPr>
          <w:szCs w:val="21"/>
        </w:rPr>
      </w:pPr>
      <w:r w:rsidRPr="008200CE">
        <w:rPr>
          <w:szCs w:val="21"/>
        </w:rPr>
        <w:t xml:space="preserve">2.1.2 Objetivo: Valorar el alcance y la garantía de algunos derechos.   </w:t>
      </w:r>
    </w:p>
    <w:p w14:paraId="7518F75B" w14:textId="77777777" w:rsidR="0004060E" w:rsidRDefault="0004060E" w:rsidP="00AF1969">
      <w:pPr>
        <w:tabs>
          <w:tab w:val="left" w:pos="2070"/>
        </w:tabs>
        <w:spacing w:after="0"/>
        <w:jc w:val="both"/>
        <w:rPr>
          <w:szCs w:val="21"/>
        </w:rPr>
      </w:pPr>
      <w:r w:rsidRPr="008200CE">
        <w:rPr>
          <w:szCs w:val="21"/>
        </w:rPr>
        <w:t xml:space="preserve">Nivel: Evaluación.   </w:t>
      </w:r>
    </w:p>
    <w:p w14:paraId="1ED51516" w14:textId="77777777" w:rsidR="00EB1883" w:rsidRPr="008200CE" w:rsidRDefault="00EB1883" w:rsidP="00AF1969">
      <w:pPr>
        <w:tabs>
          <w:tab w:val="left" w:pos="2070"/>
        </w:tabs>
        <w:spacing w:after="0"/>
        <w:jc w:val="both"/>
        <w:rPr>
          <w:szCs w:val="21"/>
        </w:rPr>
      </w:pPr>
    </w:p>
    <w:p w14:paraId="120D44D5" w14:textId="75546B9C" w:rsidR="0004060E" w:rsidRPr="008200CE" w:rsidRDefault="0004060E" w:rsidP="00AF1969">
      <w:pPr>
        <w:pStyle w:val="Prrafodelista"/>
        <w:numPr>
          <w:ilvl w:val="0"/>
          <w:numId w:val="13"/>
        </w:numPr>
        <w:tabs>
          <w:tab w:val="left" w:pos="2070"/>
        </w:tabs>
        <w:spacing w:after="0" w:line="276" w:lineRule="auto"/>
        <w:jc w:val="both"/>
        <w:rPr>
          <w:szCs w:val="21"/>
        </w:rPr>
      </w:pPr>
      <w:r w:rsidRPr="008200CE">
        <w:rPr>
          <w:szCs w:val="21"/>
        </w:rPr>
        <w:t>Derecho a la vida digna (apartado del Derecho a la vida)</w:t>
      </w:r>
    </w:p>
    <w:p w14:paraId="221650D5" w14:textId="5904A74C" w:rsidR="0004060E" w:rsidRPr="008200CE" w:rsidRDefault="0004060E" w:rsidP="00AF1969">
      <w:pPr>
        <w:pStyle w:val="Prrafodelista"/>
        <w:numPr>
          <w:ilvl w:val="0"/>
          <w:numId w:val="13"/>
        </w:numPr>
        <w:tabs>
          <w:tab w:val="left" w:pos="2070"/>
        </w:tabs>
        <w:spacing w:after="0" w:line="276" w:lineRule="auto"/>
        <w:jc w:val="both"/>
        <w:rPr>
          <w:szCs w:val="21"/>
        </w:rPr>
      </w:pPr>
      <w:r w:rsidRPr="008200CE">
        <w:rPr>
          <w:szCs w:val="21"/>
        </w:rPr>
        <w:t xml:space="preserve">Derecho a la igualdad </w:t>
      </w:r>
    </w:p>
    <w:p w14:paraId="4D27D0B9" w14:textId="250EC492" w:rsidR="0004060E" w:rsidRPr="008200CE" w:rsidRDefault="0004060E" w:rsidP="00AF1969">
      <w:pPr>
        <w:pStyle w:val="Prrafodelista"/>
        <w:numPr>
          <w:ilvl w:val="0"/>
          <w:numId w:val="13"/>
        </w:numPr>
        <w:tabs>
          <w:tab w:val="left" w:pos="2070"/>
        </w:tabs>
        <w:spacing w:after="0" w:line="276" w:lineRule="auto"/>
        <w:jc w:val="both"/>
        <w:rPr>
          <w:szCs w:val="21"/>
        </w:rPr>
      </w:pPr>
      <w:r w:rsidRPr="008200CE">
        <w:rPr>
          <w:szCs w:val="21"/>
        </w:rPr>
        <w:t xml:space="preserve">Derecho a la salud </w:t>
      </w:r>
    </w:p>
    <w:p w14:paraId="0B7F1EC7" w14:textId="7C08919F" w:rsidR="0004060E" w:rsidRPr="008200CE" w:rsidRDefault="0004060E" w:rsidP="00AF1969">
      <w:pPr>
        <w:pStyle w:val="Prrafodelista"/>
        <w:numPr>
          <w:ilvl w:val="0"/>
          <w:numId w:val="13"/>
        </w:numPr>
        <w:tabs>
          <w:tab w:val="left" w:pos="2070"/>
        </w:tabs>
        <w:spacing w:after="0" w:line="276" w:lineRule="auto"/>
        <w:jc w:val="both"/>
        <w:rPr>
          <w:szCs w:val="21"/>
        </w:rPr>
      </w:pPr>
      <w:r w:rsidRPr="008200CE">
        <w:rPr>
          <w:szCs w:val="21"/>
        </w:rPr>
        <w:t>Derecho a la educación</w:t>
      </w:r>
    </w:p>
    <w:p w14:paraId="0DAB92C7" w14:textId="55016629" w:rsidR="0004060E" w:rsidRPr="008200CE" w:rsidRDefault="0004060E" w:rsidP="00AF1969">
      <w:pPr>
        <w:pStyle w:val="Prrafodelista"/>
        <w:numPr>
          <w:ilvl w:val="0"/>
          <w:numId w:val="13"/>
        </w:numPr>
        <w:tabs>
          <w:tab w:val="left" w:pos="2070"/>
        </w:tabs>
        <w:spacing w:after="0" w:line="276" w:lineRule="auto"/>
        <w:jc w:val="both"/>
        <w:rPr>
          <w:szCs w:val="21"/>
        </w:rPr>
      </w:pPr>
      <w:r w:rsidRPr="008200CE">
        <w:rPr>
          <w:szCs w:val="21"/>
        </w:rPr>
        <w:t xml:space="preserve">Derecho al debido </w:t>
      </w:r>
      <w:proofErr w:type="spellStart"/>
      <w:r w:rsidRPr="008200CE">
        <w:rPr>
          <w:szCs w:val="21"/>
        </w:rPr>
        <w:t>procesoy</w:t>
      </w:r>
      <w:proofErr w:type="spellEnd"/>
      <w:r w:rsidRPr="008200CE">
        <w:rPr>
          <w:szCs w:val="21"/>
        </w:rPr>
        <w:t xml:space="preserve"> nos sentimos representados por ella</w:t>
      </w:r>
      <w:proofErr w:type="gramStart"/>
      <w:r w:rsidRPr="008200CE">
        <w:rPr>
          <w:szCs w:val="21"/>
        </w:rPr>
        <w:t>?</w:t>
      </w:r>
      <w:proofErr w:type="gramEnd"/>
    </w:p>
    <w:p w14:paraId="46A9B866" w14:textId="77777777" w:rsidR="000823EF" w:rsidRPr="008200CE" w:rsidRDefault="000823EF" w:rsidP="00AF1969">
      <w:pPr>
        <w:spacing w:after="0"/>
        <w:jc w:val="both"/>
        <w:rPr>
          <w:color w:val="215868" w:themeColor="accent5" w:themeShade="80"/>
          <w:szCs w:val="21"/>
        </w:rPr>
      </w:pPr>
    </w:p>
    <w:p w14:paraId="6BDA20DE" w14:textId="77777777" w:rsidR="0004060E" w:rsidRPr="008A46BE" w:rsidRDefault="0004060E" w:rsidP="00AF1969">
      <w:pPr>
        <w:spacing w:after="0"/>
        <w:jc w:val="both"/>
        <w:rPr>
          <w:rFonts w:eastAsiaTheme="majorEastAsia" w:cstheme="majorBidi"/>
          <w:b/>
          <w:bCs/>
          <w:i/>
          <w:iCs/>
          <w:color w:val="000000"/>
          <w:szCs w:val="21"/>
        </w:rPr>
      </w:pPr>
      <w:r w:rsidRPr="00B26587">
        <w:rPr>
          <w:rFonts w:ascii="Tw Cen MT" w:eastAsiaTheme="majorEastAsia" w:hAnsi="Tw Cen MT" w:cstheme="majorBidi"/>
          <w:b/>
          <w:bCs/>
          <w:i/>
          <w:iCs/>
          <w:color w:val="000000"/>
          <w:sz w:val="24"/>
        </w:rPr>
        <w:t>2.2 Entidades estatales</w:t>
      </w:r>
    </w:p>
    <w:p w14:paraId="5BEA4A14" w14:textId="2A2BDF63" w:rsidR="0004060E" w:rsidRPr="008A46BE" w:rsidRDefault="0004060E" w:rsidP="00AF1969">
      <w:pPr>
        <w:spacing w:after="0"/>
        <w:jc w:val="both"/>
        <w:rPr>
          <w:szCs w:val="21"/>
        </w:rPr>
      </w:pPr>
      <w:r w:rsidRPr="008A46BE">
        <w:rPr>
          <w:szCs w:val="21"/>
        </w:rPr>
        <w:t xml:space="preserve">Objetivo: Distinguir las funciones de la Fiscalía, la Procuraduría y la Corte Constitucional, y juzgar su intervención en algunos casos específicos. </w:t>
      </w:r>
    </w:p>
    <w:p w14:paraId="4628D781" w14:textId="77777777" w:rsidR="0004060E" w:rsidRPr="008A46BE" w:rsidRDefault="0004060E" w:rsidP="00AF1969">
      <w:pPr>
        <w:spacing w:after="120"/>
        <w:jc w:val="both"/>
        <w:rPr>
          <w:szCs w:val="21"/>
        </w:rPr>
      </w:pPr>
      <w:r w:rsidRPr="008A46BE">
        <w:rPr>
          <w:szCs w:val="21"/>
        </w:rPr>
        <w:lastRenderedPageBreak/>
        <w:t xml:space="preserve">Nivel: Comprensión y Evaluación. </w:t>
      </w:r>
    </w:p>
    <w:p w14:paraId="03CB46BC" w14:textId="77777777" w:rsidR="002E501F" w:rsidRPr="000D1579" w:rsidRDefault="002E501F" w:rsidP="007851DF">
      <w:pPr>
        <w:pStyle w:val="Ttulo4"/>
        <w:jc w:val="both"/>
        <w:rPr>
          <w:rFonts w:ascii="Tw Cen MT" w:hAnsi="Tw Cen MT"/>
        </w:rPr>
      </w:pPr>
      <w:r w:rsidRPr="000D1579">
        <w:rPr>
          <w:rFonts w:ascii="Tw Cen MT" w:hAnsi="Tw Cen MT"/>
          <w:color w:val="auto"/>
          <w:szCs w:val="24"/>
        </w:rPr>
        <w:t>2.3</w:t>
      </w:r>
      <w:r w:rsidRPr="000D1579">
        <w:rPr>
          <w:rFonts w:ascii="Tw Cen MT" w:hAnsi="Tw Cen MT"/>
          <w:i w:val="0"/>
          <w:color w:val="auto"/>
          <w:szCs w:val="24"/>
        </w:rPr>
        <w:t xml:space="preserve"> </w:t>
      </w:r>
      <w:r w:rsidRPr="000D1579">
        <w:rPr>
          <w:rFonts w:ascii="Tw Cen MT" w:hAnsi="Tw Cen MT"/>
          <w:color w:val="auto"/>
          <w:szCs w:val="24"/>
        </w:rPr>
        <w:t xml:space="preserve">Mecanismos de participación ciudadana </w:t>
      </w:r>
      <w:r w:rsidRPr="000D1579">
        <w:rPr>
          <w:rFonts w:ascii="Tw Cen MT" w:hAnsi="Tw Cen MT"/>
        </w:rPr>
        <w:t xml:space="preserve"> </w:t>
      </w:r>
    </w:p>
    <w:p w14:paraId="0EBC746B" w14:textId="77777777" w:rsidR="002E501F" w:rsidRPr="005A6E50" w:rsidRDefault="002E501F" w:rsidP="007851DF">
      <w:pPr>
        <w:spacing w:after="0"/>
        <w:jc w:val="both"/>
        <w:rPr>
          <w:szCs w:val="21"/>
        </w:rPr>
      </w:pPr>
      <w:r w:rsidRPr="005A6E50">
        <w:rPr>
          <w:szCs w:val="21"/>
        </w:rPr>
        <w:t xml:space="preserve">Objetivo: Explicar y realiza algunos mecanismos constitucionales desde su pertinencia como herramientas para la solución de conflictos. </w:t>
      </w:r>
    </w:p>
    <w:p w14:paraId="71F80D49" w14:textId="77777777" w:rsidR="002E501F" w:rsidRDefault="002E501F" w:rsidP="00AF1969">
      <w:pPr>
        <w:spacing w:after="0"/>
        <w:jc w:val="both"/>
        <w:rPr>
          <w:szCs w:val="21"/>
        </w:rPr>
      </w:pPr>
      <w:r w:rsidRPr="005A6E50">
        <w:rPr>
          <w:szCs w:val="21"/>
        </w:rPr>
        <w:t xml:space="preserve">Nivel: Comprensión.  </w:t>
      </w:r>
    </w:p>
    <w:p w14:paraId="306FB546" w14:textId="77777777" w:rsidR="006F5413" w:rsidRPr="005A6E50" w:rsidRDefault="006F5413" w:rsidP="00AF1969">
      <w:pPr>
        <w:spacing w:after="0"/>
        <w:jc w:val="both"/>
        <w:rPr>
          <w:szCs w:val="21"/>
        </w:rPr>
      </w:pPr>
    </w:p>
    <w:p w14:paraId="1071FF8B" w14:textId="77777777" w:rsidR="002E501F" w:rsidRPr="005A6E50" w:rsidRDefault="002E501F" w:rsidP="00AF1969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szCs w:val="21"/>
        </w:rPr>
      </w:pPr>
      <w:r w:rsidRPr="005A6E50">
        <w:rPr>
          <w:szCs w:val="21"/>
        </w:rPr>
        <w:t xml:space="preserve">Derecho de petición </w:t>
      </w:r>
    </w:p>
    <w:p w14:paraId="00653AC9" w14:textId="77777777" w:rsidR="002E501F" w:rsidRPr="005A6E50" w:rsidRDefault="002E501F" w:rsidP="00AF1969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szCs w:val="21"/>
        </w:rPr>
      </w:pPr>
      <w:r w:rsidRPr="005A6E50">
        <w:rPr>
          <w:szCs w:val="21"/>
        </w:rPr>
        <w:t>Acción de grupo</w:t>
      </w:r>
    </w:p>
    <w:p w14:paraId="468CE8D7" w14:textId="77777777" w:rsidR="002E501F" w:rsidRPr="005A6E50" w:rsidRDefault="002E501F" w:rsidP="00AF1969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szCs w:val="21"/>
        </w:rPr>
      </w:pPr>
      <w:r w:rsidRPr="005A6E50">
        <w:rPr>
          <w:szCs w:val="21"/>
        </w:rPr>
        <w:t>Acción popular</w:t>
      </w:r>
    </w:p>
    <w:p w14:paraId="26CD6650" w14:textId="77777777" w:rsidR="002E501F" w:rsidRPr="005A6E50" w:rsidRDefault="002E501F" w:rsidP="00AF1969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szCs w:val="21"/>
        </w:rPr>
      </w:pPr>
      <w:r w:rsidRPr="005A6E50">
        <w:rPr>
          <w:szCs w:val="21"/>
        </w:rPr>
        <w:t>Denuncia</w:t>
      </w:r>
    </w:p>
    <w:p w14:paraId="51871A16" w14:textId="30DAC3A2" w:rsidR="002E501F" w:rsidRPr="005A6E50" w:rsidRDefault="002E501F" w:rsidP="00AF1969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szCs w:val="21"/>
        </w:rPr>
      </w:pPr>
      <w:r w:rsidRPr="005A6E50">
        <w:rPr>
          <w:szCs w:val="21"/>
        </w:rPr>
        <w:t>Acción de tutela</w:t>
      </w:r>
    </w:p>
    <w:p w14:paraId="7813F87E" w14:textId="32615AEF" w:rsidR="000823EF" w:rsidRPr="005A6E50" w:rsidRDefault="000823EF" w:rsidP="00AF1969">
      <w:pPr>
        <w:spacing w:after="0"/>
        <w:jc w:val="both"/>
        <w:rPr>
          <w:color w:val="215868" w:themeColor="accent5" w:themeShade="80"/>
          <w:szCs w:val="21"/>
        </w:rPr>
      </w:pPr>
    </w:p>
    <w:p w14:paraId="013B9951" w14:textId="77777777" w:rsidR="002E501F" w:rsidRPr="003D7731" w:rsidRDefault="002E501F" w:rsidP="00AF1969">
      <w:pPr>
        <w:spacing w:after="0"/>
        <w:jc w:val="both"/>
        <w:rPr>
          <w:rFonts w:ascii="Tw Cen MT" w:eastAsia="HGPｺﾞｼｯｸE" w:hAnsi="Tw Cen MT" w:cs="Times New Roman"/>
          <w:bCs/>
          <w:spacing w:val="14"/>
          <w:sz w:val="24"/>
        </w:rPr>
      </w:pPr>
      <w:r w:rsidRPr="003D7731">
        <w:rPr>
          <w:rFonts w:ascii="Tw Cen MT" w:eastAsia="HGPｺﾞｼｯｸE" w:hAnsi="Tw Cen MT" w:cs="Times New Roman"/>
          <w:bCs/>
          <w:spacing w:val="14"/>
          <w:sz w:val="24"/>
        </w:rPr>
        <w:t xml:space="preserve">Observaciones: </w:t>
      </w:r>
    </w:p>
    <w:p w14:paraId="7252A171" w14:textId="74B5B665" w:rsidR="002E501F" w:rsidRPr="003D7731" w:rsidRDefault="002E501F" w:rsidP="00AF1969">
      <w:pPr>
        <w:spacing w:after="0"/>
        <w:jc w:val="both"/>
        <w:rPr>
          <w:rFonts w:ascii="Calibri" w:hAnsi="Calibri" w:cs="Lucida Sans Unicode"/>
          <w:sz w:val="20"/>
          <w:szCs w:val="20"/>
        </w:rPr>
      </w:pPr>
      <w:r w:rsidRPr="003D7731">
        <w:rPr>
          <w:rFonts w:ascii="Calibri" w:hAnsi="Calibri" w:cs="Lucida Sans Unicode"/>
          <w:sz w:val="20"/>
          <w:szCs w:val="20"/>
        </w:rPr>
        <w:t>[1]  ¿Qué razones y necesidades históricas están detrás de su existencia?</w:t>
      </w:r>
    </w:p>
    <w:p w14:paraId="6ECF1D07" w14:textId="67086369" w:rsidR="000823EF" w:rsidRPr="003D7731" w:rsidRDefault="002E501F" w:rsidP="00AF1969">
      <w:pPr>
        <w:spacing w:after="0"/>
        <w:jc w:val="both"/>
        <w:rPr>
          <w:rFonts w:ascii="Trebuchet MS" w:hAnsi="Trebuchet MS" w:cs="Lucida Sans Unicode"/>
          <w:color w:val="215868" w:themeColor="accent5" w:themeShade="80"/>
          <w:sz w:val="20"/>
          <w:szCs w:val="20"/>
        </w:rPr>
      </w:pPr>
      <w:r w:rsidRPr="003D7731">
        <w:rPr>
          <w:rFonts w:ascii="Calibri" w:hAnsi="Calibri" w:cs="Lucida Sans Unicode"/>
          <w:sz w:val="20"/>
          <w:szCs w:val="20"/>
        </w:rPr>
        <w:t>[2] Para este ejercicio sería muy valioso tomar un tema y un par de ejemplos de otras constituciones para hacer un paralelo respecto al lenguaje utilizado.</w:t>
      </w:r>
    </w:p>
    <w:p w14:paraId="4A822FC2" w14:textId="77777777" w:rsidR="00F3595E" w:rsidRPr="00F3595E" w:rsidRDefault="00F3595E" w:rsidP="00AF1969">
      <w:pPr>
        <w:keepNext/>
        <w:keepLines/>
        <w:spacing w:before="120" w:after="0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F3595E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t xml:space="preserve">Sistema de Evaluación: </w:t>
      </w:r>
    </w:p>
    <w:p w14:paraId="7F6F065B" w14:textId="77777777" w:rsidR="00F3595E" w:rsidRPr="00F3595E" w:rsidRDefault="00F3595E" w:rsidP="00AF1969">
      <w:pPr>
        <w:rPr>
          <w:rFonts w:ascii="Tw Cen MT" w:eastAsia="Tw Cen MT" w:hAnsi="Tw Cen MT" w:cs="Times New Roman"/>
        </w:rPr>
      </w:pPr>
    </w:p>
    <w:p w14:paraId="6153CBF0" w14:textId="77777777" w:rsidR="00F3595E" w:rsidRPr="00F3595E" w:rsidRDefault="00F3595E" w:rsidP="00AF1969">
      <w:pPr>
        <w:keepNext/>
        <w:keepLines/>
        <w:spacing w:before="120" w:after="0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F3595E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t xml:space="preserve">Recursos: </w:t>
      </w:r>
    </w:p>
    <w:p w14:paraId="5801CC8D" w14:textId="77777777" w:rsidR="000823EF" w:rsidRPr="003D7731" w:rsidRDefault="000823EF" w:rsidP="00AF1969">
      <w:pPr>
        <w:keepNext/>
        <w:keepLines/>
        <w:spacing w:before="20" w:after="0"/>
        <w:outlineLvl w:val="2"/>
        <w:rPr>
          <w:rFonts w:ascii="Trebuchet MS" w:eastAsia="Times New Roman" w:hAnsi="Trebuchet MS" w:cs="Arial"/>
          <w:sz w:val="24"/>
          <w:szCs w:val="24"/>
          <w:lang w:val="es-ES" w:eastAsia="es-ES"/>
        </w:rPr>
      </w:pPr>
      <w:r w:rsidRPr="003D7731">
        <w:rPr>
          <w:rFonts w:ascii="Tw Cen MT" w:eastAsia="HGPｺﾞｼｯｸE" w:hAnsi="Tw Cen MT" w:cs="Times New Roman"/>
          <w:sz w:val="24"/>
          <w:szCs w:val="24"/>
        </w:rPr>
        <w:t>Lectura</w:t>
      </w:r>
      <w:r w:rsidRPr="003D7731">
        <w:rPr>
          <w:rFonts w:ascii="Tw Cen MT" w:eastAsia="HGPｺﾞｼｯｸE" w:hAnsi="Tw Cen MT" w:cs="Times New Roman"/>
          <w:bCs/>
          <w:spacing w:val="14"/>
          <w:sz w:val="24"/>
          <w:szCs w:val="24"/>
        </w:rPr>
        <w:t> </w:t>
      </w:r>
      <w:r w:rsidRPr="003D7731">
        <w:rPr>
          <w:rFonts w:ascii="Trebuchet MS" w:eastAsia="Times New Roman" w:hAnsi="Trebuchet MS" w:cs="Arial"/>
          <w:sz w:val="24"/>
          <w:szCs w:val="24"/>
          <w:lang w:val="es-ES" w:eastAsia="es-ES"/>
        </w:rPr>
        <w:t>  </w:t>
      </w:r>
    </w:p>
    <w:p w14:paraId="361E1FFB" w14:textId="23011FDF" w:rsidR="000823EF" w:rsidRPr="003D7731" w:rsidRDefault="002E501F" w:rsidP="00AF1969">
      <w:pPr>
        <w:pStyle w:val="Ttulo2"/>
        <w:spacing w:line="276" w:lineRule="auto"/>
        <w:jc w:val="both"/>
        <w:rPr>
          <w:rFonts w:ascii="Trebuchet MS" w:hAnsi="Trebuchet MS"/>
          <w:sz w:val="21"/>
          <w:szCs w:val="21"/>
        </w:rPr>
      </w:pPr>
      <w:bookmarkStart w:id="0" w:name="_GoBack"/>
      <w:r w:rsidRPr="003D7731">
        <w:rPr>
          <w:rFonts w:ascii="Calibri" w:eastAsia="Times New Roman" w:hAnsi="Calibri" w:cs="Arial"/>
          <w:b w:val="0"/>
          <w:bCs w:val="0"/>
          <w:color w:val="auto"/>
          <w:sz w:val="21"/>
          <w:szCs w:val="21"/>
          <w:lang w:val="es-ES" w:eastAsia="es-ES"/>
        </w:rPr>
        <w:t>Se sugiere al profesor trabajar con material de distintas fuentes para pensar los temas de la clase: artículos de periódicos, de revistas; noticieros, radio; Centro de Memoria, etc.</w:t>
      </w:r>
    </w:p>
    <w:bookmarkEnd w:id="0"/>
    <w:p w14:paraId="3CBDBDFF" w14:textId="77777777" w:rsidR="000823EF" w:rsidRDefault="000823EF" w:rsidP="00AF1969"/>
    <w:sectPr w:rsidR="000823EF" w:rsidSect="00F3595E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PｺﾞｼｯｸE"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703B6"/>
    <w:multiLevelType w:val="hybridMultilevel"/>
    <w:tmpl w:val="066CD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40AB6"/>
    <w:multiLevelType w:val="hybridMultilevel"/>
    <w:tmpl w:val="C8C0F7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0C92"/>
    <w:multiLevelType w:val="hybridMultilevel"/>
    <w:tmpl w:val="D5EAF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07E0B"/>
    <w:multiLevelType w:val="hybridMultilevel"/>
    <w:tmpl w:val="8DAC7C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64348"/>
    <w:multiLevelType w:val="hybridMultilevel"/>
    <w:tmpl w:val="D4F65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B26A3"/>
    <w:multiLevelType w:val="hybridMultilevel"/>
    <w:tmpl w:val="E04AF15C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5A315BC0"/>
    <w:multiLevelType w:val="hybridMultilevel"/>
    <w:tmpl w:val="49B65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5327DBC"/>
    <w:multiLevelType w:val="hybridMultilevel"/>
    <w:tmpl w:val="B33EF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81C82"/>
    <w:multiLevelType w:val="multilevel"/>
    <w:tmpl w:val="0AA6E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9"/>
  </w:num>
  <w:num w:numId="13">
    <w:abstractNumId w:val="4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3EF"/>
    <w:rsid w:val="00015BF7"/>
    <w:rsid w:val="0004060E"/>
    <w:rsid w:val="00063C69"/>
    <w:rsid w:val="000823EF"/>
    <w:rsid w:val="000B4BD4"/>
    <w:rsid w:val="000D1579"/>
    <w:rsid w:val="0012701F"/>
    <w:rsid w:val="00172232"/>
    <w:rsid w:val="001A7E12"/>
    <w:rsid w:val="00222705"/>
    <w:rsid w:val="002A2E82"/>
    <w:rsid w:val="002E501F"/>
    <w:rsid w:val="003C1951"/>
    <w:rsid w:val="003D7731"/>
    <w:rsid w:val="00423299"/>
    <w:rsid w:val="004B3A61"/>
    <w:rsid w:val="00511847"/>
    <w:rsid w:val="00524D39"/>
    <w:rsid w:val="005A3FB2"/>
    <w:rsid w:val="005A6E50"/>
    <w:rsid w:val="00657980"/>
    <w:rsid w:val="0069715C"/>
    <w:rsid w:val="006A2FC0"/>
    <w:rsid w:val="006B6B59"/>
    <w:rsid w:val="006F5413"/>
    <w:rsid w:val="007055DA"/>
    <w:rsid w:val="007722B3"/>
    <w:rsid w:val="007851DF"/>
    <w:rsid w:val="00796894"/>
    <w:rsid w:val="007F3963"/>
    <w:rsid w:val="008200CE"/>
    <w:rsid w:val="008A46BE"/>
    <w:rsid w:val="00950898"/>
    <w:rsid w:val="0097553F"/>
    <w:rsid w:val="009D7F78"/>
    <w:rsid w:val="009E2F9F"/>
    <w:rsid w:val="00A92C1A"/>
    <w:rsid w:val="00A96A23"/>
    <w:rsid w:val="00AA3B5D"/>
    <w:rsid w:val="00AF1969"/>
    <w:rsid w:val="00B26587"/>
    <w:rsid w:val="00BE760A"/>
    <w:rsid w:val="00C05A95"/>
    <w:rsid w:val="00C25A7F"/>
    <w:rsid w:val="00D12962"/>
    <w:rsid w:val="00D871D4"/>
    <w:rsid w:val="00DB1132"/>
    <w:rsid w:val="00E12DFA"/>
    <w:rsid w:val="00E34F85"/>
    <w:rsid w:val="00EA170D"/>
    <w:rsid w:val="00EA51CD"/>
    <w:rsid w:val="00EB1883"/>
    <w:rsid w:val="00EC4533"/>
    <w:rsid w:val="00F30BB8"/>
    <w:rsid w:val="00F3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0ECF6D5"/>
  <w15:docId w15:val="{5F6D26C8-5D80-431F-84BD-91FD8008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3EF"/>
    <w:rPr>
      <w:sz w:val="21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823E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23E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23E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23E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3E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823EF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0823EF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0823EF"/>
    <w:rPr>
      <w:rFonts w:eastAsiaTheme="majorEastAsia" w:cstheme="majorBidi"/>
      <w:b/>
      <w:bCs/>
      <w:i/>
      <w:iCs/>
      <w:color w:val="000000"/>
      <w:sz w:val="24"/>
      <w:lang w:val="es-CO"/>
    </w:rPr>
  </w:style>
  <w:style w:type="paragraph" w:styleId="Prrafodelista">
    <w:name w:val="List Paragraph"/>
    <w:basedOn w:val="Normal"/>
    <w:uiPriority w:val="34"/>
    <w:qFormat/>
    <w:rsid w:val="000823E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unhideWhenUsed/>
    <w:rsid w:val="000823EF"/>
    <w:rPr>
      <w:rFonts w:ascii="Times New Roman" w:hAnsi="Times New Roman" w:cs="Times New Roman"/>
      <w:sz w:val="24"/>
      <w:szCs w:val="24"/>
    </w:rPr>
  </w:style>
  <w:style w:type="paragraph" w:customStyle="1" w:styleId="Encabezado2">
    <w:name w:val="Encabezado 2"/>
    <w:basedOn w:val="Normal"/>
    <w:next w:val="Normal"/>
    <w:rsid w:val="0097553F"/>
    <w:pPr>
      <w:keepNext/>
      <w:keepLines/>
      <w:numPr>
        <w:ilvl w:val="1"/>
        <w:numId w:val="6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97553F"/>
    <w:pPr>
      <w:keepNext/>
      <w:keepLines/>
      <w:numPr>
        <w:ilvl w:val="2"/>
        <w:numId w:val="6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97553F"/>
    <w:pPr>
      <w:keepNext/>
      <w:keepLines/>
      <w:numPr>
        <w:ilvl w:val="3"/>
        <w:numId w:val="6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97553F"/>
    <w:pPr>
      <w:keepNext/>
      <w:keepLines/>
      <w:numPr>
        <w:ilvl w:val="4"/>
        <w:numId w:val="6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97553F"/>
    <w:pPr>
      <w:keepNext/>
      <w:keepLines/>
      <w:numPr>
        <w:ilvl w:val="5"/>
        <w:numId w:val="6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97553F"/>
    <w:pPr>
      <w:keepNext/>
      <w:keepLines/>
      <w:numPr>
        <w:ilvl w:val="6"/>
        <w:numId w:val="6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97553F"/>
    <w:pPr>
      <w:keepNext/>
      <w:keepLines/>
      <w:numPr>
        <w:ilvl w:val="7"/>
        <w:numId w:val="6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97553F"/>
    <w:pPr>
      <w:keepNext/>
      <w:keepLines/>
      <w:numPr>
        <w:ilvl w:val="8"/>
        <w:numId w:val="6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F3595E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43BD63-BA58-43D7-9270-ECCBB3CB2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Juanita Ramirez Rojas</cp:lastModifiedBy>
  <cp:revision>2</cp:revision>
  <dcterms:created xsi:type="dcterms:W3CDTF">2014-12-17T12:55:00Z</dcterms:created>
  <dcterms:modified xsi:type="dcterms:W3CDTF">2014-12-17T12:55:00Z</dcterms:modified>
</cp:coreProperties>
</file>