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360"/>
        <w:jc w:val="center"/>
      </w:pPr>
      <w:r>
        <w:rPr>
          <w:b w:val="false"/>
        </w:rPr>
        <w:t>Pénsum Transicional Sociales Séptimo</w:t>
        <w:pict/>
      </w:r>
    </w:p>
    <w:p>
      <w:pPr>
        <w:pStyle w:val="style2"/>
        <w:numPr>
          <w:ilvl w:val="1"/>
          <w:numId w:val="2"/>
        </w:numPr>
      </w:pPr>
      <w:r>
        <w:rPr/>
      </w:r>
    </w:p>
    <w:p>
      <w:pPr>
        <w:pStyle w:val="style2"/>
        <w:numPr>
          <w:ilvl w:val="1"/>
          <w:numId w:val="2"/>
        </w:numPr>
      </w:pPr>
      <w:r>
        <w:rPr/>
        <w:t>Perfil del Egresado</w:t>
      </w:r>
    </w:p>
    <w:p>
      <w:pPr>
        <w:pStyle w:val="style2"/>
        <w:numPr>
          <w:ilvl w:val="1"/>
          <w:numId w:val="2"/>
        </w:numPr>
        <w:tabs>
          <w:tab w:leader="none" w:pos="0" w:val="left"/>
          <w:tab w:leader="none" w:pos="708" w:val="left"/>
        </w:tabs>
        <w:ind w:hanging="0" w:left="0" w:right="0"/>
        <w:jc w:val="both"/>
      </w:pPr>
      <w:r>
        <w:rPr>
          <w:rFonts w:ascii="Calibri" w:hAnsi="Calibri"/>
          <w:b w:val="false"/>
          <w:bCs w:val="false"/>
          <w:color w:val="00000A"/>
          <w:sz w:val="22"/>
          <w:szCs w:val="22"/>
        </w:rPr>
        <w:t xml:space="preserve">El estudiante egresado de ColombiaCrece es un ser humano que tiene la capacidad de ser feliz pues: </w:t>
      </w:r>
    </w:p>
    <w:p>
      <w:pPr>
        <w:pStyle w:val="style2"/>
        <w:numPr>
          <w:ilvl w:val="1"/>
          <w:numId w:val="2"/>
        </w:numPr>
        <w:tabs>
          <w:tab w:leader="none" w:pos="0" w:val="left"/>
          <w:tab w:leader="none" w:pos="708" w:val="left"/>
        </w:tabs>
        <w:ind w:hanging="0" w:left="0" w:right="0"/>
        <w:jc w:val="both"/>
      </w:pPr>
      <w:r>
        <w:rPr>
          <w:rFonts w:ascii="Calibri" w:hAnsi="Calibri"/>
          <w:b w:val="false"/>
          <w:bCs w:val="false"/>
          <w:color w:val="00000A"/>
          <w:sz w:val="22"/>
          <w:szCs w:val="22"/>
        </w:rPr>
        <w:t>Entiende la familia como núcleo fundamental de la sociedad para así  reconciliarla y transformarla, trabajando como ente de cambio en su comunidad y en el contexto colombiano.</w:t>
      </w:r>
    </w:p>
    <w:p>
      <w:pPr>
        <w:pStyle w:val="style2"/>
        <w:numPr>
          <w:ilvl w:val="1"/>
          <w:numId w:val="2"/>
        </w:numPr>
        <w:tabs>
          <w:tab w:leader="none" w:pos="0" w:val="left"/>
          <w:tab w:leader="none" w:pos="708" w:val="left"/>
        </w:tabs>
        <w:ind w:hanging="0" w:left="0" w:right="0"/>
        <w:jc w:val="both"/>
      </w:pPr>
      <w:r>
        <w:rPr>
          <w:rFonts w:ascii="Calibri" w:hAnsi="Calibri"/>
          <w:b w:val="false"/>
          <w:bCs w:val="false"/>
          <w:color w:val="00000A"/>
          <w:sz w:val="22"/>
          <w:szCs w:val="22"/>
        </w:rPr>
        <w:t>Adquiere conocimiento útil y aplicable que es capaz de relacionar con las experiencias de su vida diaria.</w:t>
      </w:r>
    </w:p>
    <w:p>
      <w:pPr>
        <w:pStyle w:val="style2"/>
        <w:numPr>
          <w:ilvl w:val="1"/>
          <w:numId w:val="2"/>
        </w:numPr>
        <w:tabs>
          <w:tab w:leader="none" w:pos="0" w:val="left"/>
          <w:tab w:leader="none" w:pos="708" w:val="left"/>
        </w:tabs>
        <w:ind w:hanging="0" w:left="0" w:right="0"/>
        <w:jc w:val="both"/>
      </w:pPr>
      <w:r>
        <w:rPr>
          <w:rFonts w:ascii="Calibri" w:hAnsi="Calibri"/>
          <w:b w:val="false"/>
          <w:bCs w:val="false"/>
          <w:color w:val="00000A"/>
          <w:sz w:val="22"/>
          <w:szCs w:val="22"/>
        </w:rPr>
        <w:t xml:space="preserve">Hace de los valores parte fundamental de su vida. </w:t>
      </w:r>
    </w:p>
    <w:p>
      <w:pPr>
        <w:pStyle w:val="style2"/>
        <w:numPr>
          <w:ilvl w:val="1"/>
          <w:numId w:val="2"/>
        </w:numPr>
        <w:tabs>
          <w:tab w:leader="none" w:pos="0" w:val="left"/>
          <w:tab w:leader="none" w:pos="708" w:val="left"/>
        </w:tabs>
        <w:ind w:hanging="0" w:left="0" w:right="0"/>
        <w:jc w:val="both"/>
      </w:pPr>
      <w:r>
        <w:rPr>
          <w:rFonts w:ascii="Calibri" w:hAnsi="Calibri"/>
          <w:b w:val="false"/>
          <w:bCs w:val="false"/>
          <w:color w:val="00000A"/>
          <w:sz w:val="22"/>
          <w:szCs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pPr>
        <w:pStyle w:val="style2"/>
        <w:numPr>
          <w:ilvl w:val="1"/>
          <w:numId w:val="2"/>
        </w:numPr>
        <w:tabs>
          <w:tab w:leader="none" w:pos="0" w:val="left"/>
          <w:tab w:leader="none" w:pos="708" w:val="left"/>
        </w:tabs>
        <w:ind w:hanging="0" w:left="0" w:right="0"/>
        <w:jc w:val="both"/>
      </w:pPr>
      <w:r>
        <w:rPr>
          <w:rFonts w:ascii="Calibri" w:hAnsi="Calibri"/>
          <w:b w:val="false"/>
          <w:bCs w:val="false"/>
          <w:color w:val="00000A"/>
          <w:sz w:val="22"/>
          <w:szCs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pPr>
        <w:pStyle w:val="style2"/>
        <w:numPr>
          <w:ilvl w:val="1"/>
          <w:numId w:val="2"/>
        </w:numPr>
        <w:tabs>
          <w:tab w:leader="none" w:pos="0" w:val="left"/>
          <w:tab w:leader="none" w:pos="708" w:val="left"/>
        </w:tabs>
        <w:ind w:hanging="0" w:left="0" w:right="0"/>
        <w:jc w:val="both"/>
      </w:pPr>
      <w:r>
        <w:rPr>
          <w:rFonts w:ascii="Calibri" w:hAnsi="Calibri"/>
          <w:b w:val="false"/>
          <w:bCs w:val="false"/>
          <w:color w:val="00000A"/>
          <w:sz w:val="22"/>
          <w:szCs w:val="22"/>
        </w:rPr>
        <w:t xml:space="preserve">Entiende la importancia de aprendizajes adquiridos a través de su existencia y es capaz de utilizarlos en situaciones de su vida diaria y laboral. </w:t>
      </w:r>
    </w:p>
    <w:p>
      <w:pPr>
        <w:pStyle w:val="style2"/>
        <w:numPr>
          <w:ilvl w:val="1"/>
          <w:numId w:val="2"/>
        </w:numPr>
        <w:tabs>
          <w:tab w:leader="none" w:pos="0" w:val="left"/>
          <w:tab w:leader="none" w:pos="708" w:val="left"/>
        </w:tabs>
        <w:ind w:hanging="0" w:left="0" w:right="0"/>
        <w:jc w:val="both"/>
      </w:pPr>
      <w:r>
        <w:rPr>
          <w:rFonts w:ascii="Calibri" w:hAnsi="Calibri"/>
          <w:b w:val="false"/>
          <w:bCs w:val="false"/>
          <w:color w:val="00000A"/>
          <w:sz w:val="22"/>
          <w:szCs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pPr>
        <w:pStyle w:val="style2"/>
        <w:numPr>
          <w:ilvl w:val="1"/>
          <w:numId w:val="2"/>
        </w:numPr>
        <w:tabs>
          <w:tab w:leader="none" w:pos="0" w:val="left"/>
          <w:tab w:leader="none" w:pos="708" w:val="left"/>
        </w:tabs>
        <w:ind w:hanging="0" w:left="0" w:right="0"/>
        <w:jc w:val="both"/>
      </w:pPr>
      <w:r>
        <w:rPr>
          <w:rFonts w:ascii="Calibri" w:hAnsi="Calibri"/>
          <w:b w:val="false"/>
          <w:bCs w:val="false"/>
          <w:color w:val="00000A"/>
          <w:sz w:val="22"/>
          <w:szCs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pPr>
        <w:pStyle w:val="style2"/>
        <w:numPr>
          <w:ilvl w:val="1"/>
          <w:numId w:val="2"/>
        </w:numPr>
        <w:tabs>
          <w:tab w:leader="none" w:pos="0" w:val="left"/>
          <w:tab w:leader="none" w:pos="708" w:val="left"/>
        </w:tabs>
        <w:ind w:hanging="0" w:left="0" w:right="0"/>
        <w:jc w:val="both"/>
      </w:pPr>
      <w:r>
        <w:rPr/>
      </w:r>
    </w:p>
    <w:p>
      <w:pPr>
        <w:pStyle w:val="style0"/>
        <w:keepNext/>
        <w:keepLines/>
        <w:numPr>
          <w:ilvl w:val="1"/>
          <w:numId w:val="17"/>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t>Propósito del Área Sociales:</w:t>
      </w:r>
    </w:p>
    <w:p>
      <w:pPr>
        <w:pStyle w:val="style2"/>
        <w:numPr>
          <w:ilvl w:val="1"/>
          <w:numId w:val="1"/>
        </w:numPr>
        <w:tabs>
          <w:tab w:leader="none" w:pos="0" w:val="left"/>
          <w:tab w:leader="none" w:pos="708" w:val="left"/>
        </w:tabs>
        <w:jc w:val="both"/>
      </w:pPr>
      <w:r>
        <w:rPr>
          <w:rFonts w:ascii="Calibri" w:hAnsi="Calibri"/>
          <w:b w:val="false"/>
          <w:bCs w:val="false"/>
          <w:color w:val="00000A"/>
          <w:sz w:val="22"/>
          <w:szCs w:val="22"/>
        </w:rPr>
        <w:t xml:space="preserve">El estudiante desarrollará un pensamiento crítico y propositivo respecto a las condiciones socio-políticas de su realidad, para que se asuma como ciudadano y agente constructor de conocimiento y de transformación social.  </w:t>
      </w:r>
    </w:p>
    <w:p>
      <w:pPr>
        <w:pStyle w:val="style0"/>
        <w:keepNext/>
        <w:keepLines/>
        <w:numPr>
          <w:ilvl w:val="1"/>
          <w:numId w:val="17"/>
        </w:numPr>
        <w:tabs>
          <w:tab w:leader="none" w:pos="708" w:val="left"/>
        </w:tabs>
        <w:suppressAutoHyphens w:val="true"/>
        <w:spacing w:after="0" w:before="120" w:line="100" w:lineRule="atLeast"/>
      </w:pPr>
      <w:r>
        <w:rPr/>
      </w:r>
    </w:p>
    <w:p>
      <w:pPr>
        <w:pStyle w:val="style0"/>
      </w:pPr>
      <w:r>
        <w:rPr/>
      </w:r>
    </w:p>
    <w:p>
      <w:pPr>
        <w:pStyle w:val="style0"/>
        <w:keepNext/>
        <w:keepLines/>
        <w:pageBreakBefore/>
        <w:numPr>
          <w:ilvl w:val="1"/>
          <w:numId w:val="17"/>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t>Observaciones generales:</w:t>
      </w:r>
    </w:p>
    <w:p>
      <w:pPr>
        <w:pStyle w:val="style2"/>
        <w:numPr>
          <w:ilvl w:val="1"/>
          <w:numId w:val="1"/>
        </w:numPr>
        <w:tabs>
          <w:tab w:leader="none" w:pos="0" w:val="left"/>
          <w:tab w:leader="none" w:pos="708" w:val="left"/>
        </w:tabs>
        <w:jc w:val="both"/>
      </w:pPr>
      <w:r>
        <w:rPr>
          <w:rFonts w:ascii="Calibri" w:hAnsi="Calibri"/>
          <w:b w:val="false"/>
          <w:bCs w:val="false"/>
          <w:color w:val="00000A"/>
          <w:sz w:val="22"/>
          <w:szCs w:val="22"/>
        </w:rPr>
        <w:t>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w:t>
      </w:r>
    </w:p>
    <w:p>
      <w:pPr>
        <w:pStyle w:val="style0"/>
      </w:pPr>
      <w:r>
        <w:rPr/>
      </w:r>
    </w:p>
    <w:p>
      <w:pPr>
        <w:pStyle w:val="style2"/>
        <w:pageBreakBefore/>
        <w:numPr>
          <w:ilvl w:val="1"/>
          <w:numId w:val="2"/>
        </w:numPr>
        <w:spacing w:line="360" w:lineRule="auto"/>
      </w:pPr>
      <w:r>
        <w:rPr>
          <w:rFonts w:eastAsia="Times New Roman"/>
          <w:lang w:eastAsia="es-ES" w:val="es-ES"/>
        </w:rPr>
        <w:t>Séptimo</w:t>
      </w:r>
      <w:r>
        <w:rPr>
          <w:rFonts w:ascii="Trebuchet MS" w:eastAsia="Times New Roman" w:hAnsi="Trebuchet MS"/>
          <w:lang w:eastAsia="es-ES" w:val="es-ES"/>
        </w:rPr>
        <w:t>.</w:t>
      </w:r>
    </w:p>
    <w:p>
      <w:pPr>
        <w:pStyle w:val="style0"/>
        <w:spacing w:after="0" w:before="0" w:line="360" w:lineRule="auto"/>
        <w:jc w:val="both"/>
      </w:pPr>
      <w:r>
        <w:rPr>
          <w:rFonts w:cs="Arial" w:eastAsia="Times New Roman"/>
          <w:bCs/>
          <w:color w:val="000000"/>
          <w:sz w:val="22"/>
          <w:lang w:eastAsia="es-ES" w:val="es-ES"/>
        </w:rPr>
        <w:t>Objetivo general: Examinar nuestros conocimientos y experiencias en Colombia y respecto a esta, a la luz de las distintas perspectivas históricas.</w:t>
      </w:r>
    </w:p>
    <w:p>
      <w:pPr>
        <w:pStyle w:val="style0"/>
        <w:spacing w:after="0" w:before="0" w:line="360" w:lineRule="auto"/>
        <w:jc w:val="both"/>
      </w:pPr>
      <w:r>
        <w:rPr>
          <w:rFonts w:cs="Times New Roman" w:eastAsia="Times New Roman"/>
          <w:sz w:val="22"/>
          <w:lang w:eastAsia="es-ES" w:val="es-ES"/>
        </w:rPr>
        <w:t xml:space="preserve">Nivel: Análisis. </w:t>
      </w:r>
    </w:p>
    <w:p>
      <w:pPr>
        <w:pStyle w:val="style0"/>
        <w:keepNext/>
        <w:keepLines/>
        <w:spacing w:after="0" w:before="20" w:line="100" w:lineRule="atLeast"/>
      </w:pPr>
      <w:r>
        <w:rPr>
          <w:rFonts w:ascii="Tw Cen MT" w:cs="Times New Roman" w:eastAsia="HGPｺﾞｼｯｸE" w:hAnsi="Tw Cen MT"/>
          <w:bCs/>
          <w:color w:val="4F271C"/>
          <w:spacing w:val="14"/>
          <w:sz w:val="24"/>
        </w:rPr>
        <w:t>1. (15 clases) Colombia</w:t>
      </w:r>
    </w:p>
    <w:p>
      <w:pPr>
        <w:pStyle w:val="style4"/>
        <w:numPr>
          <w:ilvl w:val="3"/>
          <w:numId w:val="2"/>
        </w:numPr>
        <w:spacing w:line="360" w:lineRule="auto"/>
      </w:pPr>
      <w:r>
        <w:rPr>
          <w:rFonts w:ascii="Trebuchet MS" w:hAnsi="Trebuchet MS"/>
          <w:color w:val="00000A"/>
          <w:szCs w:val="24"/>
        </w:rPr>
        <w:t xml:space="preserve">1.1 (2 clases) En la actualidad </w:t>
      </w:r>
      <w:r>
        <w:rPr>
          <w:rFonts w:ascii="Trebuchet MS" w:hAnsi="Trebuchet MS"/>
          <w:color w:val="00000A"/>
          <w:szCs w:val="24"/>
          <w:vertAlign w:val="superscript"/>
        </w:rPr>
        <w:t>[1]</w:t>
      </w:r>
    </w:p>
    <w:p>
      <w:pPr>
        <w:pStyle w:val="style0"/>
        <w:spacing w:after="0" w:before="0"/>
        <w:jc w:val="both"/>
      </w:pPr>
      <w:r>
        <w:rPr>
          <w:rFonts w:cs="Arial" w:eastAsia="Times New Roman"/>
          <w:color w:val="000000"/>
          <w:sz w:val="22"/>
          <w:lang w:eastAsia="es-ES" w:val="es-ES"/>
        </w:rPr>
        <w:t xml:space="preserve">Objetivo: Identificar los aspectos fundamentales que componen nuestra experiencia común y general en Colombia, aquellos que reconocemos como parte de nuestra identidad. </w:t>
      </w:r>
    </w:p>
    <w:p>
      <w:pPr>
        <w:pStyle w:val="style0"/>
        <w:spacing w:after="0" w:before="0"/>
        <w:jc w:val="both"/>
      </w:pPr>
      <w:r>
        <w:rPr>
          <w:rFonts w:cs="Arial" w:eastAsia="Times New Roman"/>
          <w:color w:val="000000"/>
          <w:sz w:val="22"/>
          <w:lang w:eastAsia="es-ES" w:val="es-ES"/>
        </w:rPr>
        <w:t xml:space="preserve">Nivel: Comprensión. </w:t>
      </w:r>
    </w:p>
    <w:p>
      <w:pPr>
        <w:pStyle w:val="style0"/>
        <w:numPr>
          <w:ilvl w:val="0"/>
          <w:numId w:val="3"/>
        </w:numPr>
        <w:spacing w:after="240" w:before="0" w:line="360" w:lineRule="auto"/>
        <w:textAlignment w:val="baseline"/>
      </w:pPr>
      <w:r>
        <w:rPr/>
      </w:r>
    </w:p>
    <w:p>
      <w:pPr>
        <w:pStyle w:val="style0"/>
      </w:pPr>
      <w:r>
        <w:rPr/>
      </w:r>
    </w:p>
    <w:p>
      <w:pPr>
        <w:sectPr>
          <w:type w:val="nextPage"/>
          <w:pgSz w:h="15840" w:w="12240"/>
          <w:pgMar w:bottom="1418" w:footer="0" w:gutter="0" w:header="0" w:left="1418" w:right="1418" w:top="1418"/>
          <w:pgNumType w:fmt="decimal"/>
          <w:formProt w:val="false"/>
          <w:textDirection w:val="lrTb"/>
          <w:docGrid w:charSpace="12082" w:linePitch="360" w:type="default"/>
        </w:sectPr>
      </w:pPr>
    </w:p>
    <w:p>
      <w:pPr>
        <w:pStyle w:val="style0"/>
        <w:numPr>
          <w:ilvl w:val="0"/>
          <w:numId w:val="3"/>
        </w:numPr>
        <w:spacing w:after="0" w:before="0" w:line="360" w:lineRule="auto"/>
        <w:ind w:hanging="357" w:left="714" w:right="0"/>
        <w:textAlignment w:val="baseline"/>
      </w:pPr>
      <w:r>
        <w:rPr>
          <w:rFonts w:ascii="Trebuchet MS" w:cs="Arial" w:eastAsia="Times New Roman" w:hAnsi="Trebuchet MS"/>
          <w:color w:val="1F497D"/>
          <w:szCs w:val="21"/>
          <w:lang w:eastAsia="es-ES" w:val="es-ES"/>
        </w:rPr>
        <w:t>Aspectos geográficos generales</w:t>
      </w:r>
    </w:p>
    <w:p>
      <w:pPr>
        <w:pStyle w:val="style0"/>
        <w:numPr>
          <w:ilvl w:val="0"/>
          <w:numId w:val="3"/>
        </w:numPr>
        <w:spacing w:after="0" w:before="0" w:line="360" w:lineRule="auto"/>
        <w:ind w:hanging="357" w:left="714" w:right="0"/>
        <w:textAlignment w:val="baseline"/>
      </w:pPr>
      <w:r>
        <w:rPr>
          <w:rFonts w:ascii="Trebuchet MS" w:cs="Arial" w:eastAsia="Times New Roman" w:hAnsi="Trebuchet MS"/>
          <w:color w:val="1F497D"/>
          <w:szCs w:val="21"/>
          <w:lang w:eastAsia="es-ES" w:val="es-ES"/>
        </w:rPr>
        <w:t>División política del territorio</w:t>
      </w:r>
    </w:p>
    <w:p>
      <w:pPr>
        <w:pStyle w:val="style0"/>
        <w:numPr>
          <w:ilvl w:val="0"/>
          <w:numId w:val="3"/>
        </w:numPr>
        <w:spacing w:after="0" w:before="0" w:line="360" w:lineRule="auto"/>
        <w:textAlignment w:val="baseline"/>
      </w:pPr>
      <w:r>
        <w:rPr>
          <w:rFonts w:ascii="Trebuchet MS" w:cs="Arial" w:eastAsia="Times New Roman" w:hAnsi="Trebuchet MS"/>
          <w:color w:val="1F497D"/>
          <w:szCs w:val="21"/>
          <w:lang w:eastAsia="es-ES" w:val="es-ES"/>
        </w:rPr>
        <w:t xml:space="preserve">Prácticas económicas </w:t>
      </w:r>
    </w:p>
    <w:p>
      <w:pPr>
        <w:pStyle w:val="style0"/>
        <w:numPr>
          <w:ilvl w:val="0"/>
          <w:numId w:val="3"/>
        </w:numPr>
        <w:spacing w:after="0" w:before="0" w:line="360" w:lineRule="auto"/>
        <w:textAlignment w:val="baseline"/>
      </w:pPr>
      <w:r>
        <w:rPr>
          <w:rFonts w:ascii="Trebuchet MS" w:cs="Arial" w:eastAsia="Times New Roman" w:hAnsi="Trebuchet MS"/>
          <w:color w:val="1F497D"/>
          <w:szCs w:val="21"/>
          <w:lang w:eastAsia="es-ES" w:val="es-ES"/>
        </w:rPr>
        <w:t xml:space="preserve">Nuestra </w:t>
      </w:r>
      <w:r>
        <w:rPr>
          <w:rFonts w:ascii="Trebuchet MS" w:cs="Arial" w:eastAsia="Times New Roman" w:hAnsi="Trebuchet MS"/>
          <w:i/>
          <w:iCs/>
          <w:color w:val="1F497D"/>
          <w:szCs w:val="21"/>
          <w:lang w:eastAsia="es-ES" w:val="es-ES"/>
        </w:rPr>
        <w:t>diversidad</w:t>
      </w:r>
      <w:r>
        <w:rPr>
          <w:rFonts w:ascii="Trebuchet MS" w:cs="Arial" w:eastAsia="Times New Roman" w:hAnsi="Trebuchet MS"/>
          <w:color w:val="1F497D"/>
          <w:szCs w:val="21"/>
          <w:lang w:eastAsia="es-ES" w:val="es-ES"/>
        </w:rPr>
        <w:t xml:space="preserve"> cultural</w:t>
      </w:r>
    </w:p>
    <w:p>
      <w:pPr>
        <w:pStyle w:val="style0"/>
        <w:numPr>
          <w:ilvl w:val="0"/>
          <w:numId w:val="3"/>
        </w:numPr>
        <w:spacing w:after="0" w:before="0" w:line="360" w:lineRule="auto"/>
        <w:textAlignment w:val="baseline"/>
      </w:pPr>
      <w:r>
        <w:rPr>
          <w:rFonts w:ascii="Trebuchet MS" w:cs="Arial" w:eastAsia="Times New Roman" w:hAnsi="Trebuchet MS"/>
          <w:color w:val="1F497D"/>
          <w:szCs w:val="21"/>
          <w:lang w:eastAsia="es-ES" w:val="es-ES"/>
        </w:rPr>
        <w:t>Gobierno y relaciones internacionales</w:t>
      </w:r>
    </w:p>
    <w:p>
      <w:pPr>
        <w:pStyle w:val="style0"/>
        <w:spacing w:after="0" w:before="0" w:line="360" w:lineRule="auto"/>
      </w:pPr>
      <w:r>
        <w:rPr/>
      </w:r>
    </w:p>
    <w:p>
      <w:pPr>
        <w:pStyle w:val="style0"/>
      </w:pPr>
      <w:r>
        <w:rPr/>
      </w:r>
    </w:p>
    <w:p>
      <w:pPr>
        <w:sectPr>
          <w:type w:val="continuous"/>
          <w:pgSz w:h="15840" w:w="12240"/>
          <w:pgMar w:bottom="1418" w:footer="0" w:gutter="0" w:header="0" w:left="1418" w:right="1418" w:top="1418"/>
          <w:cols w:equalWidth="true" w:num="2" w:sep="false" w:space="708"/>
          <w:formProt w:val="false"/>
          <w:textDirection w:val="lrTb"/>
          <w:docGrid w:charSpace="12082" w:linePitch="360" w:type="default"/>
        </w:sectPr>
      </w:pPr>
    </w:p>
    <w:p>
      <w:pPr>
        <w:pStyle w:val="style4"/>
        <w:numPr>
          <w:ilvl w:val="3"/>
          <w:numId w:val="2"/>
        </w:numPr>
        <w:spacing w:line="360" w:lineRule="auto"/>
      </w:pPr>
      <w:r>
        <w:rPr>
          <w:rFonts w:ascii="Trebuchet MS" w:eastAsia="Times New Roman" w:hAnsi="Trebuchet MS"/>
          <w:lang w:eastAsia="es-ES" w:val="es-ES"/>
        </w:rPr>
        <w:t>1.2 (8 clases) Las historias de Colombia</w:t>
      </w:r>
    </w:p>
    <w:p>
      <w:pPr>
        <w:pStyle w:val="style0"/>
        <w:spacing w:after="0" w:before="0"/>
        <w:jc w:val="both"/>
      </w:pPr>
      <w:r>
        <w:rPr>
          <w:rFonts w:cs="Arial" w:eastAsia="Times New Roman"/>
          <w:color w:val="000000"/>
          <w:sz w:val="22"/>
          <w:lang w:eastAsia="es-ES" w:val="es-ES"/>
        </w:rPr>
        <w:t>Objetivo: Analizar aquellos aspectos que consideramos componen nuestra identidad y presente común, a la luz de las historias de Colombia como experiencias-raíz de la construcción de esta realidad.</w:t>
      </w:r>
    </w:p>
    <w:p>
      <w:pPr>
        <w:pStyle w:val="style0"/>
        <w:spacing w:after="0" w:before="0"/>
        <w:jc w:val="both"/>
      </w:pPr>
      <w:r>
        <w:rPr>
          <w:rFonts w:cs="Arial" w:eastAsia="Times New Roman"/>
          <w:color w:val="000000"/>
          <w:sz w:val="22"/>
          <w:lang w:eastAsia="es-ES" w:val="es-ES"/>
        </w:rPr>
        <w:t>Nivel: Análisis.</w:t>
      </w:r>
    </w:p>
    <w:p>
      <w:pPr>
        <w:pStyle w:val="style0"/>
        <w:spacing w:after="0" w:before="0"/>
        <w:jc w:val="both"/>
      </w:pPr>
      <w:r>
        <w:rPr/>
      </w:r>
    </w:p>
    <w:p>
      <w:pPr>
        <w:pStyle w:val="style33"/>
        <w:numPr>
          <w:ilvl w:val="2"/>
          <w:numId w:val="13"/>
        </w:numPr>
        <w:tabs>
          <w:tab w:leader="none" w:pos="1428" w:val="left"/>
          <w:tab w:leader="none" w:pos="5551" w:val="left"/>
        </w:tabs>
        <w:spacing w:after="0" w:before="0" w:line="360" w:lineRule="auto"/>
        <w:jc w:val="both"/>
        <w:textAlignment w:val="baseline"/>
      </w:pPr>
      <w:r>
        <w:rPr>
          <w:rFonts w:ascii="Trebuchet MS" w:cs="Arial" w:eastAsia="Times New Roman" w:hAnsi="Trebuchet MS"/>
          <w:szCs w:val="21"/>
          <w:lang w:eastAsia="es-ES" w:val="es-ES"/>
        </w:rPr>
        <w:t>(2 clases) Primeros creadores de cultura en nuestro territorio: las comunidades indígenas precolombinas</w:t>
      </w:r>
      <w:r>
        <w:rPr>
          <w:rFonts w:ascii="Trebuchet MS" w:cs="Lucida Sans Unicode" w:hAnsi="Trebuchet MS"/>
          <w:vertAlign w:val="superscript"/>
        </w:rPr>
        <w:t>[2]</w:t>
      </w:r>
      <w:r>
        <w:rPr>
          <w:rFonts w:ascii="Trebuchet MS" w:cs="Lucida Sans Unicode" w:hAnsi="Trebuchet MS"/>
        </w:rPr>
        <w:t>:</w:t>
      </w:r>
    </w:p>
    <w:p>
      <w:pPr>
        <w:pStyle w:val="style0"/>
        <w:spacing w:after="0" w:before="0" w:line="100" w:lineRule="atLeast"/>
        <w:jc w:val="both"/>
        <w:textAlignment w:val="baseline"/>
      </w:pPr>
      <w:r>
        <w:rPr/>
      </w:r>
    </w:p>
    <w:p>
      <w:pPr>
        <w:pStyle w:val="style0"/>
        <w:spacing w:after="0" w:before="0" w:line="360" w:lineRule="auto"/>
        <w:jc w:val="both"/>
        <w:textAlignment w:val="baseline"/>
      </w:pPr>
      <w:r>
        <w:rPr/>
      </w:r>
    </w:p>
    <w:p>
      <w:pPr>
        <w:pStyle w:val="style0"/>
      </w:pPr>
      <w:r>
        <w:rPr/>
      </w:r>
    </w:p>
    <w:p>
      <w:pPr>
        <w:sectPr>
          <w:type w:val="continuous"/>
          <w:pgSz w:h="15840" w:w="12240"/>
          <w:pgMar w:bottom="1418" w:footer="0" w:gutter="0" w:header="0" w:left="1418" w:right="1418" w:top="1418"/>
          <w:formProt w:val="false"/>
          <w:textDirection w:val="lrTb"/>
          <w:docGrid w:charSpace="12082" w:linePitch="360" w:type="default"/>
        </w:sectPr>
      </w:pPr>
    </w:p>
    <w:p>
      <w:pPr>
        <w:pStyle w:val="style0"/>
        <w:numPr>
          <w:ilvl w:val="1"/>
          <w:numId w:val="4"/>
        </w:numPr>
        <w:spacing w:after="0" w:before="0" w:line="360" w:lineRule="auto"/>
        <w:ind w:hanging="0" w:left="1134" w:right="0"/>
        <w:jc w:val="both"/>
        <w:textAlignment w:val="baseline"/>
      </w:pPr>
      <w:r>
        <w:rPr>
          <w:rFonts w:ascii="Trebuchet MS" w:cs="Arial" w:eastAsia="Times New Roman" w:hAnsi="Trebuchet MS"/>
          <w:color w:val="1F497D"/>
          <w:szCs w:val="21"/>
          <w:lang w:eastAsia="es-ES" w:val="es-ES"/>
        </w:rPr>
        <w:t>Cosmovisión</w:t>
      </w:r>
    </w:p>
    <w:p>
      <w:pPr>
        <w:pStyle w:val="style0"/>
        <w:numPr>
          <w:ilvl w:val="1"/>
          <w:numId w:val="4"/>
        </w:numPr>
        <w:spacing w:after="120" w:before="0" w:line="360" w:lineRule="auto"/>
        <w:ind w:hanging="0" w:left="1134" w:right="0"/>
        <w:jc w:val="both"/>
        <w:textAlignment w:val="baseline"/>
      </w:pPr>
      <w:r>
        <w:rPr>
          <w:rFonts w:ascii="Trebuchet MS" w:cs="Arial" w:eastAsia="Times New Roman" w:hAnsi="Trebuchet MS"/>
          <w:color w:val="1F497D"/>
          <w:szCs w:val="21"/>
          <w:lang w:eastAsia="es-ES" w:val="es-ES"/>
        </w:rPr>
        <w:t>Territorio y tiempo de existencia</w:t>
      </w:r>
    </w:p>
    <w:p>
      <w:pPr>
        <w:pStyle w:val="style0"/>
        <w:numPr>
          <w:ilvl w:val="1"/>
          <w:numId w:val="4"/>
        </w:numPr>
        <w:spacing w:after="0" w:before="0" w:line="360" w:lineRule="auto"/>
        <w:ind w:hanging="357" w:left="1134" w:right="0"/>
        <w:jc w:val="both"/>
        <w:textAlignment w:val="baseline"/>
      </w:pPr>
      <w:r>
        <w:rPr>
          <w:rFonts w:ascii="Trebuchet MS" w:cs="Arial" w:eastAsia="Times New Roman" w:hAnsi="Trebuchet MS"/>
          <w:color w:val="1F497D"/>
          <w:szCs w:val="21"/>
          <w:lang w:eastAsia="es-ES" w:val="es-ES"/>
        </w:rPr>
        <w:t>Prácticas económicas y políticas</w:t>
      </w:r>
    </w:p>
    <w:p>
      <w:pPr>
        <w:pStyle w:val="style0"/>
        <w:numPr>
          <w:ilvl w:val="1"/>
          <w:numId w:val="4"/>
        </w:numPr>
        <w:spacing w:after="240" w:before="0" w:line="360" w:lineRule="auto"/>
        <w:ind w:hanging="357" w:left="1134" w:right="0"/>
        <w:jc w:val="both"/>
        <w:textAlignment w:val="baseline"/>
      </w:pPr>
      <w:r>
        <w:rPr>
          <w:rFonts w:ascii="Trebuchet MS" w:cs="Arial" w:eastAsia="Times New Roman" w:hAnsi="Trebuchet MS"/>
          <w:color w:val="1F497D"/>
          <w:szCs w:val="21"/>
          <w:lang w:eastAsia="es-ES" w:val="es-ES"/>
        </w:rPr>
        <w:t>Arte: creaciones multifuncionales</w:t>
      </w:r>
    </w:p>
    <w:p>
      <w:pPr>
        <w:pStyle w:val="style0"/>
        <w:spacing w:after="240" w:before="0" w:line="360" w:lineRule="auto"/>
        <w:jc w:val="both"/>
        <w:textAlignment w:val="baseline"/>
      </w:pPr>
      <w:r>
        <w:rPr/>
      </w:r>
    </w:p>
    <w:p>
      <w:pPr>
        <w:pStyle w:val="style0"/>
      </w:pPr>
      <w:r>
        <w:rPr/>
      </w:r>
    </w:p>
    <w:p>
      <w:pPr>
        <w:pStyle w:val="style0"/>
      </w:pPr>
      <w:r>
        <w:rPr/>
      </w:r>
    </w:p>
    <w:p>
      <w:pPr>
        <w:sectPr>
          <w:type w:val="continuous"/>
          <w:pgSz w:h="15840" w:w="12240"/>
          <w:pgMar w:bottom="1418" w:footer="0" w:gutter="0" w:header="0" w:left="1418" w:right="1418" w:top="1418"/>
          <w:cols w:equalWidth="true" w:num="2" w:sep="false" w:space="708"/>
          <w:formProt w:val="false"/>
          <w:textDirection w:val="lrTb"/>
          <w:docGrid w:charSpace="12082" w:linePitch="360" w:type="default"/>
        </w:sectPr>
      </w:pPr>
    </w:p>
    <w:p>
      <w:pPr>
        <w:pStyle w:val="style33"/>
        <w:numPr>
          <w:ilvl w:val="2"/>
          <w:numId w:val="13"/>
        </w:numPr>
        <w:spacing w:after="240" w:before="0" w:line="360" w:lineRule="auto"/>
        <w:ind w:hanging="288" w:left="426" w:right="0"/>
        <w:jc w:val="both"/>
        <w:textAlignment w:val="baseline"/>
      </w:pPr>
      <w:r>
        <w:rPr>
          <w:rFonts w:ascii="Trebuchet MS" w:cs="Arial" w:eastAsia="Times New Roman" w:hAnsi="Trebuchet MS"/>
          <w:szCs w:val="21"/>
          <w:lang w:eastAsia="es-ES" w:val="es-ES"/>
        </w:rPr>
        <w:t>(6 clases) Procesos de conquista y colonización (siglo XVI al XIX)</w:t>
      </w:r>
      <w:r>
        <w:rPr>
          <w:rFonts w:ascii="Trebuchet MS" w:cs="Arial" w:eastAsia="Times New Roman" w:hAnsi="Trebuchet MS"/>
          <w:szCs w:val="21"/>
          <w:vertAlign w:val="superscript"/>
          <w:lang w:eastAsia="es-ES" w:val="es-ES"/>
        </w:rPr>
        <w:t>[3]</w:t>
      </w:r>
      <w:r>
        <w:rPr>
          <w:rFonts w:ascii="Trebuchet MS" w:cs="Arial" w:eastAsia="Times New Roman" w:hAnsi="Trebuchet MS"/>
          <w:szCs w:val="21"/>
          <w:lang w:eastAsia="es-ES" w:val="es-ES"/>
        </w:rPr>
        <w:t>:</w:t>
      </w:r>
    </w:p>
    <w:p>
      <w:pPr>
        <w:sectPr>
          <w:type w:val="continuous"/>
          <w:pgSz w:h="15840" w:w="12240"/>
          <w:pgMar w:bottom="1418" w:footer="0" w:gutter="0" w:header="0" w:left="1418" w:right="1418" w:top="1418"/>
          <w:formProt w:val="false"/>
          <w:textDirection w:val="lrTb"/>
          <w:docGrid w:charSpace="12082" w:linePitch="360" w:type="default"/>
        </w:sectPr>
      </w:pPr>
    </w:p>
    <w:p>
      <w:pPr>
        <w:pStyle w:val="style33"/>
        <w:numPr>
          <w:ilvl w:val="0"/>
          <w:numId w:val="7"/>
        </w:numPr>
        <w:tabs>
          <w:tab w:leader="none" w:pos="2073" w:val="left"/>
          <w:tab w:leader="none" w:pos="2217" w:val="left"/>
        </w:tabs>
        <w:spacing w:after="0" w:before="0" w:line="360" w:lineRule="auto"/>
        <w:ind w:hanging="0" w:left="1365" w:right="0"/>
        <w:jc w:val="both"/>
      </w:pPr>
      <w:r>
        <w:rPr>
          <w:rFonts w:ascii="Trebuchet MS" w:hAnsi="Trebuchet MS"/>
          <w:b/>
          <w:i/>
          <w:lang w:val="es-ES"/>
        </w:rPr>
        <w:t>Nueva configuración de la sociedad:</w:t>
      </w:r>
    </w:p>
    <w:p>
      <w:pPr>
        <w:pStyle w:val="style33"/>
        <w:numPr>
          <w:ilvl w:val="0"/>
          <w:numId w:val="11"/>
        </w:numPr>
        <w:spacing w:after="0" w:before="0" w:line="360" w:lineRule="auto"/>
        <w:ind w:hanging="0" w:left="1365" w:right="0"/>
        <w:jc w:val="both"/>
      </w:pPr>
      <w:r>
        <w:rPr>
          <w:rFonts w:ascii="Trebuchet MS" w:hAnsi="Trebuchet MS"/>
          <w:lang w:val="es-ES"/>
        </w:rPr>
        <w:t>Sus integrantes: Indígenas – colonizadores – evangelizadores.</w:t>
      </w:r>
    </w:p>
    <w:p>
      <w:pPr>
        <w:pStyle w:val="style33"/>
        <w:numPr>
          <w:ilvl w:val="0"/>
          <w:numId w:val="11"/>
        </w:numPr>
        <w:spacing w:after="0" w:before="0" w:line="360" w:lineRule="auto"/>
        <w:ind w:hanging="0" w:left="1365" w:right="0"/>
        <w:jc w:val="both"/>
      </w:pPr>
      <w:r>
        <w:rPr>
          <w:rFonts w:ascii="Trebuchet MS" w:hAnsi="Trebuchet MS"/>
          <w:lang w:val="es-ES"/>
        </w:rPr>
        <w:t>Personas de distintos lugares de África son traídas a América.</w:t>
      </w:r>
    </w:p>
    <w:p>
      <w:pPr>
        <w:pStyle w:val="style33"/>
        <w:numPr>
          <w:ilvl w:val="0"/>
          <w:numId w:val="11"/>
        </w:numPr>
        <w:spacing w:after="0" w:before="0" w:line="360" w:lineRule="auto"/>
        <w:ind w:hanging="0" w:left="1365" w:right="0"/>
        <w:jc w:val="both"/>
      </w:pPr>
      <w:r>
        <w:rPr>
          <w:rFonts w:ascii="Trebuchet MS" w:hAnsi="Trebuchet MS"/>
          <w:lang w:val="es-ES"/>
        </w:rPr>
        <w:t>Jerarquías.</w:t>
      </w:r>
    </w:p>
    <w:p>
      <w:pPr>
        <w:pStyle w:val="style33"/>
        <w:numPr>
          <w:ilvl w:val="0"/>
          <w:numId w:val="8"/>
        </w:numPr>
        <w:spacing w:after="0" w:before="0" w:line="360" w:lineRule="auto"/>
        <w:ind w:hanging="0" w:left="1365" w:right="0"/>
        <w:jc w:val="both"/>
      </w:pPr>
      <w:r>
        <w:rPr>
          <w:rFonts w:ascii="Trebuchet MS" w:hAnsi="Trebuchet MS"/>
          <w:b/>
          <w:i/>
          <w:lang w:val="es-ES"/>
        </w:rPr>
        <w:t>Nueva configuración de los territorios y su gobernación:</w:t>
      </w:r>
    </w:p>
    <w:p>
      <w:pPr>
        <w:pStyle w:val="style33"/>
        <w:numPr>
          <w:ilvl w:val="0"/>
          <w:numId w:val="12"/>
        </w:numPr>
        <w:spacing w:after="0" w:before="0" w:line="360" w:lineRule="auto"/>
        <w:ind w:hanging="0" w:left="1365" w:right="0"/>
        <w:jc w:val="both"/>
      </w:pPr>
      <w:r>
        <w:rPr>
          <w:rFonts w:ascii="Trebuchet MS" w:hAnsi="Trebuchet MS"/>
          <w:lang w:val="es-ES"/>
        </w:rPr>
        <w:t>Virreinatos (Ej. Nueva Granada), ciudades, provincias, corregimientos, etc.</w:t>
      </w:r>
    </w:p>
    <w:p>
      <w:pPr>
        <w:pStyle w:val="style33"/>
        <w:numPr>
          <w:ilvl w:val="0"/>
          <w:numId w:val="12"/>
        </w:numPr>
        <w:spacing w:after="0" w:before="0" w:line="360" w:lineRule="auto"/>
        <w:ind w:hanging="0" w:left="1365" w:right="0"/>
        <w:jc w:val="both"/>
      </w:pPr>
      <w:r>
        <w:rPr>
          <w:rFonts w:ascii="Trebuchet MS" w:hAnsi="Trebuchet MS"/>
          <w:lang w:val="es-ES"/>
        </w:rPr>
        <w:t>Instituciones coloniales</w:t>
      </w:r>
    </w:p>
    <w:p>
      <w:pPr>
        <w:pStyle w:val="style33"/>
        <w:numPr>
          <w:ilvl w:val="2"/>
          <w:numId w:val="12"/>
        </w:numPr>
        <w:spacing w:after="0" w:before="0" w:line="360" w:lineRule="auto"/>
        <w:ind w:hanging="0" w:left="1365" w:right="0"/>
        <w:jc w:val="both"/>
      </w:pPr>
      <w:r>
        <w:rPr>
          <w:rFonts w:ascii="Trebuchet MS" w:hAnsi="Trebuchet MS"/>
          <w:lang w:val="es-ES"/>
        </w:rPr>
        <w:t xml:space="preserve">Ej. Consejo de Indias. </w:t>
      </w:r>
    </w:p>
    <w:p>
      <w:pPr>
        <w:pStyle w:val="style33"/>
        <w:numPr>
          <w:ilvl w:val="0"/>
          <w:numId w:val="9"/>
        </w:numPr>
        <w:spacing w:after="0" w:before="0" w:line="360" w:lineRule="auto"/>
        <w:ind w:hanging="0" w:left="1365" w:right="0"/>
        <w:jc w:val="both"/>
      </w:pPr>
      <w:r>
        <w:rPr>
          <w:rFonts w:ascii="Trebuchet MS" w:hAnsi="Trebuchet MS"/>
          <w:b/>
          <w:i/>
          <w:lang w:val="es-ES"/>
        </w:rPr>
        <w:t>Nuevas identidades creadas a partir de la raza:</w:t>
      </w:r>
    </w:p>
    <w:p>
      <w:pPr>
        <w:pStyle w:val="style33"/>
        <w:numPr>
          <w:ilvl w:val="0"/>
          <w:numId w:val="14"/>
        </w:numPr>
        <w:spacing w:after="0" w:before="0" w:line="360" w:lineRule="auto"/>
        <w:ind w:hanging="0" w:left="1365" w:right="0"/>
        <w:jc w:val="both"/>
      </w:pPr>
      <w:r>
        <w:rPr>
          <w:rFonts w:ascii="Trebuchet MS" w:hAnsi="Trebuchet MS"/>
          <w:lang w:val="es-ES"/>
        </w:rPr>
        <w:t xml:space="preserve">Criollos, mestizos, zambos, negros, entre otros. </w:t>
      </w:r>
    </w:p>
    <w:p>
      <w:pPr>
        <w:pStyle w:val="style33"/>
        <w:numPr>
          <w:ilvl w:val="0"/>
          <w:numId w:val="10"/>
        </w:numPr>
        <w:spacing w:after="0" w:before="0" w:line="360" w:lineRule="auto"/>
        <w:ind w:hanging="0" w:left="1365" w:right="0"/>
        <w:jc w:val="both"/>
      </w:pPr>
      <w:r>
        <w:rPr>
          <w:rFonts w:ascii="Trebuchet MS" w:hAnsi="Trebuchet MS"/>
          <w:b/>
          <w:i/>
          <w:lang w:val="es-ES"/>
        </w:rPr>
        <w:t>Nuevas formas de legalidad:</w:t>
      </w:r>
    </w:p>
    <w:p>
      <w:pPr>
        <w:pStyle w:val="style33"/>
        <w:numPr>
          <w:ilvl w:val="1"/>
          <w:numId w:val="5"/>
        </w:numPr>
        <w:spacing w:after="0" w:before="0" w:line="360" w:lineRule="auto"/>
        <w:ind w:hanging="0" w:left="1365" w:right="0"/>
        <w:jc w:val="both"/>
      </w:pPr>
      <w:r>
        <w:rPr>
          <w:rFonts w:ascii="Trebuchet MS" w:hAnsi="Trebuchet MS"/>
        </w:rPr>
        <w:t>El valor de lo escrito sobre lo oral.</w:t>
      </w:r>
    </w:p>
    <w:p>
      <w:pPr>
        <w:pStyle w:val="style33"/>
        <w:numPr>
          <w:ilvl w:val="1"/>
          <w:numId w:val="5"/>
        </w:numPr>
        <w:spacing w:after="0" w:before="0" w:line="360" w:lineRule="auto"/>
        <w:ind w:hanging="0" w:left="1365" w:right="0"/>
        <w:jc w:val="both"/>
      </w:pPr>
      <w:r>
        <w:rPr>
          <w:rFonts w:ascii="Trebuchet MS" w:hAnsi="Trebuchet MS"/>
          <w:lang w:val="es-ES"/>
        </w:rPr>
        <w:t>La pureza de sangre.</w:t>
      </w:r>
    </w:p>
    <w:p>
      <w:pPr>
        <w:pStyle w:val="style33"/>
        <w:numPr>
          <w:ilvl w:val="0"/>
          <w:numId w:val="10"/>
        </w:numPr>
        <w:spacing w:after="0" w:before="0" w:line="360" w:lineRule="auto"/>
        <w:ind w:hanging="0" w:left="1365" w:right="0"/>
        <w:jc w:val="both"/>
      </w:pPr>
      <w:r>
        <w:rPr>
          <w:rFonts w:ascii="Trebuchet MS" w:hAnsi="Trebuchet MS"/>
          <w:b/>
          <w:i/>
          <w:lang w:val="es-ES"/>
        </w:rPr>
        <w:t>Nuevas resistencias:</w:t>
      </w:r>
    </w:p>
    <w:p>
      <w:pPr>
        <w:pStyle w:val="style33"/>
        <w:numPr>
          <w:ilvl w:val="0"/>
          <w:numId w:val="18"/>
        </w:numPr>
        <w:spacing w:after="0" w:before="0" w:line="360" w:lineRule="auto"/>
        <w:ind w:hanging="0" w:left="1365" w:right="0"/>
        <w:jc w:val="both"/>
      </w:pPr>
      <w:r>
        <w:rPr>
          <w:rFonts w:ascii="Trebuchet MS" w:hAnsi="Trebuchet MS"/>
          <w:lang w:val="es-ES"/>
        </w:rPr>
        <w:t xml:space="preserve">Palenques, narrativa oral, música, trenzas y turbantes, etc. </w:t>
      </w:r>
    </w:p>
    <w:p>
      <w:pPr>
        <w:pStyle w:val="style0"/>
        <w:spacing w:after="0" w:before="0" w:line="360" w:lineRule="auto"/>
        <w:ind w:hanging="0" w:left="1365" w:right="0"/>
        <w:jc w:val="both"/>
      </w:pPr>
      <w:r>
        <w:rPr>
          <w:rFonts w:ascii="Trebuchet MS" w:hAnsi="Trebuchet MS"/>
          <w:b/>
          <w:i/>
          <w:color w:val="1F497D"/>
          <w:lang w:val="es-ES"/>
        </w:rPr>
        <w:t>6.   Nuevas dinámicas económicas y de explotación:</w:t>
      </w:r>
    </w:p>
    <w:p>
      <w:pPr>
        <w:pStyle w:val="style33"/>
        <w:numPr>
          <w:ilvl w:val="0"/>
          <w:numId w:val="6"/>
        </w:numPr>
        <w:spacing w:after="0" w:before="0" w:line="360" w:lineRule="auto"/>
        <w:ind w:hanging="0" w:left="1365" w:right="0"/>
        <w:jc w:val="both"/>
      </w:pPr>
      <w:r>
        <w:rPr>
          <w:rFonts w:ascii="Trebuchet MS" w:hAnsi="Trebuchet MS"/>
          <w:lang w:val="es-ES"/>
        </w:rPr>
        <w:t xml:space="preserve">Minería, plantaciones, encomienda, mita, explotación perlífera. </w:t>
      </w:r>
    </w:p>
    <w:p>
      <w:pPr>
        <w:pStyle w:val="style4"/>
        <w:numPr>
          <w:ilvl w:val="3"/>
          <w:numId w:val="1"/>
        </w:numPr>
        <w:spacing w:line="360" w:lineRule="auto"/>
        <w:ind w:hanging="0" w:left="1365" w:right="0"/>
      </w:pPr>
      <w:r>
        <w:rPr/>
      </w:r>
    </w:p>
    <w:p>
      <w:pPr>
        <w:pStyle w:val="style29"/>
        <w:spacing w:line="360" w:lineRule="auto"/>
        <w:ind w:hanging="0" w:left="0" w:right="0"/>
      </w:pPr>
      <w:r>
        <w:rPr/>
      </w:r>
    </w:p>
    <w:p>
      <w:pPr>
        <w:pStyle w:val="style29"/>
        <w:spacing w:line="360" w:lineRule="auto"/>
        <w:ind w:hanging="0" w:left="0" w:right="0"/>
      </w:pPr>
      <w:r>
        <w:rPr/>
      </w:r>
    </w:p>
    <w:p>
      <w:pPr>
        <w:pStyle w:val="style29"/>
        <w:spacing w:line="360" w:lineRule="auto"/>
        <w:ind w:hanging="0" w:left="0" w:right="0"/>
      </w:pPr>
      <w:r>
        <w:rPr/>
      </w:r>
    </w:p>
    <w:p>
      <w:pPr>
        <w:pStyle w:val="style29"/>
        <w:spacing w:line="360" w:lineRule="auto"/>
        <w:ind w:hanging="0" w:left="0" w:right="0"/>
      </w:pPr>
      <w:r>
        <w:rPr/>
      </w:r>
    </w:p>
    <w:p>
      <w:pPr>
        <w:pStyle w:val="style29"/>
        <w:spacing w:line="360" w:lineRule="auto"/>
        <w:ind w:hanging="0" w:left="0" w:right="0"/>
      </w:pPr>
      <w:r>
        <w:rPr/>
      </w:r>
    </w:p>
    <w:p>
      <w:pPr>
        <w:pStyle w:val="style29"/>
        <w:spacing w:line="360" w:lineRule="auto"/>
        <w:ind w:hanging="0" w:left="0" w:right="0"/>
      </w:pPr>
      <w:r>
        <w:rPr/>
      </w:r>
    </w:p>
    <w:p>
      <w:pPr>
        <w:pStyle w:val="style29"/>
        <w:spacing w:line="360" w:lineRule="auto"/>
        <w:ind w:hanging="0" w:left="0" w:right="0"/>
      </w:pPr>
      <w:r>
        <w:rPr/>
      </w:r>
    </w:p>
    <w:p>
      <w:pPr>
        <w:pStyle w:val="style29"/>
        <w:spacing w:line="360" w:lineRule="auto"/>
        <w:ind w:hanging="0" w:left="0" w:right="0"/>
      </w:pPr>
      <w:r>
        <w:rPr/>
      </w:r>
    </w:p>
    <w:p>
      <w:pPr>
        <w:pStyle w:val="style29"/>
        <w:spacing w:line="360" w:lineRule="auto"/>
        <w:ind w:hanging="0" w:left="0" w:right="0"/>
      </w:pPr>
      <w:r>
        <w:rPr/>
      </w:r>
    </w:p>
    <w:p>
      <w:pPr>
        <w:sectPr>
          <w:type w:val="continuous"/>
          <w:pgSz w:h="15840" w:w="12240"/>
          <w:pgMar w:bottom="1418" w:footer="0" w:gutter="0" w:header="0" w:left="1418" w:right="1418" w:top="1418"/>
          <w:formProt w:val="false"/>
          <w:textDirection w:val="lrTb"/>
          <w:docGrid w:charSpace="12082" w:linePitch="360" w:type="default"/>
        </w:sectPr>
      </w:pPr>
    </w:p>
    <w:p>
      <w:pPr>
        <w:pStyle w:val="style4"/>
        <w:numPr>
          <w:ilvl w:val="1"/>
          <w:numId w:val="13"/>
        </w:numPr>
        <w:spacing w:line="360" w:lineRule="auto"/>
        <w:ind w:hanging="0" w:left="284" w:right="0"/>
      </w:pPr>
      <w:r>
        <w:rPr>
          <w:rFonts w:ascii="Trebuchet MS" w:eastAsia="Times New Roman" w:hAnsi="Trebuchet MS"/>
          <w:lang w:eastAsia="es-ES" w:val="es-ES"/>
        </w:rPr>
        <w:t>(5 clases) Historias desde Colombia (siglo XVIII y XIX):</w:t>
      </w:r>
    </w:p>
    <w:p>
      <w:pPr>
        <w:pStyle w:val="style0"/>
        <w:spacing w:after="0" w:before="0"/>
        <w:jc w:val="both"/>
      </w:pPr>
      <w:r>
        <w:rPr>
          <w:rFonts w:cs="Arial" w:eastAsia="Times New Roman"/>
          <w:color w:val="000000"/>
          <w:sz w:val="22"/>
          <w:lang w:eastAsia="es-ES" w:val="es-ES"/>
        </w:rPr>
        <w:t xml:space="preserve">Objetivo: Explicar tres procesos históricos constitutivos de los siglos XVIII y XIX en Colombia, desde su relación con las experiencias que se daban de manera simultánea en Europa. </w:t>
      </w:r>
      <w:r>
        <w:rPr>
          <w:rFonts w:cs="Arial" w:eastAsia="Times New Roman"/>
          <w:color w:val="000000"/>
          <w:sz w:val="22"/>
          <w:vertAlign w:val="superscript"/>
          <w:lang w:eastAsia="es-ES" w:val="es-ES"/>
        </w:rPr>
        <w:t>[4]</w:t>
      </w:r>
    </w:p>
    <w:p>
      <w:pPr>
        <w:pStyle w:val="style0"/>
        <w:spacing w:after="0" w:before="0" w:line="100" w:lineRule="atLeast"/>
        <w:jc w:val="both"/>
      </w:pPr>
      <w:r>
        <w:rPr>
          <w:rFonts w:cs="Arial" w:eastAsia="Times New Roman"/>
          <w:color w:val="000000"/>
          <w:sz w:val="22"/>
          <w:lang w:eastAsia="es-ES" w:val="es-ES"/>
        </w:rPr>
        <w:t xml:space="preserve">Nivel: Comprensión. </w:t>
      </w:r>
    </w:p>
    <w:p>
      <w:pPr>
        <w:pStyle w:val="style0"/>
        <w:spacing w:after="0" w:before="0" w:line="100" w:lineRule="atLeast"/>
        <w:jc w:val="both"/>
      </w:pPr>
      <w:r>
        <w:rPr/>
      </w:r>
    </w:p>
    <w:p>
      <w:pPr>
        <w:pStyle w:val="style33"/>
        <w:numPr>
          <w:ilvl w:val="0"/>
          <w:numId w:val="16"/>
        </w:numPr>
        <w:spacing w:line="360" w:lineRule="auto"/>
        <w:ind w:hanging="288" w:left="426" w:right="0"/>
        <w:jc w:val="both"/>
      </w:pPr>
      <w:bookmarkStart w:id="0" w:name="_GoBack"/>
      <w:bookmarkStart w:id="1" w:name="_GoBack"/>
      <w:bookmarkEnd w:id="1"/>
      <w:r>
        <w:rPr/>
      </w:r>
    </w:p>
    <w:p>
      <w:pPr>
        <w:pStyle w:val="style0"/>
      </w:pPr>
      <w:r>
        <w:rPr/>
      </w:r>
    </w:p>
    <w:p>
      <w:pPr>
        <w:sectPr>
          <w:type w:val="continuous"/>
          <w:pgSz w:h="15840" w:w="12240"/>
          <w:pgMar w:bottom="1418" w:footer="0" w:gutter="0" w:header="0" w:left="1418" w:right="1418" w:top="1418"/>
          <w:formProt w:val="false"/>
          <w:textDirection w:val="lrTb"/>
          <w:docGrid w:charSpace="12082" w:linePitch="360" w:type="default"/>
        </w:sectPr>
      </w:pPr>
    </w:p>
    <w:p>
      <w:pPr>
        <w:pStyle w:val="style33"/>
        <w:numPr>
          <w:ilvl w:val="0"/>
          <w:numId w:val="16"/>
        </w:numPr>
        <w:spacing w:line="360" w:lineRule="auto"/>
        <w:ind w:hanging="288" w:left="426" w:right="0"/>
        <w:jc w:val="both"/>
      </w:pPr>
      <w:r>
        <w:rPr>
          <w:rFonts w:ascii="Trebuchet MS" w:hAnsi="Trebuchet MS"/>
          <w:lang w:val="es-ES"/>
        </w:rPr>
        <w:t>La colonia a finales del XVIII</w:t>
      </w:r>
    </w:p>
    <w:p>
      <w:pPr>
        <w:pStyle w:val="style33"/>
        <w:numPr>
          <w:ilvl w:val="0"/>
          <w:numId w:val="16"/>
        </w:numPr>
        <w:spacing w:line="360" w:lineRule="auto"/>
        <w:ind w:hanging="288" w:left="426" w:right="0"/>
        <w:jc w:val="both"/>
      </w:pPr>
      <w:r>
        <w:rPr>
          <w:rFonts w:ascii="Trebuchet MS" w:hAnsi="Trebuchet MS"/>
          <w:lang w:val="es-ES"/>
        </w:rPr>
        <w:t>Independencia de la Nueva Granada</w:t>
      </w:r>
    </w:p>
    <w:p>
      <w:pPr>
        <w:pStyle w:val="style33"/>
        <w:numPr>
          <w:ilvl w:val="0"/>
          <w:numId w:val="15"/>
        </w:numPr>
        <w:spacing w:line="360" w:lineRule="auto"/>
        <w:ind w:hanging="288" w:left="426" w:right="0"/>
        <w:jc w:val="both"/>
      </w:pPr>
      <w:r>
        <w:rPr>
          <w:rFonts w:ascii="Trebuchet MS" w:hAnsi="Trebuchet MS"/>
          <w:lang w:val="es-ES"/>
        </w:rPr>
        <w:t>Construcción de un Estado-Nación</w:t>
      </w:r>
    </w:p>
    <w:p>
      <w:pPr>
        <w:pStyle w:val="style33"/>
        <w:numPr>
          <w:ilvl w:val="1"/>
          <w:numId w:val="15"/>
        </w:numPr>
        <w:spacing w:line="360" w:lineRule="auto"/>
        <w:ind w:hanging="288" w:left="851" w:right="0"/>
        <w:jc w:val="both"/>
      </w:pPr>
      <w:r>
        <w:rPr>
          <w:rFonts w:ascii="Trebuchet MS" w:hAnsi="Trebuchet MS"/>
          <w:lang w:val="es-ES"/>
        </w:rPr>
        <w:t>Centralismo y federalismo</w:t>
      </w:r>
    </w:p>
    <w:p>
      <w:pPr>
        <w:pStyle w:val="style33"/>
        <w:numPr>
          <w:ilvl w:val="1"/>
          <w:numId w:val="15"/>
        </w:numPr>
        <w:spacing w:line="360" w:lineRule="auto"/>
        <w:ind w:hanging="288" w:left="851" w:right="0"/>
        <w:jc w:val="both"/>
      </w:pPr>
      <w:r>
        <w:rPr>
          <w:rFonts w:ascii="Trebuchet MS" w:hAnsi="Trebuchet MS"/>
          <w:lang w:val="es-ES"/>
        </w:rPr>
        <w:t xml:space="preserve">Los dos partidos hegemónicos: liberal y conservador </w:t>
      </w:r>
    </w:p>
    <w:p>
      <w:pPr>
        <w:pStyle w:val="style33"/>
        <w:numPr>
          <w:ilvl w:val="0"/>
          <w:numId w:val="15"/>
        </w:numPr>
        <w:spacing w:line="360" w:lineRule="auto"/>
        <w:ind w:hanging="288" w:left="426" w:right="0"/>
        <w:jc w:val="both"/>
      </w:pPr>
      <w:r>
        <w:rPr>
          <w:rFonts w:ascii="Trebuchet MS" w:hAnsi="Trebuchet MS"/>
          <w:lang w:val="es-ES"/>
        </w:rPr>
        <w:t>Ilustración</w:t>
      </w:r>
    </w:p>
    <w:p>
      <w:pPr>
        <w:pStyle w:val="style33"/>
        <w:numPr>
          <w:ilvl w:val="0"/>
          <w:numId w:val="15"/>
        </w:numPr>
        <w:spacing w:line="360" w:lineRule="auto"/>
        <w:ind w:hanging="288" w:left="426" w:right="0"/>
        <w:jc w:val="both"/>
      </w:pPr>
      <w:r>
        <w:rPr>
          <w:rFonts w:ascii="Trebuchet MS" w:hAnsi="Trebuchet MS"/>
          <w:lang w:val="es-ES"/>
        </w:rPr>
        <w:t xml:space="preserve">Revolución industrial inglesa e industrialización </w:t>
      </w:r>
    </w:p>
    <w:p>
      <w:pPr>
        <w:pStyle w:val="style33"/>
        <w:numPr>
          <w:ilvl w:val="0"/>
          <w:numId w:val="15"/>
        </w:numPr>
        <w:spacing w:line="360" w:lineRule="auto"/>
        <w:ind w:hanging="288" w:left="426" w:right="0"/>
      </w:pPr>
      <w:r>
        <w:rPr>
          <w:rFonts w:ascii="Trebuchet MS" w:hAnsi="Trebuchet MS"/>
          <w:lang w:val="es-ES"/>
        </w:rPr>
        <w:t>Revolución Francesa</w:t>
      </w:r>
    </w:p>
    <w:p>
      <w:pPr>
        <w:pStyle w:val="style33"/>
        <w:numPr>
          <w:ilvl w:val="0"/>
          <w:numId w:val="15"/>
        </w:numPr>
        <w:spacing w:line="360" w:lineRule="auto"/>
        <w:ind w:hanging="288" w:left="426" w:right="0"/>
      </w:pPr>
      <w:r>
        <w:rPr>
          <w:rFonts w:ascii="Trebuchet MS" w:hAnsi="Trebuchet MS"/>
          <w:lang w:val="es-ES"/>
        </w:rPr>
        <w:t>Guerras napoleónicas</w:t>
      </w:r>
    </w:p>
    <w:p>
      <w:pPr>
        <w:pStyle w:val="style3"/>
        <w:numPr>
          <w:ilvl w:val="2"/>
          <w:numId w:val="2"/>
        </w:numPr>
        <w:spacing w:line="360" w:lineRule="auto"/>
      </w:pPr>
      <w:r>
        <w:rPr/>
      </w:r>
    </w:p>
    <w:p>
      <w:pPr>
        <w:pStyle w:val="style0"/>
      </w:pPr>
      <w:r>
        <w:rPr/>
      </w:r>
    </w:p>
    <w:p>
      <w:pPr>
        <w:sectPr>
          <w:type w:val="continuous"/>
          <w:pgSz w:h="15840" w:w="12240"/>
          <w:pgMar w:bottom="1418" w:footer="0" w:gutter="0" w:header="0" w:left="1418" w:right="1418" w:top="1418"/>
          <w:cols w:equalWidth="true" w:num="2" w:sep="false" w:space="708"/>
          <w:formProt w:val="false"/>
          <w:textDirection w:val="lrTb"/>
          <w:docGrid w:charSpace="12082" w:linePitch="360" w:type="default"/>
        </w:sectPr>
      </w:pPr>
    </w:p>
    <w:p>
      <w:pPr>
        <w:pStyle w:val="style3"/>
        <w:numPr>
          <w:ilvl w:val="2"/>
          <w:numId w:val="2"/>
        </w:numPr>
        <w:spacing w:line="360" w:lineRule="auto"/>
      </w:pPr>
      <w:r>
        <w:rPr/>
      </w:r>
    </w:p>
    <w:p>
      <w:pPr>
        <w:pStyle w:val="style3"/>
        <w:numPr>
          <w:ilvl w:val="2"/>
          <w:numId w:val="2"/>
        </w:numPr>
        <w:spacing w:line="360" w:lineRule="auto"/>
      </w:pPr>
      <w:r>
        <w:rPr>
          <w:rFonts w:ascii="Trebuchet MS" w:hAnsi="Trebuchet MS"/>
          <w:szCs w:val="24"/>
          <w:lang w:val="es-ES"/>
        </w:rPr>
        <w:t xml:space="preserve">Observaciones: </w:t>
      </w:r>
    </w:p>
    <w:p>
      <w:pPr>
        <w:pStyle w:val="style0"/>
        <w:spacing w:after="0" w:before="0"/>
        <w:jc w:val="both"/>
      </w:pPr>
      <w:r>
        <w:rPr>
          <w:sz w:val="22"/>
          <w:vertAlign w:val="superscript"/>
          <w:lang w:val="es-ES"/>
        </w:rPr>
        <w:t xml:space="preserve">[1] Puesto que se busca hacer un ejercicio de construcción sobre la experiencia común, el ejercicio debe centrarse en traer a discusión las opiniones y conocimientos de todos. Será el punto de partida para pensar a Colombia en este curso y en los siguientes dos.  </w:t>
      </w:r>
    </w:p>
    <w:p>
      <w:pPr>
        <w:pStyle w:val="style0"/>
        <w:spacing w:after="0" w:before="0"/>
        <w:jc w:val="both"/>
      </w:pPr>
      <w:r>
        <w:rPr>
          <w:sz w:val="22"/>
          <w:vertAlign w:val="superscript"/>
          <w:lang w:val="es-ES"/>
        </w:rPr>
        <w:t xml:space="preserve">[2] Aquí el profesor tiene la libertad de escoger una comunidad a trabajar, o de darle la oportunidad a los estudiantes de elegirla. </w:t>
      </w:r>
    </w:p>
    <w:p>
      <w:pPr>
        <w:pStyle w:val="style0"/>
        <w:spacing w:after="0" w:before="0"/>
        <w:jc w:val="both"/>
      </w:pPr>
      <w:r>
        <w:rPr>
          <w:sz w:val="22"/>
          <w:vertAlign w:val="superscript"/>
          <w:lang w:val="es-ES"/>
        </w:rPr>
        <w:t xml:space="preserve">[3] La organización de los subtemas responde a un interés por hacer visible el proceso que conocemos como “La Colonia” en Colombia, en tanto construcción y creación de nuevas realidades, donde participaron distintos sujetos y se dieron estrategias diversas de colonización y de resistencia. No es necesario ser exhaustivo en cuanto a fechas y datos específicos, sino reflexionar con los estudiantes sobre las implicaciones de cada nueva institución o experiencia en la vida de los distintos individuos; esto para acercar muchísimo más los conocimientos al grupo. </w:t>
      </w:r>
    </w:p>
    <w:p>
      <w:pPr>
        <w:pStyle w:val="style0"/>
        <w:spacing w:after="0" w:before="0"/>
        <w:jc w:val="both"/>
      </w:pPr>
      <w:r>
        <w:rPr>
          <w:sz w:val="22"/>
          <w:vertAlign w:val="superscript"/>
          <w:lang w:val="es-ES"/>
        </w:rPr>
        <w:t xml:space="preserve">[4] Sería interesante partir, en este módulo, de nociones concretas puestas en funcionamiento con la llamada “Modernidad”, que comparten estos procesos: civilización-barbarie, razón, burguesía, nacionalismo, libertad, identidad, entre otros; esto para comprender los procesos en su relación y no por separado. Puesto que el tiempo es escaso, la parte en la que se comenta el desarrollo de la información acerca de cada uno de estos eventos debe ser desarrollada de manera práctica y concisa. </w:t>
      </w:r>
    </w:p>
    <w:p>
      <w:pPr>
        <w:pStyle w:val="style2"/>
        <w:numPr>
          <w:ilvl w:val="1"/>
          <w:numId w:val="2"/>
        </w:numPr>
        <w:spacing w:line="360" w:lineRule="auto"/>
      </w:pPr>
      <w:r>
        <w:rPr>
          <w:rFonts w:ascii="Trebuchet MS" w:hAnsi="Trebuchet MS"/>
          <w:szCs w:val="28"/>
        </w:rPr>
        <w:t>Sistema de evaluación:</w:t>
      </w:r>
    </w:p>
    <w:p>
      <w:pPr>
        <w:pStyle w:val="style2"/>
        <w:numPr>
          <w:ilvl w:val="1"/>
          <w:numId w:val="2"/>
        </w:numPr>
        <w:spacing w:line="360" w:lineRule="auto"/>
      </w:pPr>
      <w:r>
        <w:rPr>
          <w:rFonts w:ascii="Trebuchet MS" w:hAnsi="Trebuchet MS"/>
          <w:szCs w:val="28"/>
        </w:rPr>
        <w:t>Recursos:</w:t>
      </w:r>
    </w:p>
    <w:p>
      <w:pPr>
        <w:pStyle w:val="style3"/>
        <w:numPr>
          <w:ilvl w:val="2"/>
          <w:numId w:val="2"/>
        </w:numPr>
        <w:spacing w:line="360" w:lineRule="auto"/>
      </w:pPr>
      <w:r>
        <w:rPr>
          <w:rFonts w:ascii="Trebuchet MS" w:hAnsi="Trebuchet MS"/>
        </w:rPr>
        <w:t>Lectura</w:t>
      </w:r>
    </w:p>
    <w:p>
      <w:pPr>
        <w:pStyle w:val="style0"/>
        <w:spacing w:line="360" w:lineRule="auto"/>
        <w:jc w:val="both"/>
      </w:pPr>
      <w:r>
        <w:rPr>
          <w:rFonts w:ascii="Trebuchet MS" w:hAnsi="Trebuchet MS"/>
        </w:rPr>
        <w:t xml:space="preserve">Se sugiere al profesor trabajar con artículos cortos, reconstrucciones visuales de estas épocas de la colonia, imágenes, etc. Esto con el fin de generar discusiones en torno a los ejes temáticos del curso.  </w:t>
      </w:r>
    </w:p>
    <w:p>
      <w:pPr>
        <w:pStyle w:val="style3"/>
        <w:numPr>
          <w:ilvl w:val="2"/>
          <w:numId w:val="2"/>
        </w:numPr>
        <w:spacing w:line="360" w:lineRule="auto"/>
        <w:jc w:val="both"/>
      </w:pPr>
      <w:r>
        <w:rPr>
          <w:rFonts w:ascii="Trebuchet MS" w:hAnsi="Trebuchet MS"/>
        </w:rPr>
        <w:t>Herramientas geográficas</w:t>
      </w:r>
    </w:p>
    <w:p>
      <w:pPr>
        <w:pStyle w:val="style0"/>
        <w:spacing w:line="360" w:lineRule="auto"/>
        <w:jc w:val="both"/>
      </w:pPr>
      <w:r>
        <w:rPr>
          <w:rFonts w:ascii="Trebuchet MS" w:hAnsi="Trebuchet MS"/>
        </w:rPr>
        <w:t xml:space="preserve">Aludir aquí a los conocimientos desarrollados en el grado cuarto, último módulo, en torno a las particularidades geográficas de nuestro país. Refrescar estas ideas, profundizar e incluso cuestionar, la importancia de estos conocimientos en la formulación de nuestra identidad. </w:t>
      </w:r>
    </w:p>
    <w:p>
      <w:pPr>
        <w:pStyle w:val="style3"/>
        <w:numPr>
          <w:ilvl w:val="2"/>
          <w:numId w:val="2"/>
        </w:numPr>
        <w:spacing w:line="360" w:lineRule="auto"/>
        <w:jc w:val="both"/>
      </w:pPr>
      <w:r>
        <w:rPr>
          <w:rFonts w:ascii="Trebuchet MS" w:hAnsi="Trebuchet MS"/>
        </w:rPr>
        <w:t>Producción escrita y oral</w:t>
      </w:r>
    </w:p>
    <w:p>
      <w:pPr>
        <w:pStyle w:val="style0"/>
        <w:spacing w:after="0" w:before="0" w:line="360" w:lineRule="auto"/>
        <w:jc w:val="both"/>
      </w:pPr>
      <w:r>
        <w:rPr>
          <w:rFonts w:ascii="Trebuchet MS" w:hAnsi="Trebuchet MS"/>
        </w:rPr>
        <w:t xml:space="preserve">Fundamental para explorar las perspectivas de los estudiantes en torno a aquellas rasgos y experiencias que componen su identidad como colombianos.  </w:t>
      </w:r>
    </w:p>
    <w:p>
      <w:pPr>
        <w:pStyle w:val="style0"/>
      </w:pPr>
      <w:r>
        <w:rPr/>
      </w:r>
    </w:p>
    <w:p>
      <w:pPr>
        <w:pStyle w:val="style0"/>
        <w:widowControl/>
        <w:tabs>
          <w:tab w:leader="none" w:pos="708" w:val="left"/>
        </w:tabs>
        <w:suppressAutoHyphens w:val="true"/>
        <w:spacing w:after="200" w:before="0" w:line="276" w:lineRule="auto"/>
      </w:pPr>
      <w:r>
        <w:rPr/>
      </w:r>
    </w:p>
    <w:p>
      <w:pPr>
        <w:sectPr>
          <w:type w:val="continuous"/>
          <w:pgSz w:h="15840" w:w="12240"/>
          <w:pgMar w:bottom="1418" w:footer="0" w:gutter="0" w:header="0" w:left="1418" w:right="1418" w:top="1418"/>
          <w:formProt w:val="false"/>
          <w:textDirection w:val="lrTb"/>
          <w:docGrid w:charSpace="12082" w:linePitch="360" w:type="default"/>
        </w:sectPr>
      </w:pPr>
    </w:p>
    <w:sectPr>
      <w:type w:val="continuous"/>
      <w:pgSz w:h="15840" w:w="12240"/>
      <w:pgMar w:bottom="1418" w:footer="0" w:gutter="0" w:header="0" w:left="1418" w:right="1418" w:top="1418"/>
      <w:pgNumType w:fmt="decimal"/>
      <w:formProt w:val="false"/>
      <w:textDirection w:val="lrTb"/>
      <w:docGrid w:charSpace="1208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rPr>
        <w:i/>
        <w:b/>
      </w:rPr>
    </w:lvl>
    <w:lvl w:ilvl="1">
      <w:start w:val="1"/>
      <w:numFmt w:val="bullet"/>
      <w:lvlText w:val="o"/>
      <w:lvlJc w:val="left"/>
      <w:pPr>
        <w:ind w:hanging="360" w:left="1440"/>
      </w:pPr>
      <w:rPr>
        <w:rFonts w:ascii="Courier New" w:cs="Courier New" w:hAnsi="Courier New" w:hint="default"/>
      </w:rPr>
    </w:lvl>
    <w:lvl w:ilvl="2">
      <w:start w:val="1"/>
      <w:numFmt w:val="lowerRoman"/>
      <w:lvlText w:val="%3."/>
      <w:lvlJc w:val="right"/>
      <w:pPr>
        <w:ind w:hanging="180" w:left="2160"/>
      </w:pPr>
    </w:lvl>
    <w:lvl w:ilvl="3">
      <w:start w:val="5"/>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o"/>
      <w:lvlJc w:val="left"/>
      <w:pPr>
        <w:ind w:hanging="360" w:left="1440"/>
      </w:pPr>
      <w:rPr>
        <w:rFonts w:ascii="Courier New" w:cs="Courier New" w:hAnsi="Courier New" w:hint="default"/>
      </w:r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7">
    <w:lvl w:ilvl="0">
      <w:start w:val="1"/>
      <w:numFmt w:val="decimal"/>
      <w:lvlText w:val="%1."/>
      <w:lvlJc w:val="left"/>
      <w:pPr>
        <w:tabs>
          <w:tab w:pos="2520" w:val="num"/>
        </w:tabs>
        <w:ind w:hanging="360" w:left="3240"/>
      </w:pPr>
    </w:lvl>
    <w:lvl w:ilvl="1">
      <w:start w:val="1"/>
      <w:numFmt w:val="lowerLetter"/>
      <w:lvlText w:val="%2."/>
      <w:lvlJc w:val="left"/>
      <w:pPr>
        <w:tabs>
          <w:tab w:pos="2520" w:val="num"/>
        </w:tabs>
        <w:ind w:hanging="360" w:left="3960"/>
      </w:pPr>
    </w:lvl>
    <w:lvl w:ilvl="2">
      <w:start w:val="1"/>
      <w:numFmt w:val="lowerRoman"/>
      <w:lvlText w:val="%3."/>
      <w:lvlJc w:val="right"/>
      <w:pPr>
        <w:tabs>
          <w:tab w:pos="2520" w:val="num"/>
        </w:tabs>
        <w:ind w:hanging="180" w:left="4680"/>
      </w:pPr>
    </w:lvl>
    <w:lvl w:ilvl="3">
      <w:start w:val="1"/>
      <w:numFmt w:val="decimal"/>
      <w:lvlText w:val="%4."/>
      <w:lvlJc w:val="left"/>
      <w:pPr>
        <w:tabs>
          <w:tab w:pos="2520" w:val="num"/>
        </w:tabs>
        <w:ind w:hanging="360" w:left="5400"/>
      </w:pPr>
    </w:lvl>
    <w:lvl w:ilvl="4">
      <w:start w:val="1"/>
      <w:numFmt w:val="lowerLetter"/>
      <w:lvlText w:val="%5."/>
      <w:lvlJc w:val="left"/>
      <w:pPr>
        <w:tabs>
          <w:tab w:pos="2520" w:val="num"/>
        </w:tabs>
        <w:ind w:hanging="360" w:left="6120"/>
      </w:pPr>
    </w:lvl>
    <w:lvl w:ilvl="5">
      <w:start w:val="1"/>
      <w:numFmt w:val="lowerRoman"/>
      <w:lvlText w:val="%6."/>
      <w:lvlJc w:val="right"/>
      <w:pPr>
        <w:tabs>
          <w:tab w:pos="2520" w:val="num"/>
        </w:tabs>
        <w:ind w:hanging="180" w:left="6840"/>
      </w:pPr>
    </w:lvl>
    <w:lvl w:ilvl="6">
      <w:start w:val="1"/>
      <w:numFmt w:val="decimal"/>
      <w:lvlText w:val="%7."/>
      <w:lvlJc w:val="left"/>
      <w:pPr>
        <w:tabs>
          <w:tab w:pos="2520" w:val="num"/>
        </w:tabs>
        <w:ind w:hanging="360" w:left="7560"/>
      </w:pPr>
    </w:lvl>
    <w:lvl w:ilvl="7">
      <w:start w:val="1"/>
      <w:numFmt w:val="lowerLetter"/>
      <w:lvlText w:val="%8."/>
      <w:lvlJc w:val="left"/>
      <w:pPr>
        <w:tabs>
          <w:tab w:pos="2520" w:val="num"/>
        </w:tabs>
        <w:ind w:hanging="360" w:left="8280"/>
      </w:pPr>
    </w:lvl>
    <w:lvl w:ilvl="8">
      <w:start w:val="1"/>
      <w:numFmt w:val="lowerRoman"/>
      <w:lvlText w:val="%9."/>
      <w:lvlJc w:val="right"/>
      <w:pPr>
        <w:tabs>
          <w:tab w:pos="2520" w:val="num"/>
        </w:tabs>
        <w:ind w:hanging="180" w:left="9000"/>
      </w:pPr>
    </w:lvl>
  </w:abstractNum>
  <w:abstractNum w:abstractNumId="8">
    <w:lvl w:ilvl="0">
      <w:start w:val="2"/>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3"/>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4"/>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bullet"/>
      <w:lvlText w:val="o"/>
      <w:lvlJc w:val="left"/>
      <w:pPr>
        <w:tabs>
          <w:tab w:pos="360" w:val="num"/>
        </w:tabs>
        <w:ind w:hanging="360" w:left="1080"/>
      </w:pPr>
      <w:rPr>
        <w:rFonts w:ascii="Courier New" w:cs="Courier New" w:hAnsi="Courier New" w:hint="default"/>
      </w:rPr>
    </w:lvl>
    <w:lvl w:ilvl="1">
      <w:start w:val="1"/>
      <w:numFmt w:val="lowerLetter"/>
      <w:lvlText w:val="%2."/>
      <w:lvlJc w:val="left"/>
      <w:pPr>
        <w:tabs>
          <w:tab w:pos="360" w:val="num"/>
        </w:tabs>
        <w:ind w:hanging="360" w:left="1800"/>
      </w:pPr>
    </w:lvl>
    <w:lvl w:ilvl="2">
      <w:start w:val="1"/>
      <w:numFmt w:val="lowerRoman"/>
      <w:lvlText w:val="%3."/>
      <w:lvlJc w:val="right"/>
      <w:pPr>
        <w:tabs>
          <w:tab w:pos="360" w:val="num"/>
        </w:tabs>
        <w:ind w:hanging="180" w:left="2520"/>
      </w:pPr>
    </w:lvl>
    <w:lvl w:ilvl="3">
      <w:start w:val="1"/>
      <w:numFmt w:val="decimal"/>
      <w:lvlText w:val="%4."/>
      <w:lvlJc w:val="left"/>
      <w:pPr>
        <w:tabs>
          <w:tab w:pos="360" w:val="num"/>
        </w:tabs>
        <w:ind w:hanging="360" w:left="3240"/>
      </w:pPr>
    </w:lvl>
    <w:lvl w:ilvl="4">
      <w:start w:val="1"/>
      <w:numFmt w:val="lowerLetter"/>
      <w:lvlText w:val="%5."/>
      <w:lvlJc w:val="left"/>
      <w:pPr>
        <w:tabs>
          <w:tab w:pos="360" w:val="num"/>
        </w:tabs>
        <w:ind w:hanging="360" w:left="3960"/>
      </w:pPr>
    </w:lvl>
    <w:lvl w:ilvl="5">
      <w:start w:val="1"/>
      <w:numFmt w:val="lowerRoman"/>
      <w:lvlText w:val="%6."/>
      <w:lvlJc w:val="right"/>
      <w:pPr>
        <w:tabs>
          <w:tab w:pos="360" w:val="num"/>
        </w:tabs>
        <w:ind w:hanging="180" w:left="4680"/>
      </w:pPr>
    </w:lvl>
    <w:lvl w:ilvl="6">
      <w:start w:val="1"/>
      <w:numFmt w:val="decimal"/>
      <w:lvlText w:val="%7."/>
      <w:lvlJc w:val="left"/>
      <w:pPr>
        <w:tabs>
          <w:tab w:pos="360" w:val="num"/>
        </w:tabs>
        <w:ind w:hanging="360" w:left="5400"/>
      </w:pPr>
    </w:lvl>
    <w:lvl w:ilvl="7">
      <w:start w:val="1"/>
      <w:numFmt w:val="lowerLetter"/>
      <w:lvlText w:val="%8."/>
      <w:lvlJc w:val="left"/>
      <w:pPr>
        <w:tabs>
          <w:tab w:pos="360" w:val="num"/>
        </w:tabs>
        <w:ind w:hanging="360" w:left="6120"/>
      </w:pPr>
    </w:lvl>
    <w:lvl w:ilvl="8">
      <w:start w:val="1"/>
      <w:numFmt w:val="lowerRoman"/>
      <w:lvlText w:val="%9."/>
      <w:lvlJc w:val="right"/>
      <w:pPr>
        <w:tabs>
          <w:tab w:pos="360" w:val="num"/>
        </w:tabs>
        <w:ind w:hanging="180" w:left="6840"/>
      </w:pPr>
    </w:lvl>
  </w:abstractNum>
  <w:abstractNum w:abstractNumId="12">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decimal"/>
      <w:lvlText w:val="%1"/>
      <w:lvlJc w:val="left"/>
      <w:pPr>
        <w:ind w:hanging="465" w:left="465"/>
      </w:pPr>
    </w:lvl>
    <w:lvl w:ilvl="1">
      <w:start w:val="2"/>
      <w:numFmt w:val="decimal"/>
      <w:lvlText w:val="%1.%2"/>
      <w:lvlJc w:val="left"/>
      <w:pPr>
        <w:ind w:hanging="465" w:left="465"/>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14">
    <w:lvl w:ilvl="0">
      <w:start w:val="1"/>
      <w:numFmt w:val="bullet"/>
      <w:lvlText w:val="o"/>
      <w:lvlJc w:val="left"/>
      <w:pPr>
        <w:ind w:hanging="360" w:left="426"/>
      </w:pPr>
      <w:rPr>
        <w:rFonts w:ascii="Courier New" w:cs="Courier New" w:hAnsi="Courier New" w:hint="default"/>
      </w:rPr>
    </w:lvl>
    <w:lvl w:ilvl="1">
      <w:start w:val="1"/>
      <w:numFmt w:val="bullet"/>
      <w:lvlText w:val="o"/>
      <w:lvlJc w:val="left"/>
      <w:pPr>
        <w:ind w:hanging="360" w:left="1146"/>
      </w:pPr>
      <w:rPr>
        <w:rFonts w:ascii="Courier New" w:cs="Courier New" w:hAnsi="Courier New" w:hint="default"/>
      </w:rPr>
    </w:lvl>
    <w:lvl w:ilvl="2">
      <w:start w:val="1"/>
      <w:numFmt w:val="bullet"/>
      <w:lvlText w:val=""/>
      <w:lvlJc w:val="left"/>
      <w:pPr>
        <w:ind w:hanging="360" w:left="1866"/>
      </w:pPr>
      <w:rPr>
        <w:rFonts w:ascii="Wingdings" w:cs="Wingdings" w:hAnsi="Wingdings" w:hint="default"/>
      </w:rPr>
    </w:lvl>
    <w:lvl w:ilvl="3">
      <w:start w:val="1"/>
      <w:numFmt w:val="bullet"/>
      <w:lvlText w:val=""/>
      <w:lvlJc w:val="left"/>
      <w:pPr>
        <w:ind w:hanging="360" w:left="2586"/>
      </w:pPr>
      <w:rPr>
        <w:rFonts w:ascii="Symbol" w:cs="Symbol" w:hAnsi="Symbol" w:hint="default"/>
      </w:rPr>
    </w:lvl>
    <w:lvl w:ilvl="4">
      <w:start w:val="1"/>
      <w:numFmt w:val="bullet"/>
      <w:lvlText w:val="o"/>
      <w:lvlJc w:val="left"/>
      <w:pPr>
        <w:ind w:hanging="360" w:left="3306"/>
      </w:pPr>
      <w:rPr>
        <w:rFonts w:ascii="Courier New" w:cs="Courier New" w:hAnsi="Courier New" w:hint="default"/>
      </w:rPr>
    </w:lvl>
    <w:lvl w:ilvl="5">
      <w:start w:val="1"/>
      <w:numFmt w:val="bullet"/>
      <w:lvlText w:val=""/>
      <w:lvlJc w:val="left"/>
      <w:pPr>
        <w:ind w:hanging="360" w:left="4026"/>
      </w:pPr>
      <w:rPr>
        <w:rFonts w:ascii="Wingdings" w:cs="Wingdings" w:hAnsi="Wingdings" w:hint="default"/>
      </w:rPr>
    </w:lvl>
    <w:lvl w:ilvl="6">
      <w:start w:val="1"/>
      <w:numFmt w:val="bullet"/>
      <w:lvlText w:val=""/>
      <w:lvlJc w:val="left"/>
      <w:pPr>
        <w:ind w:hanging="360" w:left="4746"/>
      </w:pPr>
      <w:rPr>
        <w:rFonts w:ascii="Symbol" w:cs="Symbol" w:hAnsi="Symbol" w:hint="default"/>
      </w:rPr>
    </w:lvl>
    <w:lvl w:ilvl="7">
      <w:start w:val="1"/>
      <w:numFmt w:val="bullet"/>
      <w:lvlText w:val="o"/>
      <w:lvlJc w:val="left"/>
      <w:pPr>
        <w:ind w:hanging="360" w:left="5466"/>
      </w:pPr>
      <w:rPr>
        <w:rFonts w:ascii="Courier New" w:cs="Courier New" w:hAnsi="Courier New" w:hint="default"/>
      </w:rPr>
    </w:lvl>
    <w:lvl w:ilvl="8">
      <w:start w:val="1"/>
      <w:numFmt w:val="bullet"/>
      <w:lvlText w:val=""/>
      <w:lvlJc w:val="left"/>
      <w:pPr>
        <w:ind w:hanging="360" w:left="6186"/>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18">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00000A"/>
      <w:sz w:val="21"/>
      <w:szCs w:val="22"/>
      <w:lang w:bidi="ar-SA" w:eastAsia="en-US" w:val="es-CO"/>
    </w:rPr>
  </w:style>
  <w:style w:styleId="style1" w:type="paragraph">
    <w:name w:val="Encabezado 1"/>
    <w:basedOn w:val="style0"/>
    <w:next w:val="style29"/>
    <w:pPr>
      <w:keepNext/>
      <w:keepLines/>
      <w:numPr>
        <w:ilvl w:val="0"/>
        <w:numId w:val="1"/>
      </w:numPr>
      <w:tabs>
        <w:tab w:leader="none" w:pos="708" w:val="left"/>
      </w:tabs>
      <w:suppressAutoHyphens w:val="true"/>
      <w:spacing w:after="0" w:before="360" w:line="100" w:lineRule="atLeast"/>
      <w:outlineLvl w:val="0"/>
    </w:pPr>
    <w:rPr>
      <w:rFonts w:ascii="Tw Cen MT" w:cs="Tw Cen MT" w:eastAsia="WenQuanYi Micro Hei" w:hAnsi="Tw Cen MT"/>
      <w:b/>
      <w:bCs/>
      <w:color w:val="3891A7"/>
      <w:spacing w:val="20"/>
      <w:sz w:val="32"/>
      <w:szCs w:val="28"/>
    </w:rPr>
  </w:style>
  <w:style w:styleId="style2" w:type="paragraph">
    <w:name w:val="Encabezado 2"/>
    <w:basedOn w:val="style0"/>
    <w:next w:val="style29"/>
    <w:pPr>
      <w:keepNext/>
      <w:keepLines/>
      <w:numPr>
        <w:ilvl w:val="1"/>
        <w:numId w:val="1"/>
      </w:numPr>
      <w:tabs>
        <w:tab w:leader="none" w:pos="708" w:val="left"/>
      </w:tabs>
      <w:suppressAutoHyphens w:val="true"/>
      <w:spacing w:after="0" w:before="120" w:line="100" w:lineRule="atLeast"/>
      <w:outlineLvl w:val="1"/>
    </w:pPr>
    <w:rPr>
      <w:rFonts w:ascii="Tw Cen MT" w:cs="Tw Cen MT" w:eastAsia="WenQuanYi Micro Hei" w:hAnsi="Tw Cen MT"/>
      <w:b/>
      <w:bCs/>
      <w:i/>
      <w:iCs/>
      <w:color w:val="3891A7"/>
      <w:sz w:val="28"/>
      <w:szCs w:val="26"/>
    </w:rPr>
  </w:style>
  <w:style w:styleId="style3" w:type="paragraph">
    <w:name w:val="Encabezado 3"/>
    <w:basedOn w:val="style0"/>
    <w:next w:val="style29"/>
    <w:pPr>
      <w:keepNext/>
      <w:keepLines/>
      <w:numPr>
        <w:ilvl w:val="2"/>
        <w:numId w:val="1"/>
      </w:numPr>
      <w:suppressAutoHyphens w:val="true"/>
      <w:spacing w:after="0" w:before="20" w:line="100" w:lineRule="atLeast"/>
      <w:outlineLvl w:val="2"/>
    </w:pPr>
    <w:rPr>
      <w:rFonts w:ascii="Tw Cen MT" w:cs="Tw Cen MT" w:eastAsia="WenQuanYi Micro Hei" w:hAnsi="Tw Cen MT"/>
      <w:b/>
      <w:bCs/>
      <w:color w:val="4F271C"/>
      <w:spacing w:val="14"/>
      <w:sz w:val="24"/>
      <w:szCs w:val="28"/>
    </w:rPr>
  </w:style>
  <w:style w:styleId="style4" w:type="paragraph">
    <w:name w:val="Encabezado 4"/>
    <w:basedOn w:val="style0"/>
    <w:next w:val="style29"/>
    <w:pPr>
      <w:keepNext/>
      <w:keepLines/>
      <w:numPr>
        <w:ilvl w:val="3"/>
        <w:numId w:val="1"/>
      </w:numPr>
      <w:tabs>
        <w:tab w:leader="none" w:pos="708" w:val="left"/>
      </w:tabs>
      <w:suppressAutoHyphens w:val="true"/>
      <w:spacing w:after="0" w:before="200"/>
      <w:outlineLvl w:val="3"/>
    </w:pPr>
    <w:rPr>
      <w:rFonts w:ascii="Tw Cen MT" w:cs="Tw Cen MT" w:eastAsia="WenQuanYi Micro Hei" w:hAnsi="Tw Cen MT"/>
      <w:b/>
      <w:bCs/>
      <w:i/>
      <w:iCs/>
      <w:color w:val="000000"/>
      <w:sz w:val="24"/>
      <w:szCs w:val="19"/>
    </w:rPr>
  </w:style>
  <w:style w:styleId="style5" w:type="paragraph">
    <w:name w:val="Encabezado 5"/>
    <w:basedOn w:val="style0"/>
    <w:next w:val="style29"/>
    <w:pPr>
      <w:keepNext/>
      <w:keepLines/>
      <w:numPr>
        <w:ilvl w:val="4"/>
        <w:numId w:val="1"/>
      </w:numPr>
      <w:tabs>
        <w:tab w:leader="none" w:pos="708" w:val="left"/>
      </w:tabs>
      <w:suppressAutoHyphens w:val="true"/>
      <w:spacing w:after="0" w:before="200"/>
      <w:outlineLvl w:val="4"/>
    </w:pPr>
    <w:rPr>
      <w:rFonts w:ascii="Tw Cen MT" w:cs="Tw Cen MT" w:eastAsia="WenQuanYi Micro Hei" w:hAnsi="Tw Cen MT"/>
      <w:b/>
      <w:bCs/>
      <w:color w:val="000000"/>
      <w:sz w:val="22"/>
      <w:szCs w:val="19"/>
    </w:rPr>
  </w:style>
  <w:style w:styleId="style6" w:type="paragraph">
    <w:name w:val="Encabezado 6"/>
    <w:basedOn w:val="style0"/>
    <w:next w:val="style29"/>
    <w:pPr>
      <w:keepNext/>
      <w:keepLines/>
      <w:numPr>
        <w:ilvl w:val="5"/>
        <w:numId w:val="1"/>
      </w:numPr>
      <w:tabs>
        <w:tab w:leader="none" w:pos="708" w:val="left"/>
      </w:tabs>
      <w:suppressAutoHyphens w:val="true"/>
      <w:spacing w:after="0" w:before="200"/>
      <w:outlineLvl w:val="5"/>
    </w:pPr>
    <w:rPr>
      <w:rFonts w:ascii="Tw Cen MT" w:cs="Tw Cen MT" w:eastAsia="WenQuanYi Micro Hei" w:hAnsi="Tw Cen MT"/>
      <w:b/>
      <w:bCs/>
      <w:iCs/>
      <w:color w:val="3891A7"/>
      <w:sz w:val="22"/>
      <w:szCs w:val="17"/>
    </w:rPr>
  </w:style>
  <w:style w:styleId="style7" w:type="paragraph">
    <w:name w:val="Encabezado 7"/>
    <w:basedOn w:val="style0"/>
    <w:next w:val="style29"/>
    <w:pPr>
      <w:keepNext/>
      <w:keepLines/>
      <w:numPr>
        <w:ilvl w:val="6"/>
        <w:numId w:val="1"/>
      </w:numPr>
      <w:tabs>
        <w:tab w:leader="none" w:pos="708" w:val="left"/>
      </w:tabs>
      <w:suppressAutoHyphens w:val="true"/>
      <w:spacing w:after="0" w:before="200"/>
      <w:outlineLvl w:val="6"/>
    </w:pPr>
    <w:rPr>
      <w:rFonts w:ascii="Tw Cen MT" w:cs="Tw Cen MT" w:eastAsia="WenQuanYi Micro Hei" w:hAnsi="Tw Cen MT"/>
      <w:b/>
      <w:bCs/>
      <w:i/>
      <w:iCs/>
      <w:color w:val="000000"/>
      <w:sz w:val="22"/>
      <w:szCs w:val="17"/>
    </w:rPr>
  </w:style>
  <w:style w:styleId="style8" w:type="paragraph">
    <w:name w:val="Encabezado 8"/>
    <w:basedOn w:val="style0"/>
    <w:next w:val="style29"/>
    <w:pPr>
      <w:keepNext/>
      <w:keepLines/>
      <w:numPr>
        <w:ilvl w:val="7"/>
        <w:numId w:val="1"/>
      </w:numPr>
      <w:tabs>
        <w:tab w:leader="none" w:pos="708" w:val="left"/>
      </w:tabs>
      <w:suppressAutoHyphens w:val="true"/>
      <w:spacing w:after="0" w:before="200"/>
      <w:outlineLvl w:val="7"/>
    </w:pPr>
    <w:rPr>
      <w:rFonts w:ascii="Tw Cen MT" w:cs="Tw Cen MT" w:eastAsia="WenQuanYi Micro Hei" w:hAnsi="Tw Cen MT"/>
      <w:b/>
      <w:bCs/>
      <w:color w:val="000000"/>
      <w:sz w:val="20"/>
      <w:szCs w:val="20"/>
    </w:rPr>
  </w:style>
  <w:style w:styleId="style9" w:type="paragraph">
    <w:name w:val="Encabezado 9"/>
    <w:basedOn w:val="style0"/>
    <w:next w:val="style29"/>
    <w:pPr>
      <w:keepNext/>
      <w:keepLines/>
      <w:numPr>
        <w:ilvl w:val="8"/>
        <w:numId w:val="1"/>
      </w:numPr>
      <w:tabs>
        <w:tab w:leader="none" w:pos="708" w:val="left"/>
      </w:tabs>
      <w:suppressAutoHyphens w:val="true"/>
      <w:spacing w:after="0" w:before="200"/>
      <w:outlineLvl w:val="8"/>
    </w:pPr>
    <w:rPr>
      <w:rFonts w:ascii="Tw Cen MT" w:cs="Tw Cen MT" w:eastAsia="WenQuanYi Micro Hei" w:hAnsi="Tw Cen MT"/>
      <w:b/>
      <w:bCs/>
      <w:i/>
      <w:iCs/>
      <w:color w:val="000000"/>
      <w:sz w:val="20"/>
      <w:szCs w:val="20"/>
    </w:rPr>
  </w:style>
  <w:style w:styleId="style15" w:type="character">
    <w:name w:val="Default Paragraph Font"/>
    <w:next w:val="style15"/>
    <w:rPr/>
  </w:style>
  <w:style w:styleId="style16" w:type="character">
    <w:name w:val="Título 2 Car"/>
    <w:basedOn w:val="style15"/>
    <w:next w:val="style16"/>
    <w:rPr>
      <w:rFonts w:cs=""/>
      <w:b/>
      <w:bCs/>
      <w:color w:val="4F81BD"/>
      <w:sz w:val="28"/>
      <w:szCs w:val="26"/>
      <w:lang w:val="es-CO"/>
    </w:rPr>
  </w:style>
  <w:style w:styleId="style17" w:type="character">
    <w:name w:val="Título 3 Car"/>
    <w:basedOn w:val="style15"/>
    <w:next w:val="style17"/>
    <w:rPr>
      <w:rFonts w:ascii="Cambria" w:cs="" w:hAnsi="Cambria"/>
      <w:bCs/>
      <w:color w:val="1F497D"/>
      <w:spacing w:val="14"/>
      <w:sz w:val="24"/>
      <w:lang w:val="es-CO"/>
    </w:rPr>
  </w:style>
  <w:style w:styleId="style18" w:type="character">
    <w:name w:val="Título 4 Car"/>
    <w:basedOn w:val="style15"/>
    <w:next w:val="style18"/>
    <w:rPr>
      <w:rFonts w:cs=""/>
      <w:b/>
      <w:bCs/>
      <w:i/>
      <w:iCs/>
      <w:color w:val="000000"/>
      <w:sz w:val="24"/>
      <w:lang w:val="es-CO"/>
    </w:rPr>
  </w:style>
  <w:style w:styleId="style19" w:type="character">
    <w:name w:val="Título 1 Car"/>
    <w:basedOn w:val="style15"/>
    <w:next w:val="style19"/>
    <w:rPr>
      <w:rFonts w:ascii="Cambria" w:cs="" w:hAnsi="Cambria"/>
      <w:b/>
      <w:bCs/>
      <w:color w:val="365F91"/>
      <w:sz w:val="28"/>
      <w:szCs w:val="28"/>
      <w:lang w:val="es-CO"/>
    </w:rPr>
  </w:style>
  <w:style w:styleId="style20" w:type="character">
    <w:name w:val="Texto de globo Car"/>
    <w:basedOn w:val="style15"/>
    <w:next w:val="style20"/>
    <w:rPr>
      <w:rFonts w:ascii="Tahoma" w:cs="Tahoma" w:hAnsi="Tahoma"/>
      <w:sz w:val="16"/>
      <w:szCs w:val="16"/>
      <w:lang w:val="es-CO"/>
    </w:rPr>
  </w:style>
  <w:style w:styleId="style21" w:type="character">
    <w:name w:val="ListLabel 1"/>
    <w:next w:val="style21"/>
    <w:rPr>
      <w:rFonts w:cs="Courier New"/>
    </w:rPr>
  </w:style>
  <w:style w:styleId="style22" w:type="character">
    <w:name w:val="ListLabel 2"/>
    <w:next w:val="style22"/>
    <w:rPr>
      <w:b/>
      <w:i/>
    </w:rPr>
  </w:style>
  <w:style w:styleId="style23" w:type="character">
    <w:name w:val="ListLabel 3"/>
    <w:next w:val="style23"/>
    <w:rPr>
      <w:rFonts w:cs="Arial"/>
      <w:b w:val="false"/>
      <w:i w:val="false"/>
      <w:color w:val="215868"/>
      <w:sz w:val="21"/>
    </w:rPr>
  </w:style>
  <w:style w:styleId="style24" w:type="character">
    <w:name w:val="ListLabel 4"/>
    <w:next w:val="style24"/>
    <w:rPr>
      <w:rFonts w:cs="Symbol"/>
    </w:rPr>
  </w:style>
  <w:style w:styleId="style25" w:type="character">
    <w:name w:val="ListLabel 5"/>
    <w:next w:val="style25"/>
    <w:rPr>
      <w:rFonts w:cs="Courier New"/>
    </w:rPr>
  </w:style>
  <w:style w:styleId="style26" w:type="character">
    <w:name w:val="ListLabel 6"/>
    <w:next w:val="style26"/>
    <w:rPr>
      <w:rFonts w:cs="Wingdings"/>
    </w:rPr>
  </w:style>
  <w:style w:styleId="style27" w:type="character">
    <w:name w:val="ListLabel 7"/>
    <w:next w:val="style27"/>
    <w:rPr>
      <w:b/>
      <w:i/>
    </w:rPr>
  </w:style>
  <w:style w:styleId="style28" w:type="paragraph">
    <w:name w:val="Encabezado"/>
    <w:basedOn w:val="style0"/>
    <w:next w:val="style29"/>
    <w:pPr>
      <w:keepNext/>
      <w:spacing w:after="120" w:before="240"/>
    </w:pPr>
    <w:rPr>
      <w:rFonts w:ascii="Liberation Sans" w:cs="Lohit Hindi" w:eastAsia="WenQuanYi Micro Hei" w:hAnsi="Liberation Sans"/>
      <w:sz w:val="28"/>
      <w:szCs w:val="28"/>
    </w:rPr>
  </w:style>
  <w:style w:styleId="style29" w:type="paragraph">
    <w:name w:val="Cuerpo de texto"/>
    <w:basedOn w:val="style0"/>
    <w:next w:val="style29"/>
    <w:pPr>
      <w:spacing w:after="120" w:before="0"/>
    </w:pPr>
    <w:rPr/>
  </w:style>
  <w:style w:styleId="style30" w:type="paragraph">
    <w:name w:val="Lista"/>
    <w:basedOn w:val="style29"/>
    <w:next w:val="style30"/>
    <w:pPr/>
    <w:rPr>
      <w:rFonts w:cs="Lohit Hindi"/>
    </w:rPr>
  </w:style>
  <w:style w:styleId="style31" w:type="paragraph">
    <w:name w:val="Etiqueta"/>
    <w:basedOn w:val="style0"/>
    <w:next w:val="style31"/>
    <w:pPr>
      <w:suppressLineNumbers/>
      <w:spacing w:after="120" w:before="120"/>
    </w:pPr>
    <w:rPr>
      <w:rFonts w:cs="Lohit Hindi"/>
      <w:i/>
      <w:iCs/>
      <w:sz w:val="24"/>
      <w:szCs w:val="24"/>
    </w:rPr>
  </w:style>
  <w:style w:styleId="style32" w:type="paragraph">
    <w:name w:val="Índice"/>
    <w:basedOn w:val="style0"/>
    <w:next w:val="style32"/>
    <w:pPr>
      <w:suppressLineNumbers/>
    </w:pPr>
    <w:rPr>
      <w:rFonts w:cs="Lohit Hindi"/>
    </w:rPr>
  </w:style>
  <w:style w:styleId="style33" w:type="paragraph">
    <w:name w:val="List Paragraph"/>
    <w:basedOn w:val="style0"/>
    <w:next w:val="style33"/>
    <w:pPr>
      <w:spacing w:line="100" w:lineRule="atLeast"/>
      <w:ind w:hanging="288" w:left="720" w:right="0"/>
    </w:pPr>
    <w:rPr>
      <w:color w:val="1F497D"/>
    </w:rPr>
  </w:style>
  <w:style w:styleId="style34" w:type="paragraph">
    <w:name w:val="Balloon Text"/>
    <w:basedOn w:val="style0"/>
    <w:next w:val="style34"/>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2014-12-17T11:41:00.00Z</dcterms:created>
  <dc:creator>Valued Acer Customer</dc:creator>
  <cp:lastModifiedBy>Valued Acer Customer</cp:lastModifiedBy>
  <dcterms:modified xsi:type="dcterms:W3CDTF">2014-12-17T14:30:00.00Z</dcterms:modified>
  <cp:revision>14</cp:revision>
</cp:coreProperties>
</file>