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428" w14:textId="77777777" w:rsidR="00FD3106" w:rsidRDefault="00000000">
      <w:pPr>
        <w:pStyle w:val="Title"/>
      </w:pPr>
      <w:r>
        <w:t>Estimating the Greenhouse Gas Emissions from Flood Damages</w:t>
      </w:r>
    </w:p>
    <w:p w14:paraId="25085AD5" w14:textId="77777777" w:rsidR="00FD3106" w:rsidRDefault="00000000">
      <w:pPr>
        <w:pStyle w:val="Author"/>
      </w:pPr>
      <w:r>
        <w:t>Sebastian Rowan</w:t>
      </w:r>
      <w:r>
        <w:rPr>
          <w:vertAlign w:val="superscript"/>
        </w:rPr>
        <w:t>1,2</w:t>
      </w:r>
      <w:r>
        <w:t>, and Weiwei Mo</w:t>
      </w:r>
      <w:r>
        <w:rPr>
          <w:vertAlign w:val="superscript"/>
        </w:rPr>
        <w:t>1</w:t>
      </w:r>
    </w:p>
    <w:p w14:paraId="4C917139" w14:textId="77777777" w:rsidR="00FD3106" w:rsidRDefault="00000000" w:rsidP="00415C80">
      <w:pPr>
        <w:pStyle w:val="Abstract"/>
      </w:pPr>
      <w:r>
        <w:t>January 19, 2024</w:t>
      </w:r>
    </w:p>
    <w:p w14:paraId="02B17B5E" w14:textId="77777777" w:rsidR="00FD3106" w:rsidRDefault="00000000" w:rsidP="00415C80">
      <w:pPr>
        <w:pStyle w:val="Abstract"/>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6DD66896" w14:textId="77777777" w:rsidR="00FD3106" w:rsidRDefault="00000000">
      <w:pPr>
        <w:pStyle w:val="Abstract"/>
      </w:pPr>
      <w:r>
        <w:rPr>
          <w:b/>
          <w:bCs/>
        </w:rPr>
        <w:t>Keywords:</w:t>
      </w:r>
      <w:r>
        <w:t xml:space="preserve"> flood risk, resilience, life cycle cost analysis, environmental impact analysis, cost-benefit analysis</w:t>
      </w:r>
    </w:p>
    <w:p w14:paraId="55773F79" w14:textId="77777777" w:rsidR="00FD3106" w:rsidRDefault="00000000">
      <w:pPr>
        <w:pStyle w:val="AbstractHeading"/>
      </w:pPr>
      <w:r>
        <w:t>Abstract</w:t>
      </w:r>
    </w:p>
    <w:p w14:paraId="5ACAF4F9" w14:textId="4F6FD638" w:rsidR="00FD3106" w:rsidRDefault="00000000">
      <w:pPr>
        <w:pStyle w:val="Abstract"/>
      </w:pPr>
      <w:r>
        <w:t>(300 words).</w:t>
      </w:r>
    </w:p>
    <w:p w14:paraId="3724E380" w14:textId="77777777" w:rsidR="00FD3106" w:rsidRDefault="00000000">
      <w:pPr>
        <w:pStyle w:val="Heading1"/>
      </w:pPr>
      <w:bookmarkStart w:id="0" w:name="sec-intro"/>
      <w:r>
        <w:t>1. Introduction</w:t>
      </w:r>
    </w:p>
    <w:p w14:paraId="1D3886AF" w14:textId="77777777" w:rsidR="00FD3106" w:rsidRDefault="00000000">
      <w:pPr>
        <w:pStyle w:val="FirstParagraph"/>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From 2013 to 2022 in the United States alone, more than 2.7 million people were affected by flood and storm disasters which caused an inflation-adjusted total of US$540.2 Billion according to the Centre for Research on the Epidemiology of Disasters (CRED)’s Emergency Events Database (EM-DAT)</w:t>
      </w:r>
      <w:r>
        <w:rPr>
          <w:rStyle w:val="FootnoteReference"/>
        </w:rPr>
        <w:footnoteReference w:id="1"/>
      </w:r>
      <w:r>
        <w:t xml:space="preserve"> (</w:t>
      </w:r>
      <w:hyperlink w:anchor="ref-cred2023a">
        <w:r>
          <w:rPr>
            <w:rStyle w:val="Hyperlink"/>
          </w:rPr>
          <w:t>2023</w:t>
        </w:r>
      </w:hyperlink>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Cost benefit analyses for flood risk management (FRM) projects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This approach limits planners in developing FRM solutions by failing to account for uncertainty in flood risk assessments and failing to consider flood impacts beyond monetary losses such as greenhouse gas (GHG) emissions. The purpose of this study is to answer the following develop damage functions that can be used by FRM planners to estimate the GHG emissions from floods. To this end we seek to answer the following research questions:</w:t>
      </w:r>
    </w:p>
    <w:p w14:paraId="1C93B19B" w14:textId="77777777" w:rsidR="00FD3106" w:rsidRDefault="00000000">
      <w:pPr>
        <w:numPr>
          <w:ilvl w:val="0"/>
          <w:numId w:val="3"/>
        </w:numPr>
      </w:pPr>
      <w:r>
        <w:t>What is the carbon footprint embodied within components of structures susceptible to damage from floods?</w:t>
      </w:r>
    </w:p>
    <w:p w14:paraId="69114C77" w14:textId="1079FE95" w:rsidR="00FD3106" w:rsidRDefault="00000000">
      <w:pPr>
        <w:numPr>
          <w:ilvl w:val="0"/>
          <w:numId w:val="3"/>
        </w:numPr>
      </w:pPr>
      <w:r>
        <w:t>What quantity of greenhouse gas emissions is produced due to damages from a 100-year flood event and to what extent do these emission</w:t>
      </w:r>
      <w:r w:rsidR="00415C80">
        <w:t>s</w:t>
      </w:r>
      <w:r>
        <w:t xml:space="preserve"> affect the valuation of risk from this flood event?</w:t>
      </w:r>
    </w:p>
    <w:p w14:paraId="57AF642B" w14:textId="77777777" w:rsidR="00FD3106" w:rsidRDefault="00000000">
      <w:pPr>
        <w:numPr>
          <w:ilvl w:val="0"/>
          <w:numId w:val="3"/>
        </w:numPr>
      </w:pPr>
      <w:r>
        <w:t>To what extent does including the impacts of greenhouse gas emissions affect the distribution of risk from a 100-year flood event?</w:t>
      </w:r>
    </w:p>
    <w:p w14:paraId="7EA2B7E2" w14:textId="77777777" w:rsidR="00FD3106" w:rsidRDefault="00000000">
      <w:pPr>
        <w:pStyle w:val="FirstParagraph"/>
      </w:pPr>
      <w:r>
        <w:lastRenderedPageBreak/>
        <w:t>Much of the research assessing the GHG emissions caused by floods has focused on impacts to natural ecosystems and their contribution to the carbon cycle. For example, Gebremichael et al. (</w:t>
      </w:r>
      <w:hyperlink w:anchor="ref-gebremichael2017">
        <w:r>
          <w:rPr>
            <w:rStyle w:val="Hyperlink"/>
          </w:rPr>
          <w:t>2017</w:t>
        </w:r>
      </w:hyperlink>
      <w:r>
        <w:t>) assessed the effect of flooding on European coastal grassland ecosystems and found that longer-term flooding was associated with a net increase in CO</w:t>
      </w:r>
      <w:r>
        <w:rPr>
          <w:vertAlign w:val="subscript"/>
        </w:rPr>
        <w:t>2</w:t>
      </w:r>
      <w:r>
        <w:t xml:space="preserve"> emissions produced by soil microbes. Oram et al. (</w:t>
      </w:r>
      <w:hyperlink w:anchor="ref-oram2020">
        <w:r>
          <w:rPr>
            <w:rStyle w:val="Hyperlink"/>
          </w:rPr>
          <w:t>2020</w:t>
        </w:r>
      </w:hyperlink>
      <w:r>
        <w:t>) found that flooding significantly increased the GHG emissions from managed grasslands in the Netherlands and showed that certain plant species can mitigate against this. Increased urbanization in flood prone areas is expected to be a primary driver future flood risk Wing et al. (</w:t>
      </w:r>
      <w:hyperlink w:anchor="ref-wing2022">
        <w:r>
          <w:rPr>
            <w:rStyle w:val="Hyperlink"/>
          </w:rPr>
          <w:t>2022</w:t>
        </w:r>
      </w:hyperlink>
      <w:r>
        <w:t>), yet there has been little effort to assess the how flood impacts on the built environment contribute to GHG emissions.</w:t>
      </w:r>
    </w:p>
    <w:p w14:paraId="43755961" w14:textId="77777777" w:rsidR="00FD3106" w:rsidRDefault="00000000">
      <w:pPr>
        <w:pStyle w:val="BodyText"/>
      </w:pPr>
      <w:r>
        <w:t>There is an abundance of research assessing the life 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r>
          <w:rPr>
            <w:rStyle w:val="Hyperlink"/>
          </w:rPr>
          <w:t>Hosseinijou et al., 2014</w:t>
        </w:r>
      </w:hyperlink>
      <w:r>
        <w:t xml:space="preserve">; </w:t>
      </w:r>
      <w:hyperlink w:anchor="ref-kong2010">
        <w:r>
          <w:rPr>
            <w:rStyle w:val="Hyperlink"/>
          </w:rPr>
          <w:t>Kong et al., 2010</w:t>
        </w:r>
      </w:hyperlink>
      <w:r>
        <w:t xml:space="preserve">; </w:t>
      </w:r>
      <w:hyperlink w:anchor="ref-megange2019">
        <w:r>
          <w:rPr>
            <w:rStyle w:val="Hyperlink"/>
          </w:rPr>
          <w:t>Megange et al., 2019</w:t>
        </w:r>
      </w:hyperlink>
      <w:r>
        <w:t xml:space="preserve">; </w:t>
      </w:r>
      <w:hyperlink w:anchor="ref-nagireddi2022">
        <w:r>
          <w:rPr>
            <w:rStyle w:val="Hyperlink"/>
          </w:rPr>
          <w:t>Nagireddi et al., 2022</w:t>
        </w:r>
      </w:hyperlink>
      <w:r>
        <w:t xml:space="preserve">; </w:t>
      </w:r>
      <w:hyperlink w:anchor="ref-napolano2015">
        <w:r>
          <w:rPr>
            <w:rStyle w:val="Hyperlink"/>
          </w:rPr>
          <w:t>Napolano et al., 2015</w:t>
        </w:r>
      </w:hyperlink>
      <w:r>
        <w:t xml:space="preserve">; </w:t>
      </w:r>
      <w:hyperlink w:anchor="ref-salazar2008">
        <w:r>
          <w:rPr>
            <w:rStyle w:val="Hyperlink"/>
          </w:rPr>
          <w:t>Salazar and Sowlati,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r>
          <w:rPr>
            <w:rStyle w:val="Hyperlink"/>
          </w:rPr>
          <w:t>Wittocx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life-cycle carbon footprint of residential buildings exposed to tornadoes and found that selecting more tornado resistant components tended to be optimal for structures in terms of both life cycle costs and carbon footprint. Simonen et al. (</w:t>
      </w:r>
      <w:hyperlink w:anchor="ref-simonen2018">
        <w:r>
          <w:rPr>
            <w:rStyle w:val="Hyperlink"/>
          </w:rPr>
          <w:t>2018</w:t>
        </w:r>
      </w:hyperlink>
      <w:r>
        <w:t>)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necessarily increase in proportion to their magnitude. Matthews et al. (</w:t>
      </w:r>
      <w:hyperlink w:anchor="ref-matthews2016b">
        <w:r>
          <w:rPr>
            <w:rStyle w:val="Hyperlink"/>
          </w:rPr>
          <w:t>2016</w:t>
        </w:r>
      </w:hyperlink>
      <w:r>
        <w:t>) used a Monte Carlo simulation to estimate life-cycle component-level flood damages and associated environmental impacts for two design alternatives for a case-study single-family residential structure located in a flood zone. This analysis showed that a more flood resistant design significantly reduced the total lifecycle environmental impact of the structure due to the need for fewer repairs. Hennequin et al. (</w:t>
      </w:r>
      <w:hyperlink w:anchor="ref-hennequin2019a">
        <w:r>
          <w:rPr>
            <w:rStyle w:val="Hyperlink"/>
          </w:rPr>
          <w:t>2019</w:t>
        </w:r>
      </w:hyperlink>
      <w:r>
        <w:t>) performed a similar assessment for a typical European single-family home and found that experiencing a flood can increase the life-cycle environmental impact of such a building by about 4-18%. These studies show that damages to structures caused by natural hazards can result in significant GHG emissions. However, because these studies focus largely on the effect of material choice and construction design or are not specific to flood damages, their generalizability to flood risk assessments in a potential project study area is limited.</w:t>
      </w:r>
    </w:p>
    <w:p w14:paraId="07F2B6E2" w14:textId="77777777" w:rsidR="00FD3106" w:rsidRDefault="00000000">
      <w:pPr>
        <w:pStyle w:val="BodyText"/>
      </w:pPr>
      <w:r>
        <w:t>EFTEC et al. (</w:t>
      </w:r>
      <w:hyperlink w:anchor="ref-eftec2010">
        <w:r>
          <w:rPr>
            <w:rStyle w:val="Hyperlink"/>
          </w:rPr>
          <w:t>2010</w:t>
        </w:r>
      </w:hyperlink>
      <w:r>
        <w:t>) assessed various policy strategies for FRM in the UK and estimated that emissions from the construction of flood mitigation projects would be offset by a reduction in emissions resulting from flood damages. However, the focus of this study was primarily on the carbon footprint of flood mitigation project construction, and their assessment of emissions from flood damages was limited to the use of a very high-level damage cost multiplier which does not consider the full life cycle of damaged components. Petit-Boix et al. (</w:t>
      </w:r>
      <w:hyperlink w:anchor="ref-petit-boix2017a">
        <w:r>
          <w:rPr>
            <w:rStyle w:val="Hyperlink"/>
          </w:rPr>
          <w:t>2017</w:t>
        </w:r>
      </w:hyperlink>
      <w:r>
        <w:t xml:space="preserve">) used historic insurance and flood mitigation investment data to compare the environmental impacts of flood mitigation efforts to the environmental impacts of flood damages and found a net environmental benefit for mitigation efforts. This study used emissions factors and input-output analysis to estimate the environmental impacts based on economic data rather than through a </w:t>
      </w:r>
      <w:r>
        <w:lastRenderedPageBreak/>
        <w:t>robust assessment of the environmental impacts to specific building components, and the results of this study are not generalizable to estimating potential benefits from future FRM projects. Matthews et al. (</w:t>
      </w:r>
      <w:hyperlink w:anchor="ref-matthews2021">
        <w:r>
          <w:rPr>
            <w:rStyle w:val="Hyperlink"/>
          </w:rPr>
          <w:t>2021</w:t>
        </w:r>
      </w:hyperlink>
      <w:r>
        <w:t>) presented a methodology for estimating the GHG emissions associated with flood damages to buildings and produced depth-emissions functions for structural components in one- and two-story single-family structures. In this study, the authors also demonstrated the use of their component-level damage functions in a building-level analysis, however producing building-level depth-emissions functions which could be used for future assessments of flood risk was outside the scope of this study. Also, while this study includes a range of estimates for the life-cycle carbon footprint of each component, the damage functions are deterministic with respect to the quantity of each component damaged at a given flood depth, limiting the ability to consider uncertainty in damage estimates when applying these functions.</w:t>
      </w:r>
    </w:p>
    <w:p w14:paraId="055EAB03" w14:textId="77777777" w:rsidR="00FD3106" w:rsidRDefault="00000000">
      <w:pPr>
        <w:pStyle w:val="BodyText"/>
      </w:pPr>
      <w:r>
        <w:t>To mitigate the risk posed by future floods under climate change, it is necessary to comprehensively account for all sources of GHG emissions as well as to develop effective and sustainable FRM solutions. In the existing literature, there is a lack of research investigating the extent to which floods and their effects may contribute to greenhouse gas emissions or the extent to which FRM projects may reduce the GHG emissions caused by flood events. There is also a lack of research incorporating uncertainty into flood risk assessment methodologies. In this paper, we attempt to address this research gap by developing a probabilistic model to quantify the GHG emissions associated with flood damages to individual components in residential structures affected by floods. We apply this model in a series of Monte Carlo simulations to assess the building-scale GHG emissions of flood damages across a variety of building construction types and produce building-scale depth-emissions curves which can be used to assess the GHG emissions of flood events affecting multiple structures. Finally, we apply these building-level curves to a real-world flood risk analysis to quantify the GHG emissions associated with a 100-year flood event in two study regions in the Mississippi River Valley. The results of this work will help planners better assess the environmental impacts of future flood events and the potential benefits of future FRM projects. Incorporating these impacts into cost-benefit analyses may justify additional investment into flood mitigation efforts and may also promote the development of more sustainable FRM practices.</w:t>
      </w:r>
    </w:p>
    <w:p w14:paraId="1BD33A54" w14:textId="77777777" w:rsidR="00FD3106" w:rsidRDefault="00000000">
      <w:pPr>
        <w:pStyle w:val="Heading1"/>
      </w:pPr>
      <w:bookmarkStart w:id="1" w:name="sec-methods"/>
      <w:bookmarkEnd w:id="0"/>
      <w:r>
        <w:t>2. Methods</w:t>
      </w:r>
    </w:p>
    <w:p w14:paraId="117170C0" w14:textId="77777777" w:rsidR="00FD3106" w:rsidRDefault="00000000">
      <w:pPr>
        <w:pStyle w:val="FirstParagraph"/>
      </w:pPr>
      <w:r>
        <w:t>We used documented expert judgement and information from residential building codes to develop synthetic damage functions for components of one- and two-story single family residential structures. We analyzed 50 real-world residential floorplans to document variability in component quantities in each structure type. We performed a Monte Carlo Simulation (MCS) to model the component-level damage, replacement cost, and associated GHG emissions across a range of flood depths. The results of the MCS were aggregated to produce damage functions for each structure type which estimate the total emissions produced from repairing damage to a structure exposed to a flood of a given depth. Finally, these damage functions were applied to a real-world flood risk case study in two locations in the Mississippi River Valley to assess how including these emissions in the assessment affects the magnitude and distribution of flood risk.</w:t>
      </w:r>
    </w:p>
    <w:p w14:paraId="47FF2D1F" w14:textId="77777777" w:rsidR="00FD3106" w:rsidRDefault="00000000">
      <w:pPr>
        <w:pStyle w:val="Heading2"/>
      </w:pPr>
      <w:bookmarkStart w:id="2" w:name="sec-fragility"/>
      <w:r>
        <w:t>2.1 Component Failure Model</w:t>
      </w:r>
    </w:p>
    <w:p w14:paraId="2372E105" w14:textId="77777777" w:rsidR="00FD3106" w:rsidRDefault="00000000">
      <w:pPr>
        <w:pStyle w:val="FirstParagraph"/>
      </w:pPr>
      <w:r>
        <w:t xml:space="preserve">The first step in our analysis was to develop a component failure model which can be used to estimate the expected quantity of each component in a structure to be replaced as due to exposure </w:t>
      </w:r>
      <w:r>
        <w:lastRenderedPageBreak/>
        <w:t>to a flood of a given magnitude. To do this, we first developed a list of components adapted from the list in GEC (</w:t>
      </w:r>
      <w:hyperlink w:anchor="ref-gec2006">
        <w:r>
          <w:rPr>
            <w:rStyle w:val="Hyperlink"/>
          </w:rPr>
          <w:t>2006</w:t>
        </w:r>
      </w:hyperlink>
      <w:r>
        <w:t>) which includes 20 structural items for residential buildings. We expanded upon this list by separating certain components into distinct items when differences in materials could result in distinct unit cost or carbon footprint estimates (e.g. Subfloor vs. Finished Floor) or where it was possible based on information in the report or using our own engineering judgment to separate components to develop more specific fragility functions (e.g. bottom wall outlets vs. light switches). Ultimately our list includes 38 components for single-story structures, and 56 components for two-story structures, as some items may be found on both the first and second floor. We did not include foundations or structural framing materials in our component list as we assumed these would not require replacement due to exposure to flood depth in most cases.</w:t>
      </w:r>
    </w:p>
    <w:p w14:paraId="092F3FBB" w14:textId="77777777" w:rsidR="00FD3106" w:rsidRDefault="00000000">
      <w:pPr>
        <w:pStyle w:val="BodyText"/>
      </w:pPr>
      <w:r>
        <w:t>To model the failure of each component in response to floods, we follow the methodology outlined in Nofal et al. (</w:t>
      </w:r>
      <w:hyperlink w:anchor="ref-nofal2020a">
        <w:r>
          <w:rPr>
            <w:rStyle w:val="Hyperlink"/>
          </w:rPr>
          <w:t>2020</w:t>
        </w:r>
      </w:hyperlink>
      <w:r>
        <w:t>) to develop fragility functions for each component. A fragility function is a mathematical model that shows the probability that a component will exceed a limit state due to exposure to a stressor of a given magnitude, or intensity measure (</w:t>
      </w:r>
      <w:hyperlink w:anchor="eq-fragility">
        <w:r>
          <w:rPr>
            <w:rStyle w:val="Hyperlink"/>
          </w:rPr>
          <w:t>Equation 1</w:t>
        </w:r>
      </w:hyperlink>
      <w:r>
        <w:t>)(</w:t>
      </w:r>
      <w:hyperlink w:anchor="ref-saouma2021">
        <w:r>
          <w:rPr>
            <w:rStyle w:val="Hyperlink"/>
          </w:rPr>
          <w:t>Saouma and Hariri-Ardebili, 2021, p. 610</w:t>
        </w:r>
      </w:hyperlink>
      <w:r>
        <w:t>). In the present study, the fragility function for each component shows the probability that the given component will fail and require replacement due to exposure to a flood of a given depth, and we use the triangular cumulative distribution function to represent this probability.</w:t>
      </w:r>
    </w:p>
    <w:p w14:paraId="74ACA446" w14:textId="77777777" w:rsidR="00FD3106" w:rsidRDefault="00000000">
      <w:pPr>
        <w:pStyle w:val="Equation"/>
      </w:pPr>
      <w:bookmarkStart w:id="3" w:name="eq-fragility"/>
      <m:oMathPara>
        <m:oMathParaPr>
          <m:jc m:val="center"/>
        </m:oMathParaPr>
        <m:oMath>
          <m:r>
            <w:rPr>
              <w:rFonts w:ascii="Cambria Math" w:hAnsi="Cambria Math"/>
            </w:rPr>
            <m:t>Fragility</m:t>
          </m:r>
          <m:r>
            <m:rPr>
              <m:sty m:val="p"/>
            </m:rPr>
            <w:rPr>
              <w:rFonts w:ascii="Cambria Math" w:hAnsi="Cambria Math"/>
            </w:rPr>
            <m:t>=</m:t>
          </m:r>
          <m:r>
            <w:rPr>
              <w:rFonts w:ascii="Cambria Math" w:hAnsi="Cambria Math"/>
            </w:rPr>
            <m:t>P</m:t>
          </m:r>
          <m:d>
            <m:dPr>
              <m:begChr m:val="["/>
              <m:endChr m:val="]"/>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IM</m:t>
              </m:r>
              <m:r>
                <m:rPr>
                  <m:sty m:val="p"/>
                </m:rPr>
                <w:rPr>
                  <w:rFonts w:ascii="Cambria Math" w:hAnsi="Cambria Math"/>
                </w:rPr>
                <m:t>=</m:t>
              </m:r>
              <m:r>
                <w:rPr>
                  <w:rFonts w:ascii="Cambria Math" w:hAnsi="Cambria Math"/>
                </w:rPr>
                <m:t>im</m:t>
              </m:r>
            </m:e>
          </m:d>
          <m:r>
            <w:rPr>
              <w:rFonts w:ascii="Cambria Math" w:hAnsi="Cambria Math"/>
            </w:rPr>
            <m:t>  </m:t>
          </m:r>
          <m:d>
            <m:dPr>
              <m:ctrlPr>
                <w:rPr>
                  <w:rFonts w:ascii="Cambria Math" w:hAnsi="Cambria Math"/>
                </w:rPr>
              </m:ctrlPr>
            </m:dPr>
            <m:e>
              <m:r>
                <w:rPr>
                  <w:rFonts w:ascii="Cambria Math" w:hAnsi="Cambria Math"/>
                </w:rPr>
                <m:t>1</m:t>
              </m:r>
            </m:e>
          </m:d>
        </m:oMath>
      </m:oMathPara>
      <w:bookmarkEnd w:id="3"/>
    </w:p>
    <w:p w14:paraId="1E270C3D" w14:textId="77777777" w:rsidR="00FD3106" w:rsidRDefault="00000000">
      <w:pPr>
        <w:pStyle w:val="FirstParagraph"/>
      </w:pPr>
      <w:r>
        <w:t>The triangular distribution is commonly used for risk modeling as it requires minimal information, taking just three parameters: the minimum, maximum, and mode (most likely value) of the model variable (in this case flood depth), and has been shown to be a suitable replacement for the more robust beta distribution (</w:t>
      </w:r>
      <w:hyperlink w:anchor="ref-johnson1997">
        <w:r>
          <w:rPr>
            <w:rStyle w:val="Hyperlink"/>
          </w:rPr>
          <w:t>Johnson, 1997</w:t>
        </w:r>
      </w:hyperlink>
      <w:r>
        <w:t xml:space="preserve">). Using this distribution function, we assume that the given component will never fail when the flood depth is below the minimum value and that the component will always fail when the flood is at or above the maximum value. The probability that the given component will fail when the flood depth is between the minimum and maximum values is shown in </w:t>
      </w:r>
      <w:hyperlink w:anchor="eq-triangcdf">
        <w:r>
          <w:rPr>
            <w:rStyle w:val="Hyperlink"/>
          </w:rPr>
          <w:t>Equation 2</w:t>
        </w:r>
      </w:hyperlink>
      <w:r>
        <w:t>.</w:t>
      </w:r>
    </w:p>
    <w:p w14:paraId="5B0D4EE9" w14:textId="77777777" w:rsidR="00FD3106" w:rsidRDefault="00000000">
      <w:pPr>
        <w:pStyle w:val="Equation"/>
      </w:pPr>
      <w:bookmarkStart w:id="4" w:name="eq-triangcdf"/>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Failure</m:t>
              </m:r>
              <m:r>
                <m:rPr>
                  <m:sty m:val="p"/>
                </m:rPr>
                <w:rPr>
                  <w:rFonts w:ascii="Cambria Math" w:hAnsi="Cambria Math"/>
                </w:rPr>
                <m:t>|</m:t>
              </m:r>
              <m:r>
                <w:rPr>
                  <w:rFonts w:ascii="Cambria Math" w:hAnsi="Cambria Math"/>
                </w:rPr>
                <m:t>Depth</m:t>
              </m:r>
              <m:r>
                <m:rPr>
                  <m:sty m:val="p"/>
                </m:rPr>
                <w:rPr>
                  <w:rFonts w:ascii="Cambria Math" w:hAnsi="Cambria Math"/>
                </w:rPr>
                <m:t>=</m:t>
              </m:r>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for </m:t>
                    </m:r>
                    <m:r>
                      <w:rPr>
                        <w:rFonts w:ascii="Cambria Math" w:hAnsi="Cambria Math"/>
                      </w:rPr>
                      <m:t>x</m:t>
                    </m:r>
                    <m:r>
                      <m:rPr>
                        <m:sty m:val="p"/>
                      </m:rPr>
                      <w:rPr>
                        <w:rFonts w:ascii="Cambria Math" w:hAnsi="Cambria Math"/>
                      </w:rPr>
                      <m:t>≤</m:t>
                    </m:r>
                    <m:r>
                      <w:rPr>
                        <w:rFonts w:ascii="Cambria Math" w:hAnsi="Cambria Math"/>
                      </w:rPr>
                      <m:t>a</m:t>
                    </m:r>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den>
                    </m:f>
                  </m:e>
                  <m:e>
                    <m:r>
                      <m:rPr>
                        <m:nor/>
                      </m:rPr>
                      <m:t xml:space="preserve">for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c</m:t>
                    </m:r>
                  </m:e>
                </m:mr>
                <m:mr>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den>
                    </m:f>
                  </m:e>
                  <m:e>
                    <m:r>
                      <m:rPr>
                        <m:nor/>
                      </m:rPr>
                      <m:t xml:space="preserve">for </m:t>
                    </m:r>
                    <m:r>
                      <w:rPr>
                        <w:rFonts w:ascii="Cambria Math" w:hAnsi="Cambria Math"/>
                      </w:rPr>
                      <m:t>c</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1</m:t>
                    </m:r>
                  </m:e>
                  <m:e>
                    <m:r>
                      <m:rPr>
                        <m:nor/>
                      </m:rPr>
                      <m:t xml:space="preserve">for </m:t>
                    </m:r>
                    <m:r>
                      <w:rPr>
                        <w:rFonts w:ascii="Cambria Math" w:hAnsi="Cambria Math"/>
                      </w:rPr>
                      <m:t>b</m:t>
                    </m:r>
                    <m:r>
                      <m:rPr>
                        <m:sty m:val="p"/>
                      </m:rPr>
                      <w:rPr>
                        <w:rFonts w:ascii="Cambria Math" w:hAnsi="Cambria Math"/>
                      </w:rPr>
                      <m:t>≤</m:t>
                    </m:r>
                    <m:r>
                      <w:rPr>
                        <w:rFonts w:ascii="Cambria Math" w:hAnsi="Cambria Math"/>
                      </w:rPr>
                      <m:t>x</m:t>
                    </m:r>
                  </m:e>
                </m:mr>
              </m:m>
            </m:e>
          </m:d>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289916D0" w14:textId="77777777" w:rsidR="00FD3106" w:rsidRDefault="00000000">
      <w:pPr>
        <w:pStyle w:val="FirstParagraph"/>
      </w:pPr>
      <w:r>
        <w:t xml:space="preserve">where </w:t>
      </w:r>
      <m:oMath>
        <m:r>
          <w:rPr>
            <w:rFonts w:ascii="Cambria Math" w:hAnsi="Cambria Math"/>
          </w:rPr>
          <m:t>x</m:t>
        </m:r>
      </m:oMath>
      <w:r>
        <w:t xml:space="preserve"> is the depth of flooding relative to the structure’s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 The GEC report includes a narrative of the assumptions made by the expert panel in developing their damage functions for each structural component which describes how damage will occur to each component under various flood depths (</w:t>
      </w:r>
      <w:hyperlink w:anchor="ref-gec2006">
        <w:r>
          <w:rPr>
            <w:rStyle w:val="Hyperlink"/>
          </w:rPr>
          <w:t>GEC, 2006, pp. A5–A6</w:t>
        </w:r>
      </w:hyperlink>
      <w:r>
        <w:t>). We determined the appropriate parameter values for each component based on our interpretation of these narratives. For example, regarding flood damage to doors, the panel said:</w:t>
      </w:r>
    </w:p>
    <w:p w14:paraId="140CFF0F" w14:textId="77777777" w:rsidR="00FD3106" w:rsidRDefault="00000000">
      <w:pPr>
        <w:pStyle w:val="BlockText"/>
      </w:pPr>
      <w:r>
        <w:t xml:space="preserve">“Most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w:t>
      </w:r>
      <w:r>
        <w:lastRenderedPageBreak/>
        <w:t>helping to prohibit water damage. These doors would only require refinishing at 0.5 foot of floodwater. Some would require replacement at 1.5 feet of floodwater. All doors are totaled at 4.0 feet of floodwater. Hollow metal door frames are never a total loss.” (</w:t>
      </w:r>
      <w:hyperlink w:anchor="ref-gec2006">
        <w:r>
          <w:rPr>
            <w:rStyle w:val="Hyperlink"/>
          </w:rPr>
          <w:t>GEC, 2006</w:t>
        </w:r>
      </w:hyperlink>
      <w:r>
        <w:t>)</w:t>
      </w:r>
    </w:p>
    <w:p w14:paraId="51A19F97" w14:textId="77777777" w:rsidR="00FD3106" w:rsidRDefault="00000000">
      <w:pPr>
        <w:pStyle w:val="FirstParagraph"/>
      </w:pPr>
      <w:r>
        <w:t>Based on this description, we developed separate fragility functions for interior and exterior doors, assuming exterior doors are higher quality. For interior doors, we set the minimum, maximum, and most likely failure depths to 0, 0.5, and 2 feet, respectively, and for exterior doors 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with 12 inches being the most likely (</w:t>
      </w:r>
      <w:hyperlink w:anchor="ref-thehomedepot2023">
        <w:r>
          <w:rPr>
            <w:rStyle w:val="Hyperlink"/>
          </w:rPr>
          <w:t>The Home Depot, 2023</w:t>
        </w:r>
      </w:hyperlink>
      <w:r>
        <w:t xml:space="preserve">). The fragility curves for interior doors, exterior doors, and wall outlets are shown in </w:t>
      </w:r>
      <w:hyperlink w:anchor="fig-dmgfns">
        <w:r>
          <w:rPr>
            <w:rStyle w:val="Hyperlink"/>
          </w:rPr>
          <w:t>Figure 1</w:t>
        </w:r>
      </w:hyperlink>
      <w:r>
        <w:t xml:space="preserve">, and the fragility function parameters for all components are shown in </w:t>
      </w:r>
      <w:hyperlink w:anchor="tbl-unit">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FD3106" w14:paraId="0341BB64" w14:textId="77777777">
        <w:tc>
          <w:tcPr>
            <w:tcW w:w="7920" w:type="dxa"/>
          </w:tcPr>
          <w:p w14:paraId="40744616" w14:textId="77777777" w:rsidR="00FD3106" w:rsidRDefault="00000000">
            <w:pPr>
              <w:pStyle w:val="Compact"/>
              <w:jc w:val="center"/>
            </w:pPr>
            <w:bookmarkStart w:id="5" w:name="fig-dmgfns"/>
            <w:r>
              <w:rPr>
                <w:noProof/>
              </w:rPr>
              <w:drawing>
                <wp:inline distT="0" distB="0" distL="0" distR="0" wp14:anchorId="506925FA" wp14:editId="6CE2CC8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anuscript_files/figure-docx/fig-dmgfn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B198DA" w14:textId="77777777" w:rsidR="00FD3106" w:rsidRDefault="00000000">
            <w:pPr>
              <w:pStyle w:val="ImageCaption"/>
              <w:spacing w:before="200"/>
            </w:pPr>
            <w:r>
              <w:t>Figure 1: Plot of fragility curves developed for interior doors, exterior doors, and wall outlets.</w:t>
            </w:r>
          </w:p>
        </w:tc>
        <w:bookmarkEnd w:id="5"/>
      </w:tr>
    </w:tbl>
    <w:p w14:paraId="0BBE96CA" w14:textId="77777777" w:rsidR="00FD3106" w:rsidRDefault="00000000">
      <w:pPr>
        <w:pStyle w:val="BodyText"/>
      </w:pPr>
      <w:r>
        <w:t>We were unable to define fragility functions for some of the components in our list, namely sheetrock/drywall, wall insulation, exterior wall sheathing, roof sheathing, and facade. These components cannot be represented as discrete items that fail entirely at a given flood depth. Rather, the quantity of these components to be replaced depends on the proportion of the total quantity inundated. Following Matthews et al. (</w:t>
      </w:r>
      <w:hyperlink w:anchor="ref-matthews2021">
        <w:r>
          <w:rPr>
            <w:rStyle w:val="Hyperlink"/>
          </w:rPr>
          <w:t>2021</w:t>
        </w:r>
      </w:hyperlink>
      <w:r>
        <w:t>), which also relied on the GEC (</w:t>
      </w:r>
      <w:hyperlink w:anchor="ref-gec2006">
        <w:r>
          <w:rPr>
            <w:rStyle w:val="Hyperlink"/>
          </w:rPr>
          <w:t>2006</w:t>
        </w:r>
      </w:hyperlink>
      <w:r>
        <w:t xml:space="preserve">) component list in their analysis, we assume that the quantity of sheathing material to be replaced will be equal to the inundated quantity. We also used this damage function for the facade, however, we assume that facades of brick veneer or vinyl or polypropylene siding would not require replacement due to flooding. Rather than develop separate damage functions for each material option in this step, we simply assume that the replacement cost and associated GHG </w:t>
      </w:r>
      <w:r>
        <w:lastRenderedPageBreak/>
        <w:t xml:space="preserve">emissions for these material choices are zero in the analysis described in </w:t>
      </w:r>
      <w:hyperlink w:anchor="sec-cost-ghg">
        <w:r>
          <w:rPr>
            <w:rStyle w:val="Hyperlink"/>
          </w:rPr>
          <w:t>Section 2.2</w:t>
        </w:r>
      </w:hyperlink>
      <w:r>
        <w:t>. For sheetrock/drywall and wall insulation, we assume that any material inundated will be replaced, however, based on the narrative in GEC (</w:t>
      </w:r>
      <w:hyperlink w:anchor="ref-gec2006">
        <w:r>
          <w:rPr>
            <w:rStyle w:val="Hyperlink"/>
          </w:rPr>
          <w:t>2006</w:t>
        </w:r>
      </w:hyperlink>
      <w:r>
        <w:t>) we assume that the entire component will be replaced when the flood depth reaches half-way up the wall.</w:t>
      </w:r>
    </w:p>
    <w:p w14:paraId="29AB845A" w14:textId="77777777" w:rsidR="00FD3106" w:rsidRDefault="00000000">
      <w:pPr>
        <w:pStyle w:val="Heading2"/>
      </w:pPr>
      <w:bookmarkStart w:id="6" w:name="sec-cost-ghg"/>
      <w:bookmarkEnd w:id="2"/>
      <w:r>
        <w:t>2.2 Component Cost and Greenhouse Gas Emission Analysis</w:t>
      </w:r>
    </w:p>
    <w:p w14:paraId="2B4DDC40" w14:textId="77777777" w:rsidR="00FD3106" w:rsidRDefault="00000000">
      <w:pPr>
        <w:pStyle w:val="BodyText"/>
      </w:pPr>
      <w:r>
        <w:t>Once we developed the model to estimate the failure of each structural component, the next step was to assess the impact associated with these failures. For each component, we collected unit replacement costs and life cycle GHG emissions estimates, considering multiple material options where possible. We used Building Construction Cost Data from RS Means (</w:t>
      </w:r>
      <w:hyperlink w:anchor="ref-doheny2021">
        <w:r>
          <w:rPr>
            <w:rStyle w:val="Hyperlink"/>
          </w:rPr>
          <w:t>Doheny, 2021a</w:t>
        </w:r>
      </w:hyperlink>
      <w:r>
        <w:t>) to estimate the replacement cost for each component. We gathered life cycle GHG estimates primarily from the National Institute of Standards and Technology (NIST) Building for Environmental and Economic Sustainability (BEES) LCA database (</w:t>
      </w:r>
      <w:hyperlink w:anchor="ref-nist2023">
        <w:r>
          <w:rPr>
            <w:rStyle w:val="Hyperlink"/>
          </w:rPr>
          <w:t>NIST, 2023</w:t>
        </w:r>
      </w:hyperlink>
      <w:r>
        <w:t>) and from the Ecoinvent database version 3.9.1 (</w:t>
      </w:r>
      <w:hyperlink w:anchor="ref-ecoinvent2023">
        <w:r>
          <w:rPr>
            <w:rStyle w:val="Hyperlink"/>
          </w:rPr>
          <w:t>ecoinvent, 2023</w:t>
        </w:r>
      </w:hyperlink>
      <w:r>
        <w:t xml:space="preserve">; </w:t>
      </w:r>
      <w:hyperlink w:anchor="ref-wernet2016">
        <w:r>
          <w:rPr>
            <w:rStyle w:val="Hyperlink"/>
          </w:rPr>
          <w:t>Wernet et al., 2016</w:t>
        </w:r>
      </w:hyperlink>
      <w:r>
        <w:t>) when estimate were not available from BEES. We relied on estimates from the literature for the GHG emissions associated with countertops (</w:t>
      </w:r>
      <w:hyperlink w:anchor="ref-adhikari2022">
        <w:r>
          <w:rPr>
            <w:rStyle w:val="Hyperlink"/>
          </w:rPr>
          <w:t>Adhikari et al., 2022</w:t>
        </w:r>
      </w:hyperlink>
      <w:r>
        <w:t xml:space="preserve">; </w:t>
      </w:r>
      <w:hyperlink w:anchor="ref-silva2021">
        <w:r>
          <w:rPr>
            <w:rStyle w:val="Hyperlink"/>
          </w:rPr>
          <w:t>Silva et al., 2021</w:t>
        </w:r>
      </w:hyperlink>
      <w:r>
        <w:t>) and water heaters (</w:t>
      </w:r>
      <w:hyperlink w:anchor="ref-raluy2020">
        <w:r>
          <w:rPr>
            <w:rStyle w:val="Hyperlink"/>
          </w:rPr>
          <w:t>Raluy and Dias, 2020</w:t>
        </w:r>
      </w:hyperlink>
      <w:r>
        <w:t>) as we were not able to find the appropriate data from BEES or Ecoinvent. For the same reason, we calculated the GHG emissions associated with water heaters based on our unit price data using the U.S. EPA’s Environmentally Extended Input-Output (USEEIO) model v.2.1 (</w:t>
      </w:r>
      <w:hyperlink w:anchor="ref-ingwersen2022">
        <w:r>
          <w:rPr>
            <w:rStyle w:val="Hyperlink"/>
          </w:rPr>
          <w:t>Ingwersen et al., 2022</w:t>
        </w:r>
      </w:hyperlink>
      <w:r>
        <w:t xml:space="preserve">) and the </w:t>
      </w:r>
      <w:r>
        <w:rPr>
          <w:rStyle w:val="VerbatimChar"/>
        </w:rPr>
        <w:t>useeior</w:t>
      </w:r>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xml:space="preserve">), classifying water heaters under the industry code for wiring device manufacturing. Unit replacement cost and GHG estimates for each component are shown in </w:t>
      </w:r>
      <w:hyperlink w:anchor="tbl-unit">
        <w:r>
          <w:rPr>
            <w:rStyle w:val="Hyperlink"/>
          </w:rPr>
          <w:t>Table 1</w:t>
        </w:r>
      </w:hyperlink>
      <w:r>
        <w:t>.</w:t>
      </w:r>
    </w:p>
    <w:p w14:paraId="669DBC2F" w14:textId="62848EC0" w:rsidR="00FD3106" w:rsidRDefault="00000000" w:rsidP="00867061">
      <w:pPr>
        <w:pStyle w:val="BodyText"/>
      </w:pPr>
      <w:r>
        <w:t>We used the TRACI 2.1 impact methodology to calculate the global warming potential of the GHG emissions in terms of kgCO</w:t>
      </w:r>
      <w:r>
        <w:rPr>
          <w:vertAlign w:val="subscript"/>
        </w:rPr>
        <w:t>2</w:t>
      </w:r>
      <w:r>
        <w:t xml:space="preserve"> equivalents. We then multiplied this value by the social cost of GHG emissions, estimated by the U.S. Environmental Protection Agency</w:t>
      </w:r>
      <w:r>
        <w:rPr>
          <w:rStyle w:val="FootnoteReference"/>
        </w:rPr>
        <w:footnoteReference w:id="2"/>
      </w:r>
      <w:r>
        <w:t xml:space="preserve"> to be $190 per 1000kg, to estimate the impact of the GHG emission in monetary terms allowing us to compare them to the replacement cost estimates and develop emission-based damage functions which can be incorporated into monetary cost-benefit analyses typical for FRM projects.</w:t>
      </w:r>
    </w:p>
    <w:tbl>
      <w:tblPr>
        <w:tblStyle w:val="Table"/>
        <w:tblW w:w="5000" w:type="pct"/>
        <w:tblLayout w:type="fixed"/>
        <w:tblLook w:val="0000" w:firstRow="0" w:lastRow="0" w:firstColumn="0" w:lastColumn="0" w:noHBand="0" w:noVBand="0"/>
      </w:tblPr>
      <w:tblGrid>
        <w:gridCol w:w="9360"/>
      </w:tblGrid>
      <w:tr w:rsidR="00FD3106" w14:paraId="7E364BF6" w14:textId="77777777">
        <w:tc>
          <w:tcPr>
            <w:tcW w:w="7920" w:type="dxa"/>
          </w:tcPr>
          <w:p w14:paraId="4C494F42" w14:textId="77777777" w:rsidR="00FD3106" w:rsidRDefault="00000000">
            <w:pPr>
              <w:pStyle w:val="ImageCaption"/>
              <w:spacing w:before="200"/>
            </w:pPr>
            <w:bookmarkStart w:id="7" w:name="tbl-unit"/>
            <w:commentRangeStart w:id="8"/>
            <w:r>
              <w:t>Table</w:t>
            </w:r>
            <w:commentRangeEnd w:id="8"/>
            <w:r w:rsidR="00867061">
              <w:rPr>
                <w:rStyle w:val="CommentReference"/>
                <w:i w:val="0"/>
              </w:rPr>
              <w:commentReference w:id="8"/>
            </w:r>
            <w:r>
              <w:t> 1: Mean and standard deviations of unit costs and GHG emissions for structure components</w:t>
            </w:r>
          </w:p>
          <w:tbl>
            <w:tblPr>
              <w:tblStyle w:val="Table"/>
              <w:tblW w:w="0" w:type="auto"/>
              <w:tblLayout w:type="fixed"/>
              <w:tblLook w:val="0020" w:firstRow="1" w:lastRow="0" w:firstColumn="0" w:lastColumn="0" w:noHBand="0" w:noVBand="0"/>
            </w:tblPr>
            <w:tblGrid>
              <w:gridCol w:w="1980"/>
              <w:gridCol w:w="1980"/>
              <w:gridCol w:w="1980"/>
              <w:gridCol w:w="1980"/>
            </w:tblGrid>
            <w:tr w:rsidR="00FD3106" w14:paraId="6FDDEEBF"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1980" w:type="dxa"/>
                </w:tcPr>
                <w:p w14:paraId="33727E4E" w14:textId="77777777" w:rsidR="00FD3106" w:rsidRDefault="00000000">
                  <w:pPr>
                    <w:pStyle w:val="Compact"/>
                    <w:jc w:val="center"/>
                  </w:pPr>
                  <w:r>
                    <w:t>Component</w:t>
                  </w:r>
                </w:p>
              </w:tc>
              <w:tc>
                <w:tcPr>
                  <w:tcW w:w="1980" w:type="dxa"/>
                </w:tcPr>
                <w:p w14:paraId="4A643C52" w14:textId="77777777" w:rsidR="00FD3106" w:rsidRDefault="00000000">
                  <w:pPr>
                    <w:pStyle w:val="Compact"/>
                    <w:jc w:val="center"/>
                  </w:pPr>
                  <w:r>
                    <w:t>Unit</w:t>
                  </w:r>
                </w:p>
              </w:tc>
              <w:tc>
                <w:tcPr>
                  <w:tcW w:w="1980" w:type="dxa"/>
                </w:tcPr>
                <w:p w14:paraId="026AE24C" w14:textId="77777777" w:rsidR="00FD3106" w:rsidRDefault="00000000">
                  <w:pPr>
                    <w:pStyle w:val="Compact"/>
                    <w:jc w:val="center"/>
                  </w:pPr>
                  <w:r>
                    <w:t>Unit Cost Mean (SD)</w:t>
                  </w:r>
                </w:p>
              </w:tc>
              <w:tc>
                <w:tcPr>
                  <w:tcW w:w="1980" w:type="dxa"/>
                </w:tcPr>
                <w:p w14:paraId="59781C2E" w14:textId="77777777" w:rsidR="00FD3106" w:rsidRDefault="00000000">
                  <w:pPr>
                    <w:pStyle w:val="Compact"/>
                    <w:jc w:val="center"/>
                  </w:pPr>
                  <w:r>
                    <w:t>Unit CO</w:t>
                  </w:r>
                  <w:r>
                    <w:rPr>
                      <w:vertAlign w:val="subscript"/>
                    </w:rPr>
                    <w:t>2eq</w:t>
                  </w:r>
                  <w:r>
                    <w:t xml:space="preserve"> Mean (SD)</w:t>
                  </w:r>
                </w:p>
              </w:tc>
            </w:tr>
            <w:tr w:rsidR="00FD3106" w14:paraId="6B70DEC8" w14:textId="77777777">
              <w:tc>
                <w:tcPr>
                  <w:tcW w:w="1980" w:type="dxa"/>
                </w:tcPr>
                <w:p w14:paraId="301D04A8" w14:textId="77777777" w:rsidR="00FD3106" w:rsidRDefault="00000000">
                  <w:pPr>
                    <w:pStyle w:val="Compact"/>
                    <w:jc w:val="center"/>
                  </w:pPr>
                  <w:r>
                    <w:t>Underfloor Insulation</w:t>
                  </w:r>
                </w:p>
              </w:tc>
              <w:tc>
                <w:tcPr>
                  <w:tcW w:w="1980" w:type="dxa"/>
                </w:tcPr>
                <w:p w14:paraId="644870D4" w14:textId="77777777" w:rsidR="00FD3106" w:rsidRDefault="00000000">
                  <w:pPr>
                    <w:pStyle w:val="Compact"/>
                    <w:jc w:val="center"/>
                  </w:pPr>
                  <w:r>
                    <w:t>sqft</w:t>
                  </w:r>
                </w:p>
              </w:tc>
              <w:tc>
                <w:tcPr>
                  <w:tcW w:w="1980" w:type="dxa"/>
                </w:tcPr>
                <w:p w14:paraId="4A1D6003" w14:textId="77777777" w:rsidR="00FD3106" w:rsidRDefault="00000000">
                  <w:pPr>
                    <w:pStyle w:val="Compact"/>
                    <w:jc w:val="center"/>
                  </w:pPr>
                  <w:r>
                    <w:t>$2.35 ($0.95)</w:t>
                  </w:r>
                </w:p>
              </w:tc>
              <w:tc>
                <w:tcPr>
                  <w:tcW w:w="1980" w:type="dxa"/>
                </w:tcPr>
                <w:p w14:paraId="63F93B9D" w14:textId="77777777" w:rsidR="00FD3106" w:rsidRDefault="00000000">
                  <w:pPr>
                    <w:pStyle w:val="Compact"/>
                    <w:jc w:val="center"/>
                  </w:pPr>
                  <w:r>
                    <w:t>0.51 (0.26)</w:t>
                  </w:r>
                </w:p>
              </w:tc>
            </w:tr>
            <w:tr w:rsidR="00FD3106" w14:paraId="227F3A0B" w14:textId="77777777">
              <w:tc>
                <w:tcPr>
                  <w:tcW w:w="1980" w:type="dxa"/>
                </w:tcPr>
                <w:p w14:paraId="641F9C4F" w14:textId="77777777" w:rsidR="00FD3106" w:rsidRDefault="00000000">
                  <w:pPr>
                    <w:pStyle w:val="Compact"/>
                    <w:jc w:val="center"/>
                  </w:pPr>
                  <w:r>
                    <w:t>Underfloor Ductwork</w:t>
                  </w:r>
                </w:p>
              </w:tc>
              <w:tc>
                <w:tcPr>
                  <w:tcW w:w="1980" w:type="dxa"/>
                </w:tcPr>
                <w:p w14:paraId="2BBC7411" w14:textId="77777777" w:rsidR="00FD3106" w:rsidRDefault="00000000">
                  <w:pPr>
                    <w:pStyle w:val="Compact"/>
                    <w:jc w:val="center"/>
                  </w:pPr>
                  <w:r>
                    <w:t>ft</w:t>
                  </w:r>
                </w:p>
              </w:tc>
              <w:tc>
                <w:tcPr>
                  <w:tcW w:w="1980" w:type="dxa"/>
                </w:tcPr>
                <w:p w14:paraId="77BD8331" w14:textId="77777777" w:rsidR="00FD3106" w:rsidRDefault="00000000">
                  <w:pPr>
                    <w:pStyle w:val="Compact"/>
                    <w:jc w:val="center"/>
                  </w:pPr>
                  <w:r>
                    <w:t>$26.97 ($8.4)</w:t>
                  </w:r>
                </w:p>
              </w:tc>
              <w:tc>
                <w:tcPr>
                  <w:tcW w:w="1980" w:type="dxa"/>
                </w:tcPr>
                <w:p w14:paraId="3C5EF8E5" w14:textId="77777777" w:rsidR="00FD3106" w:rsidRDefault="00000000">
                  <w:pPr>
                    <w:pStyle w:val="Compact"/>
                    <w:jc w:val="center"/>
                  </w:pPr>
                  <w:r>
                    <w:t>2.93 (3.07)</w:t>
                  </w:r>
                </w:p>
              </w:tc>
            </w:tr>
            <w:tr w:rsidR="00FD3106" w14:paraId="69E786A3" w14:textId="77777777">
              <w:tc>
                <w:tcPr>
                  <w:tcW w:w="1980" w:type="dxa"/>
                </w:tcPr>
                <w:p w14:paraId="05E26B1A" w14:textId="77777777" w:rsidR="00FD3106" w:rsidRDefault="00000000">
                  <w:pPr>
                    <w:pStyle w:val="Compact"/>
                    <w:jc w:val="center"/>
                  </w:pPr>
                  <w:r>
                    <w:t>Heating/Cooling Unit or HVAC</w:t>
                  </w:r>
                </w:p>
              </w:tc>
              <w:tc>
                <w:tcPr>
                  <w:tcW w:w="1980" w:type="dxa"/>
                </w:tcPr>
                <w:p w14:paraId="5A337346" w14:textId="77777777" w:rsidR="00FD3106" w:rsidRDefault="00000000">
                  <w:pPr>
                    <w:pStyle w:val="Compact"/>
                    <w:jc w:val="center"/>
                  </w:pPr>
                  <w:r>
                    <w:t>ea</w:t>
                  </w:r>
                </w:p>
              </w:tc>
              <w:tc>
                <w:tcPr>
                  <w:tcW w:w="1980" w:type="dxa"/>
                </w:tcPr>
                <w:p w14:paraId="02DA326E" w14:textId="77777777" w:rsidR="00FD3106" w:rsidRDefault="00000000">
                  <w:pPr>
                    <w:pStyle w:val="Compact"/>
                    <w:jc w:val="center"/>
                  </w:pPr>
                  <w:r>
                    <w:t>$3629.6 ($3668.18)</w:t>
                  </w:r>
                </w:p>
              </w:tc>
              <w:tc>
                <w:tcPr>
                  <w:tcW w:w="1980" w:type="dxa"/>
                </w:tcPr>
                <w:p w14:paraId="07CD4BF4" w14:textId="77777777" w:rsidR="00FD3106" w:rsidRDefault="00000000">
                  <w:pPr>
                    <w:pStyle w:val="Compact"/>
                    <w:jc w:val="center"/>
                  </w:pPr>
                  <w:r>
                    <w:t>2408 (2130.23)</w:t>
                  </w:r>
                </w:p>
              </w:tc>
            </w:tr>
            <w:tr w:rsidR="00FD3106" w14:paraId="033C9F8F" w14:textId="77777777">
              <w:tc>
                <w:tcPr>
                  <w:tcW w:w="1980" w:type="dxa"/>
                </w:tcPr>
                <w:p w14:paraId="7225187C" w14:textId="77777777" w:rsidR="00FD3106" w:rsidRDefault="00000000">
                  <w:pPr>
                    <w:pStyle w:val="Compact"/>
                    <w:jc w:val="center"/>
                  </w:pPr>
                  <w:r>
                    <w:t>Wood Subfloor</w:t>
                  </w:r>
                </w:p>
              </w:tc>
              <w:tc>
                <w:tcPr>
                  <w:tcW w:w="1980" w:type="dxa"/>
                </w:tcPr>
                <w:p w14:paraId="14293294" w14:textId="77777777" w:rsidR="00FD3106" w:rsidRDefault="00000000">
                  <w:pPr>
                    <w:pStyle w:val="Compact"/>
                    <w:jc w:val="center"/>
                  </w:pPr>
                  <w:r>
                    <w:t>sqft</w:t>
                  </w:r>
                </w:p>
              </w:tc>
              <w:tc>
                <w:tcPr>
                  <w:tcW w:w="1980" w:type="dxa"/>
                </w:tcPr>
                <w:p w14:paraId="0B86100A" w14:textId="77777777" w:rsidR="00FD3106" w:rsidRDefault="00000000">
                  <w:pPr>
                    <w:pStyle w:val="Compact"/>
                    <w:jc w:val="center"/>
                  </w:pPr>
                  <w:r>
                    <w:t>$1.37 ($0.14)</w:t>
                  </w:r>
                </w:p>
              </w:tc>
              <w:tc>
                <w:tcPr>
                  <w:tcW w:w="1980" w:type="dxa"/>
                </w:tcPr>
                <w:p w14:paraId="312212EB" w14:textId="77777777" w:rsidR="00FD3106" w:rsidRDefault="00000000">
                  <w:pPr>
                    <w:pStyle w:val="Compact"/>
                    <w:jc w:val="center"/>
                  </w:pPr>
                  <w:r>
                    <w:t>4.49 (5.73)</w:t>
                  </w:r>
                </w:p>
              </w:tc>
            </w:tr>
            <w:tr w:rsidR="00FD3106" w14:paraId="38C652F3" w14:textId="77777777">
              <w:tc>
                <w:tcPr>
                  <w:tcW w:w="1980" w:type="dxa"/>
                </w:tcPr>
                <w:p w14:paraId="47C1F0CA" w14:textId="77777777" w:rsidR="00FD3106" w:rsidRDefault="00000000">
                  <w:pPr>
                    <w:pStyle w:val="Compact"/>
                    <w:jc w:val="center"/>
                  </w:pPr>
                  <w:r>
                    <w:t>Finished Floor Underlayment</w:t>
                  </w:r>
                </w:p>
              </w:tc>
              <w:tc>
                <w:tcPr>
                  <w:tcW w:w="1980" w:type="dxa"/>
                </w:tcPr>
                <w:p w14:paraId="763F45EE" w14:textId="77777777" w:rsidR="00FD3106" w:rsidRDefault="00000000">
                  <w:pPr>
                    <w:pStyle w:val="Compact"/>
                    <w:jc w:val="center"/>
                  </w:pPr>
                  <w:r>
                    <w:t>sqft</w:t>
                  </w:r>
                </w:p>
              </w:tc>
              <w:tc>
                <w:tcPr>
                  <w:tcW w:w="1980" w:type="dxa"/>
                </w:tcPr>
                <w:p w14:paraId="746AB66A" w14:textId="77777777" w:rsidR="00FD3106" w:rsidRDefault="00000000">
                  <w:pPr>
                    <w:pStyle w:val="Compact"/>
                    <w:jc w:val="center"/>
                  </w:pPr>
                  <w:r>
                    <w:t>$2.23 ($0.92)</w:t>
                  </w:r>
                </w:p>
              </w:tc>
              <w:tc>
                <w:tcPr>
                  <w:tcW w:w="1980" w:type="dxa"/>
                </w:tcPr>
                <w:p w14:paraId="3CE5038F" w14:textId="77777777" w:rsidR="00FD3106" w:rsidRDefault="00000000">
                  <w:pPr>
                    <w:pStyle w:val="Compact"/>
                    <w:jc w:val="center"/>
                  </w:pPr>
                  <w:r>
                    <w:t>0.29 (0.2)</w:t>
                  </w:r>
                </w:p>
              </w:tc>
            </w:tr>
            <w:tr w:rsidR="00FD3106" w14:paraId="22D2829D" w14:textId="77777777">
              <w:tc>
                <w:tcPr>
                  <w:tcW w:w="1980" w:type="dxa"/>
                </w:tcPr>
                <w:p w14:paraId="2B69117D" w14:textId="77777777" w:rsidR="00FD3106" w:rsidRDefault="00000000">
                  <w:pPr>
                    <w:pStyle w:val="Compact"/>
                    <w:jc w:val="center"/>
                  </w:pPr>
                  <w:r>
                    <w:t>Finished Floor</w:t>
                  </w:r>
                </w:p>
              </w:tc>
              <w:tc>
                <w:tcPr>
                  <w:tcW w:w="1980" w:type="dxa"/>
                </w:tcPr>
                <w:p w14:paraId="78D0C0BF" w14:textId="77777777" w:rsidR="00FD3106" w:rsidRDefault="00000000">
                  <w:pPr>
                    <w:pStyle w:val="Compact"/>
                    <w:jc w:val="center"/>
                  </w:pPr>
                  <w:r>
                    <w:t>sqft</w:t>
                  </w:r>
                </w:p>
              </w:tc>
              <w:tc>
                <w:tcPr>
                  <w:tcW w:w="1980" w:type="dxa"/>
                </w:tcPr>
                <w:p w14:paraId="7B7F6581" w14:textId="77777777" w:rsidR="00FD3106" w:rsidRDefault="00000000">
                  <w:pPr>
                    <w:pStyle w:val="Compact"/>
                    <w:jc w:val="center"/>
                  </w:pPr>
                  <w:r>
                    <w:t>$7.65 ($4.72)</w:t>
                  </w:r>
                </w:p>
              </w:tc>
              <w:tc>
                <w:tcPr>
                  <w:tcW w:w="1980" w:type="dxa"/>
                </w:tcPr>
                <w:p w14:paraId="61660B75" w14:textId="77777777" w:rsidR="00FD3106" w:rsidRDefault="00000000">
                  <w:pPr>
                    <w:pStyle w:val="Compact"/>
                    <w:jc w:val="center"/>
                  </w:pPr>
                  <w:r>
                    <w:t>1.33 (1.34)</w:t>
                  </w:r>
                </w:p>
              </w:tc>
            </w:tr>
            <w:tr w:rsidR="00FD3106" w14:paraId="2E81FA32" w14:textId="77777777">
              <w:tc>
                <w:tcPr>
                  <w:tcW w:w="1980" w:type="dxa"/>
                </w:tcPr>
                <w:p w14:paraId="00E98539" w14:textId="77777777" w:rsidR="00FD3106" w:rsidRDefault="00000000">
                  <w:pPr>
                    <w:pStyle w:val="Compact"/>
                    <w:jc w:val="center"/>
                  </w:pPr>
                  <w:r>
                    <w:lastRenderedPageBreak/>
                    <w:t>Bottom Cabinets</w:t>
                  </w:r>
                </w:p>
              </w:tc>
              <w:tc>
                <w:tcPr>
                  <w:tcW w:w="1980" w:type="dxa"/>
                </w:tcPr>
                <w:p w14:paraId="19A89A6D" w14:textId="77777777" w:rsidR="00FD3106" w:rsidRDefault="00000000">
                  <w:pPr>
                    <w:pStyle w:val="Compact"/>
                    <w:jc w:val="center"/>
                  </w:pPr>
                  <w:r>
                    <w:t>ea</w:t>
                  </w:r>
                </w:p>
              </w:tc>
              <w:tc>
                <w:tcPr>
                  <w:tcW w:w="1980" w:type="dxa"/>
                </w:tcPr>
                <w:p w14:paraId="7438FC58" w14:textId="77777777" w:rsidR="00FD3106" w:rsidRDefault="00000000">
                  <w:pPr>
                    <w:pStyle w:val="Compact"/>
                    <w:jc w:val="center"/>
                  </w:pPr>
                  <w:r>
                    <w:t>$5505 ($3938.26)</w:t>
                  </w:r>
                </w:p>
              </w:tc>
              <w:tc>
                <w:tcPr>
                  <w:tcW w:w="1980" w:type="dxa"/>
                </w:tcPr>
                <w:p w14:paraId="4935C2E0" w14:textId="77777777" w:rsidR="00FD3106" w:rsidRDefault="00000000">
                  <w:pPr>
                    <w:pStyle w:val="Compact"/>
                    <w:jc w:val="center"/>
                  </w:pPr>
                  <w:r>
                    <w:t>715.5 (400.14)</w:t>
                  </w:r>
                </w:p>
              </w:tc>
            </w:tr>
            <w:tr w:rsidR="00FD3106" w14:paraId="422CBABA" w14:textId="77777777">
              <w:tc>
                <w:tcPr>
                  <w:tcW w:w="1980" w:type="dxa"/>
                </w:tcPr>
                <w:p w14:paraId="4B681C71" w14:textId="77777777" w:rsidR="00FD3106" w:rsidRDefault="00000000">
                  <w:pPr>
                    <w:pStyle w:val="Compact"/>
                    <w:jc w:val="center"/>
                  </w:pPr>
                  <w:r>
                    <w:t>Top Cabinets</w:t>
                  </w:r>
                </w:p>
              </w:tc>
              <w:tc>
                <w:tcPr>
                  <w:tcW w:w="1980" w:type="dxa"/>
                </w:tcPr>
                <w:p w14:paraId="7417F171" w14:textId="77777777" w:rsidR="00FD3106" w:rsidRDefault="00000000">
                  <w:pPr>
                    <w:pStyle w:val="Compact"/>
                    <w:jc w:val="center"/>
                  </w:pPr>
                  <w:r>
                    <w:t>ea</w:t>
                  </w:r>
                </w:p>
              </w:tc>
              <w:tc>
                <w:tcPr>
                  <w:tcW w:w="1980" w:type="dxa"/>
                </w:tcPr>
                <w:p w14:paraId="55966673" w14:textId="77777777" w:rsidR="00FD3106" w:rsidRDefault="00000000">
                  <w:pPr>
                    <w:pStyle w:val="Compact"/>
                    <w:jc w:val="center"/>
                  </w:pPr>
                  <w:r>
                    <w:t>$5505 ($3938.26)</w:t>
                  </w:r>
                </w:p>
              </w:tc>
              <w:tc>
                <w:tcPr>
                  <w:tcW w:w="1980" w:type="dxa"/>
                </w:tcPr>
                <w:p w14:paraId="05E520EC" w14:textId="77777777" w:rsidR="00FD3106" w:rsidRDefault="00000000">
                  <w:pPr>
                    <w:pStyle w:val="Compact"/>
                    <w:jc w:val="center"/>
                  </w:pPr>
                  <w:r>
                    <w:t>715.5 (400.14)</w:t>
                  </w:r>
                </w:p>
              </w:tc>
            </w:tr>
            <w:tr w:rsidR="00FD3106" w14:paraId="064EDD1E" w14:textId="77777777">
              <w:tc>
                <w:tcPr>
                  <w:tcW w:w="1980" w:type="dxa"/>
                </w:tcPr>
                <w:p w14:paraId="490445DD" w14:textId="77777777" w:rsidR="00FD3106" w:rsidRDefault="00000000">
                  <w:pPr>
                    <w:pStyle w:val="Compact"/>
                    <w:jc w:val="center"/>
                  </w:pPr>
                  <w:r>
                    <w:t>Bathroom Bottom Cabinets</w:t>
                  </w:r>
                </w:p>
              </w:tc>
              <w:tc>
                <w:tcPr>
                  <w:tcW w:w="1980" w:type="dxa"/>
                </w:tcPr>
                <w:p w14:paraId="43F91663" w14:textId="77777777" w:rsidR="00FD3106" w:rsidRDefault="00000000">
                  <w:pPr>
                    <w:pStyle w:val="Compact"/>
                    <w:jc w:val="center"/>
                  </w:pPr>
                  <w:r>
                    <w:t>ea</w:t>
                  </w:r>
                </w:p>
              </w:tc>
              <w:tc>
                <w:tcPr>
                  <w:tcW w:w="1980" w:type="dxa"/>
                </w:tcPr>
                <w:p w14:paraId="45DCAB68" w14:textId="77777777" w:rsidR="00FD3106" w:rsidRDefault="00000000">
                  <w:pPr>
                    <w:pStyle w:val="Compact"/>
                    <w:jc w:val="center"/>
                  </w:pPr>
                  <w:r>
                    <w:t>$529.5 ($59.13)</w:t>
                  </w:r>
                </w:p>
              </w:tc>
              <w:tc>
                <w:tcPr>
                  <w:tcW w:w="1980" w:type="dxa"/>
                </w:tcPr>
                <w:p w14:paraId="3DA88DA6" w14:textId="77777777" w:rsidR="00FD3106" w:rsidRDefault="00000000">
                  <w:pPr>
                    <w:pStyle w:val="Compact"/>
                    <w:jc w:val="center"/>
                  </w:pPr>
                  <w:r>
                    <w:t>143.1 (67.46)</w:t>
                  </w:r>
                </w:p>
              </w:tc>
            </w:tr>
            <w:tr w:rsidR="00FD3106" w14:paraId="31B763D7" w14:textId="77777777">
              <w:tc>
                <w:tcPr>
                  <w:tcW w:w="1980" w:type="dxa"/>
                </w:tcPr>
                <w:p w14:paraId="1A858A23" w14:textId="77777777" w:rsidR="00FD3106" w:rsidRDefault="00000000">
                  <w:pPr>
                    <w:pStyle w:val="Compact"/>
                    <w:jc w:val="center"/>
                  </w:pPr>
                  <w:r>
                    <w:t>Bathroom Top Cabinets</w:t>
                  </w:r>
                </w:p>
              </w:tc>
              <w:tc>
                <w:tcPr>
                  <w:tcW w:w="1980" w:type="dxa"/>
                </w:tcPr>
                <w:p w14:paraId="10112A13" w14:textId="77777777" w:rsidR="00FD3106" w:rsidRDefault="00000000">
                  <w:pPr>
                    <w:pStyle w:val="Compact"/>
                    <w:jc w:val="center"/>
                  </w:pPr>
                  <w:r>
                    <w:t>ea</w:t>
                  </w:r>
                </w:p>
              </w:tc>
              <w:tc>
                <w:tcPr>
                  <w:tcW w:w="1980" w:type="dxa"/>
                </w:tcPr>
                <w:p w14:paraId="7D87C7B5" w14:textId="77777777" w:rsidR="00FD3106" w:rsidRDefault="00000000">
                  <w:pPr>
                    <w:pStyle w:val="Compact"/>
                    <w:jc w:val="center"/>
                  </w:pPr>
                  <w:r>
                    <w:t>$226.38 ($37.78)</w:t>
                  </w:r>
                </w:p>
              </w:tc>
              <w:tc>
                <w:tcPr>
                  <w:tcW w:w="1980" w:type="dxa"/>
                </w:tcPr>
                <w:p w14:paraId="5D055C6B" w14:textId="77777777" w:rsidR="00FD3106" w:rsidRDefault="00000000">
                  <w:pPr>
                    <w:pStyle w:val="Compact"/>
                    <w:jc w:val="center"/>
                  </w:pPr>
                  <w:r>
                    <w:t>143.1 (67.46)</w:t>
                  </w:r>
                </w:p>
              </w:tc>
            </w:tr>
            <w:tr w:rsidR="00FD3106" w14:paraId="783CEEDA" w14:textId="77777777">
              <w:tc>
                <w:tcPr>
                  <w:tcW w:w="1980" w:type="dxa"/>
                </w:tcPr>
                <w:p w14:paraId="637E0951" w14:textId="77777777" w:rsidR="00FD3106" w:rsidRDefault="00000000">
                  <w:pPr>
                    <w:pStyle w:val="Compact"/>
                    <w:jc w:val="center"/>
                  </w:pPr>
                  <w:r>
                    <w:t>Counter Tops</w:t>
                  </w:r>
                </w:p>
              </w:tc>
              <w:tc>
                <w:tcPr>
                  <w:tcW w:w="1980" w:type="dxa"/>
                </w:tcPr>
                <w:p w14:paraId="75385CF0" w14:textId="77777777" w:rsidR="00FD3106" w:rsidRDefault="00000000">
                  <w:pPr>
                    <w:pStyle w:val="Compact"/>
                    <w:jc w:val="center"/>
                  </w:pPr>
                  <w:r>
                    <w:t>ea</w:t>
                  </w:r>
                </w:p>
              </w:tc>
              <w:tc>
                <w:tcPr>
                  <w:tcW w:w="1980" w:type="dxa"/>
                </w:tcPr>
                <w:p w14:paraId="0E524E57" w14:textId="77777777" w:rsidR="00FD3106" w:rsidRDefault="00000000">
                  <w:pPr>
                    <w:pStyle w:val="Compact"/>
                    <w:jc w:val="center"/>
                  </w:pPr>
                  <w:r>
                    <w:t>$698.62 ($473.7)</w:t>
                  </w:r>
                </w:p>
              </w:tc>
              <w:tc>
                <w:tcPr>
                  <w:tcW w:w="1980" w:type="dxa"/>
                </w:tcPr>
                <w:p w14:paraId="0694097F" w14:textId="77777777" w:rsidR="00FD3106" w:rsidRDefault="00000000">
                  <w:pPr>
                    <w:pStyle w:val="Compact"/>
                    <w:jc w:val="center"/>
                  </w:pPr>
                  <w:r>
                    <w:t>286.5 (139.73)</w:t>
                  </w:r>
                </w:p>
              </w:tc>
            </w:tr>
            <w:tr w:rsidR="00FD3106" w14:paraId="3E9F31BB" w14:textId="77777777">
              <w:tc>
                <w:tcPr>
                  <w:tcW w:w="1980" w:type="dxa"/>
                </w:tcPr>
                <w:p w14:paraId="54A4175B" w14:textId="77777777" w:rsidR="00FD3106" w:rsidRDefault="00000000">
                  <w:pPr>
                    <w:pStyle w:val="Compact"/>
                    <w:jc w:val="center"/>
                  </w:pPr>
                  <w:r>
                    <w:t>Water Heater</w:t>
                  </w:r>
                </w:p>
              </w:tc>
              <w:tc>
                <w:tcPr>
                  <w:tcW w:w="1980" w:type="dxa"/>
                </w:tcPr>
                <w:p w14:paraId="3620E922" w14:textId="77777777" w:rsidR="00FD3106" w:rsidRDefault="00000000">
                  <w:pPr>
                    <w:pStyle w:val="Compact"/>
                    <w:jc w:val="center"/>
                  </w:pPr>
                  <w:r>
                    <w:t>ea</w:t>
                  </w:r>
                </w:p>
              </w:tc>
              <w:tc>
                <w:tcPr>
                  <w:tcW w:w="1980" w:type="dxa"/>
                </w:tcPr>
                <w:p w14:paraId="279C867C" w14:textId="77777777" w:rsidR="00FD3106" w:rsidRDefault="00000000">
                  <w:pPr>
                    <w:pStyle w:val="Compact"/>
                    <w:jc w:val="center"/>
                  </w:pPr>
                  <w:r>
                    <w:t>$2068.88 ($992.55)</w:t>
                  </w:r>
                </w:p>
              </w:tc>
              <w:tc>
                <w:tcPr>
                  <w:tcW w:w="1980" w:type="dxa"/>
                </w:tcPr>
                <w:p w14:paraId="3AE00150" w14:textId="77777777" w:rsidR="00FD3106" w:rsidRDefault="00000000">
                  <w:pPr>
                    <w:pStyle w:val="Compact"/>
                    <w:jc w:val="center"/>
                  </w:pPr>
                  <w:r>
                    <w:t>55.73 (0)</w:t>
                  </w:r>
                </w:p>
              </w:tc>
            </w:tr>
            <w:tr w:rsidR="00FD3106" w14:paraId="7B491192" w14:textId="77777777">
              <w:tc>
                <w:tcPr>
                  <w:tcW w:w="1980" w:type="dxa"/>
                </w:tcPr>
                <w:p w14:paraId="7C439A56" w14:textId="77777777" w:rsidR="00FD3106" w:rsidRDefault="00000000">
                  <w:pPr>
                    <w:pStyle w:val="Compact"/>
                    <w:jc w:val="center"/>
                  </w:pPr>
                  <w:r>
                    <w:t>Wall Paint - Interior</w:t>
                  </w:r>
                </w:p>
              </w:tc>
              <w:tc>
                <w:tcPr>
                  <w:tcW w:w="1980" w:type="dxa"/>
                </w:tcPr>
                <w:p w14:paraId="4884D96A" w14:textId="77777777" w:rsidR="00FD3106" w:rsidRDefault="00000000">
                  <w:pPr>
                    <w:pStyle w:val="Compact"/>
                    <w:jc w:val="center"/>
                  </w:pPr>
                  <w:r>
                    <w:t>sqft</w:t>
                  </w:r>
                </w:p>
              </w:tc>
              <w:tc>
                <w:tcPr>
                  <w:tcW w:w="1980" w:type="dxa"/>
                </w:tcPr>
                <w:p w14:paraId="2B95A13C" w14:textId="77777777" w:rsidR="00FD3106" w:rsidRDefault="00000000">
                  <w:pPr>
                    <w:pStyle w:val="Compact"/>
                    <w:jc w:val="center"/>
                  </w:pPr>
                  <w:r>
                    <w:t>$0.35 ($0)</w:t>
                  </w:r>
                </w:p>
              </w:tc>
              <w:tc>
                <w:tcPr>
                  <w:tcW w:w="1980" w:type="dxa"/>
                </w:tcPr>
                <w:p w14:paraId="26573997" w14:textId="77777777" w:rsidR="00FD3106" w:rsidRDefault="00000000">
                  <w:pPr>
                    <w:pStyle w:val="Compact"/>
                    <w:jc w:val="center"/>
                  </w:pPr>
                  <w:r>
                    <w:t>0.15 (0.06)</w:t>
                  </w:r>
                </w:p>
              </w:tc>
            </w:tr>
            <w:tr w:rsidR="00FD3106" w14:paraId="2B8AC468" w14:textId="77777777">
              <w:tc>
                <w:tcPr>
                  <w:tcW w:w="1980" w:type="dxa"/>
                </w:tcPr>
                <w:p w14:paraId="3D340553" w14:textId="77777777" w:rsidR="00FD3106" w:rsidRDefault="00000000">
                  <w:pPr>
                    <w:pStyle w:val="Compact"/>
                    <w:jc w:val="center"/>
                  </w:pPr>
                  <w:r>
                    <w:t>Wall Paint - Exterior</w:t>
                  </w:r>
                </w:p>
              </w:tc>
              <w:tc>
                <w:tcPr>
                  <w:tcW w:w="1980" w:type="dxa"/>
                </w:tcPr>
                <w:p w14:paraId="0FBD2197" w14:textId="77777777" w:rsidR="00FD3106" w:rsidRDefault="00000000">
                  <w:pPr>
                    <w:pStyle w:val="Compact"/>
                    <w:jc w:val="center"/>
                  </w:pPr>
                  <w:r>
                    <w:t>sqft</w:t>
                  </w:r>
                </w:p>
              </w:tc>
              <w:tc>
                <w:tcPr>
                  <w:tcW w:w="1980" w:type="dxa"/>
                </w:tcPr>
                <w:p w14:paraId="65BE4890" w14:textId="77777777" w:rsidR="00FD3106" w:rsidRDefault="00000000">
                  <w:pPr>
                    <w:pStyle w:val="Compact"/>
                    <w:jc w:val="center"/>
                  </w:pPr>
                  <w:r>
                    <w:t>$1.2 ($0)</w:t>
                  </w:r>
                </w:p>
              </w:tc>
              <w:tc>
                <w:tcPr>
                  <w:tcW w:w="1980" w:type="dxa"/>
                </w:tcPr>
                <w:p w14:paraId="4FF2AAAE" w14:textId="77777777" w:rsidR="00FD3106" w:rsidRDefault="00000000">
                  <w:pPr>
                    <w:pStyle w:val="Compact"/>
                    <w:jc w:val="center"/>
                  </w:pPr>
                  <w:r>
                    <w:t>0.15 (0.06)</w:t>
                  </w:r>
                </w:p>
              </w:tc>
            </w:tr>
            <w:tr w:rsidR="00FD3106" w14:paraId="66FC0C60" w14:textId="77777777">
              <w:tc>
                <w:tcPr>
                  <w:tcW w:w="1980" w:type="dxa"/>
                </w:tcPr>
                <w:p w14:paraId="059D928A" w14:textId="77777777" w:rsidR="00FD3106" w:rsidRDefault="00000000">
                  <w:pPr>
                    <w:pStyle w:val="Compact"/>
                    <w:jc w:val="center"/>
                  </w:pPr>
                  <w:r>
                    <w:t>Exterior Doors</w:t>
                  </w:r>
                </w:p>
              </w:tc>
              <w:tc>
                <w:tcPr>
                  <w:tcW w:w="1980" w:type="dxa"/>
                </w:tcPr>
                <w:p w14:paraId="090B79EC" w14:textId="77777777" w:rsidR="00FD3106" w:rsidRDefault="00000000">
                  <w:pPr>
                    <w:pStyle w:val="Compact"/>
                    <w:jc w:val="center"/>
                  </w:pPr>
                  <w:r>
                    <w:t>ea</w:t>
                  </w:r>
                </w:p>
              </w:tc>
              <w:tc>
                <w:tcPr>
                  <w:tcW w:w="1980" w:type="dxa"/>
                </w:tcPr>
                <w:p w14:paraId="185118A5" w14:textId="77777777" w:rsidR="00FD3106" w:rsidRDefault="00000000">
                  <w:pPr>
                    <w:pStyle w:val="Compact"/>
                    <w:jc w:val="center"/>
                  </w:pPr>
                  <w:r>
                    <w:t>$740.25 ($451.43)</w:t>
                  </w:r>
                </w:p>
              </w:tc>
              <w:tc>
                <w:tcPr>
                  <w:tcW w:w="1980" w:type="dxa"/>
                </w:tcPr>
                <w:p w14:paraId="7A2B3779" w14:textId="77777777" w:rsidR="00FD3106" w:rsidRDefault="00000000">
                  <w:pPr>
                    <w:pStyle w:val="Compact"/>
                    <w:jc w:val="center"/>
                  </w:pPr>
                  <w:r>
                    <w:t>221 (1.41)</w:t>
                  </w:r>
                </w:p>
              </w:tc>
            </w:tr>
            <w:tr w:rsidR="00FD3106" w14:paraId="1EBE3012" w14:textId="77777777">
              <w:tc>
                <w:tcPr>
                  <w:tcW w:w="1980" w:type="dxa"/>
                </w:tcPr>
                <w:p w14:paraId="6E739C9C" w14:textId="77777777" w:rsidR="00FD3106" w:rsidRDefault="00000000">
                  <w:pPr>
                    <w:pStyle w:val="Compact"/>
                    <w:jc w:val="center"/>
                  </w:pPr>
                  <w:r>
                    <w:t>Interior Doors</w:t>
                  </w:r>
                </w:p>
              </w:tc>
              <w:tc>
                <w:tcPr>
                  <w:tcW w:w="1980" w:type="dxa"/>
                </w:tcPr>
                <w:p w14:paraId="644BEF6D" w14:textId="77777777" w:rsidR="00FD3106" w:rsidRDefault="00000000">
                  <w:pPr>
                    <w:pStyle w:val="Compact"/>
                    <w:jc w:val="center"/>
                  </w:pPr>
                  <w:r>
                    <w:t>ea</w:t>
                  </w:r>
                </w:p>
              </w:tc>
              <w:tc>
                <w:tcPr>
                  <w:tcW w:w="1980" w:type="dxa"/>
                </w:tcPr>
                <w:p w14:paraId="502D1205" w14:textId="77777777" w:rsidR="00FD3106" w:rsidRDefault="00000000">
                  <w:pPr>
                    <w:pStyle w:val="Compact"/>
                    <w:jc w:val="center"/>
                  </w:pPr>
                  <w:r>
                    <w:t>$165.83 ($92.2)</w:t>
                  </w:r>
                </w:p>
              </w:tc>
              <w:tc>
                <w:tcPr>
                  <w:tcW w:w="1980" w:type="dxa"/>
                </w:tcPr>
                <w:p w14:paraId="6C193975" w14:textId="77777777" w:rsidR="00FD3106" w:rsidRDefault="00000000">
                  <w:pPr>
                    <w:pStyle w:val="Compact"/>
                    <w:jc w:val="center"/>
                  </w:pPr>
                  <w:r>
                    <w:t>123.6 (16.97)</w:t>
                  </w:r>
                </w:p>
              </w:tc>
            </w:tr>
            <w:tr w:rsidR="00FD3106" w14:paraId="7E788426" w14:textId="77777777">
              <w:tc>
                <w:tcPr>
                  <w:tcW w:w="1980" w:type="dxa"/>
                </w:tcPr>
                <w:p w14:paraId="0146F20B" w14:textId="77777777" w:rsidR="00FD3106" w:rsidRDefault="00000000">
                  <w:pPr>
                    <w:pStyle w:val="Compact"/>
                    <w:jc w:val="center"/>
                  </w:pPr>
                  <w:r>
                    <w:t>Baseboard</w:t>
                  </w:r>
                </w:p>
              </w:tc>
              <w:tc>
                <w:tcPr>
                  <w:tcW w:w="1980" w:type="dxa"/>
                </w:tcPr>
                <w:p w14:paraId="19C038C2" w14:textId="77777777" w:rsidR="00FD3106" w:rsidRDefault="00000000">
                  <w:pPr>
                    <w:pStyle w:val="Compact"/>
                    <w:jc w:val="center"/>
                  </w:pPr>
                  <w:r>
                    <w:t>ft</w:t>
                  </w:r>
                </w:p>
              </w:tc>
              <w:tc>
                <w:tcPr>
                  <w:tcW w:w="1980" w:type="dxa"/>
                </w:tcPr>
                <w:p w14:paraId="7E4E3D1F" w14:textId="77777777" w:rsidR="00FD3106" w:rsidRDefault="00000000">
                  <w:pPr>
                    <w:pStyle w:val="Compact"/>
                    <w:jc w:val="center"/>
                  </w:pPr>
                  <w:r>
                    <w:t>$4.3 ($1.43)</w:t>
                  </w:r>
                </w:p>
              </w:tc>
              <w:tc>
                <w:tcPr>
                  <w:tcW w:w="1980" w:type="dxa"/>
                </w:tcPr>
                <w:p w14:paraId="1A8BC104" w14:textId="77777777" w:rsidR="00FD3106" w:rsidRDefault="00000000">
                  <w:pPr>
                    <w:pStyle w:val="Compact"/>
                    <w:jc w:val="center"/>
                  </w:pPr>
                  <w:r>
                    <w:t>0.31 (0.01)</w:t>
                  </w:r>
                </w:p>
              </w:tc>
            </w:tr>
            <w:tr w:rsidR="00FD3106" w14:paraId="387D915B" w14:textId="77777777">
              <w:tc>
                <w:tcPr>
                  <w:tcW w:w="1980" w:type="dxa"/>
                </w:tcPr>
                <w:p w14:paraId="7072B3DE" w14:textId="77777777" w:rsidR="00FD3106" w:rsidRDefault="00000000">
                  <w:pPr>
                    <w:pStyle w:val="Compact"/>
                    <w:jc w:val="center"/>
                  </w:pPr>
                  <w:r>
                    <w:t>Refrigerator</w:t>
                  </w:r>
                </w:p>
              </w:tc>
              <w:tc>
                <w:tcPr>
                  <w:tcW w:w="1980" w:type="dxa"/>
                </w:tcPr>
                <w:p w14:paraId="7B6B3478" w14:textId="77777777" w:rsidR="00FD3106" w:rsidRDefault="00000000">
                  <w:pPr>
                    <w:pStyle w:val="Compact"/>
                    <w:jc w:val="center"/>
                  </w:pPr>
                  <w:r>
                    <w:t>ea</w:t>
                  </w:r>
                </w:p>
              </w:tc>
              <w:tc>
                <w:tcPr>
                  <w:tcW w:w="1980" w:type="dxa"/>
                </w:tcPr>
                <w:p w14:paraId="5AC8E44A" w14:textId="77777777" w:rsidR="00FD3106" w:rsidRDefault="00000000">
                  <w:pPr>
                    <w:pStyle w:val="Compact"/>
                    <w:jc w:val="center"/>
                  </w:pPr>
                  <w:r>
                    <w:t>$1135.83 ($676.25)</w:t>
                  </w:r>
                </w:p>
              </w:tc>
              <w:tc>
                <w:tcPr>
                  <w:tcW w:w="1980" w:type="dxa"/>
                </w:tcPr>
                <w:p w14:paraId="67EADF18" w14:textId="77777777" w:rsidR="00FD3106" w:rsidRDefault="00000000">
                  <w:pPr>
                    <w:pStyle w:val="Compact"/>
                    <w:jc w:val="center"/>
                  </w:pPr>
                  <w:r>
                    <w:t>291 (0)</w:t>
                  </w:r>
                </w:p>
              </w:tc>
            </w:tr>
            <w:tr w:rsidR="00FD3106" w14:paraId="6E3BC4AE" w14:textId="77777777">
              <w:tc>
                <w:tcPr>
                  <w:tcW w:w="1980" w:type="dxa"/>
                </w:tcPr>
                <w:p w14:paraId="443E30A4" w14:textId="77777777" w:rsidR="00FD3106" w:rsidRDefault="00000000">
                  <w:pPr>
                    <w:pStyle w:val="Compact"/>
                    <w:jc w:val="center"/>
                  </w:pPr>
                  <w:r>
                    <w:t>Dishwasher</w:t>
                  </w:r>
                </w:p>
              </w:tc>
              <w:tc>
                <w:tcPr>
                  <w:tcW w:w="1980" w:type="dxa"/>
                </w:tcPr>
                <w:p w14:paraId="20DCE297" w14:textId="77777777" w:rsidR="00FD3106" w:rsidRDefault="00000000">
                  <w:pPr>
                    <w:pStyle w:val="Compact"/>
                    <w:jc w:val="center"/>
                  </w:pPr>
                  <w:r>
                    <w:t>ea</w:t>
                  </w:r>
                </w:p>
              </w:tc>
              <w:tc>
                <w:tcPr>
                  <w:tcW w:w="1980" w:type="dxa"/>
                </w:tcPr>
                <w:p w14:paraId="54ED7A9E" w14:textId="77777777" w:rsidR="00FD3106" w:rsidRDefault="00000000">
                  <w:pPr>
                    <w:pStyle w:val="Compact"/>
                    <w:jc w:val="center"/>
                  </w:pPr>
                  <w:r>
                    <w:t>$1168 ($301.17)</w:t>
                  </w:r>
                </w:p>
              </w:tc>
              <w:tc>
                <w:tcPr>
                  <w:tcW w:w="1980" w:type="dxa"/>
                </w:tcPr>
                <w:p w14:paraId="3585EF58" w14:textId="77777777" w:rsidR="00FD3106" w:rsidRDefault="00000000">
                  <w:pPr>
                    <w:pStyle w:val="Compact"/>
                    <w:jc w:val="center"/>
                  </w:pPr>
                  <w:r>
                    <w:t>146 (0)</w:t>
                  </w:r>
                </w:p>
              </w:tc>
            </w:tr>
            <w:tr w:rsidR="00FD3106" w14:paraId="74013CC4" w14:textId="77777777">
              <w:tc>
                <w:tcPr>
                  <w:tcW w:w="1980" w:type="dxa"/>
                </w:tcPr>
                <w:p w14:paraId="05F52C85" w14:textId="77777777" w:rsidR="00FD3106" w:rsidRDefault="00000000">
                  <w:pPr>
                    <w:pStyle w:val="Compact"/>
                    <w:jc w:val="center"/>
                  </w:pPr>
                  <w:r>
                    <w:t>Microwave</w:t>
                  </w:r>
                </w:p>
              </w:tc>
              <w:tc>
                <w:tcPr>
                  <w:tcW w:w="1980" w:type="dxa"/>
                </w:tcPr>
                <w:p w14:paraId="29B98D9C" w14:textId="77777777" w:rsidR="00FD3106" w:rsidRDefault="00000000">
                  <w:pPr>
                    <w:pStyle w:val="Compact"/>
                    <w:jc w:val="center"/>
                  </w:pPr>
                  <w:r>
                    <w:t>ea</w:t>
                  </w:r>
                </w:p>
              </w:tc>
              <w:tc>
                <w:tcPr>
                  <w:tcW w:w="1980" w:type="dxa"/>
                </w:tcPr>
                <w:p w14:paraId="4E7A625A" w14:textId="77777777" w:rsidR="00FD3106" w:rsidRDefault="00000000">
                  <w:pPr>
                    <w:pStyle w:val="Compact"/>
                    <w:jc w:val="center"/>
                  </w:pPr>
                  <w:r>
                    <w:t>$418 ($236.17)</w:t>
                  </w:r>
                </w:p>
              </w:tc>
              <w:tc>
                <w:tcPr>
                  <w:tcW w:w="1980" w:type="dxa"/>
                </w:tcPr>
                <w:p w14:paraId="481BF7E1" w14:textId="77777777" w:rsidR="00FD3106" w:rsidRDefault="00000000">
                  <w:pPr>
                    <w:pStyle w:val="Compact"/>
                    <w:jc w:val="center"/>
                  </w:pPr>
                  <w:r>
                    <w:t>58.9 (0)</w:t>
                  </w:r>
                </w:p>
              </w:tc>
            </w:tr>
            <w:tr w:rsidR="00FD3106" w14:paraId="1CAE35EF" w14:textId="77777777">
              <w:tc>
                <w:tcPr>
                  <w:tcW w:w="1980" w:type="dxa"/>
                </w:tcPr>
                <w:p w14:paraId="6E8516B9" w14:textId="77777777" w:rsidR="00FD3106" w:rsidRDefault="00000000">
                  <w:pPr>
                    <w:pStyle w:val="Compact"/>
                    <w:jc w:val="center"/>
                  </w:pPr>
                  <w:r>
                    <w:t>Clothes Washer</w:t>
                  </w:r>
                </w:p>
              </w:tc>
              <w:tc>
                <w:tcPr>
                  <w:tcW w:w="1980" w:type="dxa"/>
                </w:tcPr>
                <w:p w14:paraId="02C5AA3A" w14:textId="77777777" w:rsidR="00FD3106" w:rsidRDefault="00000000">
                  <w:pPr>
                    <w:pStyle w:val="Compact"/>
                    <w:jc w:val="center"/>
                  </w:pPr>
                  <w:r>
                    <w:t>ea</w:t>
                  </w:r>
                </w:p>
              </w:tc>
              <w:tc>
                <w:tcPr>
                  <w:tcW w:w="1980" w:type="dxa"/>
                </w:tcPr>
                <w:p w14:paraId="74201FA6" w14:textId="77777777" w:rsidR="00FD3106" w:rsidRDefault="00000000">
                  <w:pPr>
                    <w:pStyle w:val="Compact"/>
                    <w:jc w:val="center"/>
                  </w:pPr>
                  <w:r>
                    <w:t>$1198 ($441.23)</w:t>
                  </w:r>
                </w:p>
              </w:tc>
              <w:tc>
                <w:tcPr>
                  <w:tcW w:w="1980" w:type="dxa"/>
                </w:tcPr>
                <w:p w14:paraId="0F6B266F" w14:textId="77777777" w:rsidR="00FD3106" w:rsidRDefault="00000000">
                  <w:pPr>
                    <w:pStyle w:val="Compact"/>
                    <w:jc w:val="center"/>
                  </w:pPr>
                  <w:r>
                    <w:t>382 (0)</w:t>
                  </w:r>
                </w:p>
              </w:tc>
            </w:tr>
            <w:tr w:rsidR="00FD3106" w14:paraId="1FDEE527" w14:textId="77777777">
              <w:tc>
                <w:tcPr>
                  <w:tcW w:w="1980" w:type="dxa"/>
                </w:tcPr>
                <w:p w14:paraId="6257E1D9" w14:textId="77777777" w:rsidR="00FD3106" w:rsidRDefault="00000000">
                  <w:pPr>
                    <w:pStyle w:val="Compact"/>
                    <w:jc w:val="center"/>
                  </w:pPr>
                  <w:r>
                    <w:t>Clothes Dryer</w:t>
                  </w:r>
                </w:p>
              </w:tc>
              <w:tc>
                <w:tcPr>
                  <w:tcW w:w="1980" w:type="dxa"/>
                </w:tcPr>
                <w:p w14:paraId="60801B5F" w14:textId="77777777" w:rsidR="00FD3106" w:rsidRDefault="00000000">
                  <w:pPr>
                    <w:pStyle w:val="Compact"/>
                    <w:jc w:val="center"/>
                  </w:pPr>
                  <w:r>
                    <w:t>ea</w:t>
                  </w:r>
                </w:p>
              </w:tc>
              <w:tc>
                <w:tcPr>
                  <w:tcW w:w="1980" w:type="dxa"/>
                </w:tcPr>
                <w:p w14:paraId="2DA6E7AD" w14:textId="77777777" w:rsidR="00FD3106" w:rsidRDefault="00000000">
                  <w:pPr>
                    <w:pStyle w:val="Compact"/>
                    <w:jc w:val="center"/>
                  </w:pPr>
                  <w:r>
                    <w:t>$1140.67 ($167.53)</w:t>
                  </w:r>
                </w:p>
              </w:tc>
              <w:tc>
                <w:tcPr>
                  <w:tcW w:w="1980" w:type="dxa"/>
                </w:tcPr>
                <w:p w14:paraId="77129B5B" w14:textId="77777777" w:rsidR="00FD3106" w:rsidRDefault="00000000">
                  <w:pPr>
                    <w:pStyle w:val="Compact"/>
                    <w:jc w:val="center"/>
                  </w:pPr>
                  <w:r>
                    <w:t>210 (0)</w:t>
                  </w:r>
                </w:p>
              </w:tc>
            </w:tr>
            <w:tr w:rsidR="00FD3106" w14:paraId="474DB468" w14:textId="77777777">
              <w:tc>
                <w:tcPr>
                  <w:tcW w:w="1980" w:type="dxa"/>
                </w:tcPr>
                <w:p w14:paraId="4509BCA5" w14:textId="77777777" w:rsidR="00FD3106" w:rsidRDefault="00000000">
                  <w:pPr>
                    <w:pStyle w:val="Compact"/>
                    <w:jc w:val="center"/>
                  </w:pPr>
                  <w:r>
                    <w:t>Oven/stove</w:t>
                  </w:r>
                </w:p>
              </w:tc>
              <w:tc>
                <w:tcPr>
                  <w:tcW w:w="1980" w:type="dxa"/>
                </w:tcPr>
                <w:p w14:paraId="2196D79E" w14:textId="77777777" w:rsidR="00FD3106" w:rsidRDefault="00000000">
                  <w:pPr>
                    <w:pStyle w:val="Compact"/>
                    <w:jc w:val="center"/>
                  </w:pPr>
                  <w:r>
                    <w:t>ea</w:t>
                  </w:r>
                </w:p>
              </w:tc>
              <w:tc>
                <w:tcPr>
                  <w:tcW w:w="1980" w:type="dxa"/>
                </w:tcPr>
                <w:p w14:paraId="32DA7B6D" w14:textId="77777777" w:rsidR="00FD3106" w:rsidRDefault="00000000">
                  <w:pPr>
                    <w:pStyle w:val="Compact"/>
                    <w:jc w:val="center"/>
                  </w:pPr>
                  <w:r>
                    <w:t>$1355.88 ($705.71)</w:t>
                  </w:r>
                </w:p>
              </w:tc>
              <w:tc>
                <w:tcPr>
                  <w:tcW w:w="1980" w:type="dxa"/>
                </w:tcPr>
                <w:p w14:paraId="02BDD2D4" w14:textId="77777777" w:rsidR="00FD3106" w:rsidRDefault="00000000">
                  <w:pPr>
                    <w:pStyle w:val="Compact"/>
                    <w:jc w:val="center"/>
                  </w:pPr>
                  <w:r>
                    <w:t>180 (0)</w:t>
                  </w:r>
                </w:p>
              </w:tc>
            </w:tr>
            <w:tr w:rsidR="00FD3106" w14:paraId="743C977D" w14:textId="77777777">
              <w:tc>
                <w:tcPr>
                  <w:tcW w:w="1980" w:type="dxa"/>
                </w:tcPr>
                <w:p w14:paraId="0B0EC5C4" w14:textId="77777777" w:rsidR="00FD3106" w:rsidRDefault="00000000">
                  <w:pPr>
                    <w:pStyle w:val="Compact"/>
                    <w:jc w:val="center"/>
                  </w:pPr>
                  <w:r>
                    <w:t>Range hood</w:t>
                  </w:r>
                </w:p>
              </w:tc>
              <w:tc>
                <w:tcPr>
                  <w:tcW w:w="1980" w:type="dxa"/>
                </w:tcPr>
                <w:p w14:paraId="50C59B5C" w14:textId="77777777" w:rsidR="00FD3106" w:rsidRDefault="00000000">
                  <w:pPr>
                    <w:pStyle w:val="Compact"/>
                    <w:jc w:val="center"/>
                  </w:pPr>
                  <w:r>
                    <w:t>ea</w:t>
                  </w:r>
                </w:p>
              </w:tc>
              <w:tc>
                <w:tcPr>
                  <w:tcW w:w="1980" w:type="dxa"/>
                </w:tcPr>
                <w:p w14:paraId="47E60A3D" w14:textId="77777777" w:rsidR="00FD3106" w:rsidRDefault="00000000">
                  <w:pPr>
                    <w:pStyle w:val="Compact"/>
                    <w:jc w:val="center"/>
                  </w:pPr>
                  <w:r>
                    <w:t>$739 ($602.45)</w:t>
                  </w:r>
                </w:p>
              </w:tc>
              <w:tc>
                <w:tcPr>
                  <w:tcW w:w="1980" w:type="dxa"/>
                </w:tcPr>
                <w:p w14:paraId="5F239CA0" w14:textId="77777777" w:rsidR="00FD3106" w:rsidRDefault="00000000">
                  <w:pPr>
                    <w:pStyle w:val="Compact"/>
                    <w:jc w:val="center"/>
                  </w:pPr>
                  <w:r>
                    <w:t>63.8 (0)</w:t>
                  </w:r>
                </w:p>
              </w:tc>
            </w:tr>
            <w:tr w:rsidR="00FD3106" w14:paraId="65A7E15E" w14:textId="77777777">
              <w:tc>
                <w:tcPr>
                  <w:tcW w:w="1980" w:type="dxa"/>
                </w:tcPr>
                <w:p w14:paraId="538C8FCB" w14:textId="77777777" w:rsidR="00FD3106" w:rsidRDefault="00000000">
                  <w:pPr>
                    <w:pStyle w:val="Compact"/>
                    <w:jc w:val="center"/>
                  </w:pPr>
                  <w:r>
                    <w:t>Bottom Outlets</w:t>
                  </w:r>
                </w:p>
              </w:tc>
              <w:tc>
                <w:tcPr>
                  <w:tcW w:w="1980" w:type="dxa"/>
                </w:tcPr>
                <w:p w14:paraId="5275427A" w14:textId="77777777" w:rsidR="00FD3106" w:rsidRDefault="00000000">
                  <w:pPr>
                    <w:pStyle w:val="Compact"/>
                    <w:jc w:val="center"/>
                  </w:pPr>
                  <w:r>
                    <w:t>ea</w:t>
                  </w:r>
                </w:p>
              </w:tc>
              <w:tc>
                <w:tcPr>
                  <w:tcW w:w="1980" w:type="dxa"/>
                </w:tcPr>
                <w:p w14:paraId="77841317" w14:textId="77777777" w:rsidR="00FD3106" w:rsidRDefault="00000000">
                  <w:pPr>
                    <w:pStyle w:val="Compact"/>
                    <w:jc w:val="center"/>
                  </w:pPr>
                  <w:r>
                    <w:t>$58.62 ($8.31)</w:t>
                  </w:r>
                </w:p>
              </w:tc>
              <w:tc>
                <w:tcPr>
                  <w:tcW w:w="1980" w:type="dxa"/>
                </w:tcPr>
                <w:p w14:paraId="20DD5238" w14:textId="77777777" w:rsidR="00FD3106" w:rsidRDefault="00000000">
                  <w:pPr>
                    <w:pStyle w:val="Compact"/>
                    <w:jc w:val="center"/>
                  </w:pPr>
                  <w:r>
                    <w:t>22.8 (0)</w:t>
                  </w:r>
                </w:p>
              </w:tc>
            </w:tr>
            <w:tr w:rsidR="00FD3106" w14:paraId="4E3B14DF" w14:textId="77777777">
              <w:tc>
                <w:tcPr>
                  <w:tcW w:w="1980" w:type="dxa"/>
                </w:tcPr>
                <w:p w14:paraId="747DC7BC" w14:textId="77777777" w:rsidR="00FD3106" w:rsidRDefault="00000000">
                  <w:pPr>
                    <w:pStyle w:val="Compact"/>
                    <w:jc w:val="center"/>
                  </w:pPr>
                  <w:r>
                    <w:t>Top Outlets</w:t>
                  </w:r>
                </w:p>
              </w:tc>
              <w:tc>
                <w:tcPr>
                  <w:tcW w:w="1980" w:type="dxa"/>
                </w:tcPr>
                <w:p w14:paraId="1864696A" w14:textId="77777777" w:rsidR="00FD3106" w:rsidRDefault="00000000">
                  <w:pPr>
                    <w:pStyle w:val="Compact"/>
                    <w:jc w:val="center"/>
                  </w:pPr>
                  <w:r>
                    <w:t>ea</w:t>
                  </w:r>
                </w:p>
              </w:tc>
              <w:tc>
                <w:tcPr>
                  <w:tcW w:w="1980" w:type="dxa"/>
                </w:tcPr>
                <w:p w14:paraId="5F2CD38F" w14:textId="77777777" w:rsidR="00FD3106" w:rsidRDefault="00000000">
                  <w:pPr>
                    <w:pStyle w:val="Compact"/>
                    <w:jc w:val="center"/>
                  </w:pPr>
                  <w:r>
                    <w:t>$58.62 ($8.31)</w:t>
                  </w:r>
                </w:p>
              </w:tc>
              <w:tc>
                <w:tcPr>
                  <w:tcW w:w="1980" w:type="dxa"/>
                </w:tcPr>
                <w:p w14:paraId="55BCFCCD" w14:textId="77777777" w:rsidR="00FD3106" w:rsidRDefault="00000000">
                  <w:pPr>
                    <w:pStyle w:val="Compact"/>
                    <w:jc w:val="center"/>
                  </w:pPr>
                  <w:r>
                    <w:t>22.8 (0)</w:t>
                  </w:r>
                </w:p>
              </w:tc>
            </w:tr>
            <w:tr w:rsidR="00FD3106" w14:paraId="7C64D6DA" w14:textId="77777777">
              <w:tc>
                <w:tcPr>
                  <w:tcW w:w="1980" w:type="dxa"/>
                </w:tcPr>
                <w:p w14:paraId="4B9C8507" w14:textId="77777777" w:rsidR="00FD3106" w:rsidRDefault="00000000">
                  <w:pPr>
                    <w:pStyle w:val="Compact"/>
                    <w:jc w:val="center"/>
                  </w:pPr>
                  <w:r>
                    <w:t>Light Switches</w:t>
                  </w:r>
                </w:p>
              </w:tc>
              <w:tc>
                <w:tcPr>
                  <w:tcW w:w="1980" w:type="dxa"/>
                </w:tcPr>
                <w:p w14:paraId="4EA84B76" w14:textId="77777777" w:rsidR="00FD3106" w:rsidRDefault="00000000">
                  <w:pPr>
                    <w:pStyle w:val="Compact"/>
                    <w:jc w:val="center"/>
                  </w:pPr>
                  <w:r>
                    <w:t>ea</w:t>
                  </w:r>
                </w:p>
              </w:tc>
              <w:tc>
                <w:tcPr>
                  <w:tcW w:w="1980" w:type="dxa"/>
                </w:tcPr>
                <w:p w14:paraId="2963D99E" w14:textId="77777777" w:rsidR="00FD3106" w:rsidRDefault="00000000">
                  <w:pPr>
                    <w:pStyle w:val="Compact"/>
                    <w:jc w:val="center"/>
                  </w:pPr>
                  <w:r>
                    <w:t>$42.65 ($5.37)</w:t>
                  </w:r>
                </w:p>
              </w:tc>
              <w:tc>
                <w:tcPr>
                  <w:tcW w:w="1980" w:type="dxa"/>
                </w:tcPr>
                <w:p w14:paraId="76A03D84" w14:textId="77777777" w:rsidR="00FD3106" w:rsidRDefault="00000000">
                  <w:pPr>
                    <w:pStyle w:val="Compact"/>
                    <w:jc w:val="center"/>
                  </w:pPr>
                  <w:r>
                    <w:t>22.8 (0)</w:t>
                  </w:r>
                </w:p>
              </w:tc>
            </w:tr>
            <w:tr w:rsidR="00FD3106" w14:paraId="782F2B13" w14:textId="77777777">
              <w:tc>
                <w:tcPr>
                  <w:tcW w:w="1980" w:type="dxa"/>
                </w:tcPr>
                <w:p w14:paraId="43936A99" w14:textId="77777777" w:rsidR="00FD3106" w:rsidRDefault="00000000">
                  <w:pPr>
                    <w:pStyle w:val="Compact"/>
                    <w:jc w:val="center"/>
                  </w:pPr>
                  <w:r>
                    <w:t>Electrical Panel</w:t>
                  </w:r>
                </w:p>
              </w:tc>
              <w:tc>
                <w:tcPr>
                  <w:tcW w:w="1980" w:type="dxa"/>
                </w:tcPr>
                <w:p w14:paraId="096D3DBC" w14:textId="77777777" w:rsidR="00FD3106" w:rsidRDefault="00000000">
                  <w:pPr>
                    <w:pStyle w:val="Compact"/>
                    <w:jc w:val="center"/>
                  </w:pPr>
                  <w:r>
                    <w:t>ea</w:t>
                  </w:r>
                </w:p>
              </w:tc>
              <w:tc>
                <w:tcPr>
                  <w:tcW w:w="1980" w:type="dxa"/>
                </w:tcPr>
                <w:p w14:paraId="3EE61A15" w14:textId="77777777" w:rsidR="00FD3106" w:rsidRDefault="00000000">
                  <w:pPr>
                    <w:pStyle w:val="Compact"/>
                    <w:jc w:val="center"/>
                  </w:pPr>
                  <w:r>
                    <w:t>$1471.67 ($539.66)</w:t>
                  </w:r>
                </w:p>
              </w:tc>
              <w:tc>
                <w:tcPr>
                  <w:tcW w:w="1980" w:type="dxa"/>
                </w:tcPr>
                <w:p w14:paraId="1C8367BB" w14:textId="77777777" w:rsidR="00FD3106" w:rsidRDefault="00000000">
                  <w:pPr>
                    <w:pStyle w:val="Compact"/>
                    <w:jc w:val="center"/>
                  </w:pPr>
                  <w:r>
                    <w:t>0 (0)</w:t>
                  </w:r>
                </w:p>
              </w:tc>
            </w:tr>
            <w:tr w:rsidR="00FD3106" w14:paraId="56F55916" w14:textId="77777777">
              <w:tc>
                <w:tcPr>
                  <w:tcW w:w="1980" w:type="dxa"/>
                </w:tcPr>
                <w:p w14:paraId="4494764E" w14:textId="77777777" w:rsidR="00FD3106" w:rsidRDefault="00000000">
                  <w:pPr>
                    <w:pStyle w:val="Compact"/>
                    <w:jc w:val="center"/>
                  </w:pPr>
                  <w:r>
                    <w:t>Windows</w:t>
                  </w:r>
                </w:p>
              </w:tc>
              <w:tc>
                <w:tcPr>
                  <w:tcW w:w="1980" w:type="dxa"/>
                </w:tcPr>
                <w:p w14:paraId="0E8B78AA" w14:textId="77777777" w:rsidR="00FD3106" w:rsidRDefault="00000000">
                  <w:pPr>
                    <w:pStyle w:val="Compact"/>
                    <w:jc w:val="center"/>
                  </w:pPr>
                  <w:r>
                    <w:t>ea</w:t>
                  </w:r>
                </w:p>
              </w:tc>
              <w:tc>
                <w:tcPr>
                  <w:tcW w:w="1980" w:type="dxa"/>
                </w:tcPr>
                <w:p w14:paraId="17A0BB92" w14:textId="77777777" w:rsidR="00FD3106" w:rsidRDefault="00000000">
                  <w:pPr>
                    <w:pStyle w:val="Compact"/>
                    <w:jc w:val="center"/>
                  </w:pPr>
                  <w:r>
                    <w:t>$422.25 ($278.59)</w:t>
                  </w:r>
                </w:p>
              </w:tc>
              <w:tc>
                <w:tcPr>
                  <w:tcW w:w="1980" w:type="dxa"/>
                </w:tcPr>
                <w:p w14:paraId="0C489128" w14:textId="77777777" w:rsidR="00FD3106" w:rsidRDefault="00000000">
                  <w:pPr>
                    <w:pStyle w:val="Compact"/>
                    <w:jc w:val="center"/>
                  </w:pPr>
                  <w:r>
                    <w:t>391.72 (205.2)</w:t>
                  </w:r>
                </w:p>
              </w:tc>
            </w:tr>
            <w:tr w:rsidR="00FD3106" w14:paraId="4E17BC3F" w14:textId="77777777">
              <w:tc>
                <w:tcPr>
                  <w:tcW w:w="1980" w:type="dxa"/>
                </w:tcPr>
                <w:p w14:paraId="1D678B9E" w14:textId="77777777" w:rsidR="00FD3106" w:rsidRDefault="00000000">
                  <w:pPr>
                    <w:pStyle w:val="Compact"/>
                    <w:jc w:val="center"/>
                  </w:pPr>
                  <w:r>
                    <w:t>Ceiling Paint</w:t>
                  </w:r>
                </w:p>
              </w:tc>
              <w:tc>
                <w:tcPr>
                  <w:tcW w:w="1980" w:type="dxa"/>
                </w:tcPr>
                <w:p w14:paraId="2863F215" w14:textId="77777777" w:rsidR="00FD3106" w:rsidRDefault="00000000">
                  <w:pPr>
                    <w:pStyle w:val="Compact"/>
                    <w:jc w:val="center"/>
                  </w:pPr>
                  <w:r>
                    <w:t>sqft</w:t>
                  </w:r>
                </w:p>
              </w:tc>
              <w:tc>
                <w:tcPr>
                  <w:tcW w:w="1980" w:type="dxa"/>
                </w:tcPr>
                <w:p w14:paraId="1D4AE6A0" w14:textId="77777777" w:rsidR="00FD3106" w:rsidRDefault="00000000">
                  <w:pPr>
                    <w:pStyle w:val="Compact"/>
                    <w:jc w:val="center"/>
                  </w:pPr>
                  <w:r>
                    <w:t>$0.35 ($0)</w:t>
                  </w:r>
                </w:p>
              </w:tc>
              <w:tc>
                <w:tcPr>
                  <w:tcW w:w="1980" w:type="dxa"/>
                </w:tcPr>
                <w:p w14:paraId="5D7E372E" w14:textId="77777777" w:rsidR="00FD3106" w:rsidRDefault="00000000">
                  <w:pPr>
                    <w:pStyle w:val="Compact"/>
                    <w:jc w:val="center"/>
                  </w:pPr>
                  <w:r>
                    <w:t>0.15 (0.06)</w:t>
                  </w:r>
                </w:p>
              </w:tc>
            </w:tr>
            <w:tr w:rsidR="00FD3106" w14:paraId="1D141B11" w14:textId="77777777">
              <w:tc>
                <w:tcPr>
                  <w:tcW w:w="1980" w:type="dxa"/>
                </w:tcPr>
                <w:p w14:paraId="7F9DA33C" w14:textId="77777777" w:rsidR="00FD3106" w:rsidRDefault="00000000">
                  <w:pPr>
                    <w:pStyle w:val="Compact"/>
                    <w:jc w:val="center"/>
                  </w:pPr>
                  <w:r>
                    <w:t>Ceiling</w:t>
                  </w:r>
                </w:p>
              </w:tc>
              <w:tc>
                <w:tcPr>
                  <w:tcW w:w="1980" w:type="dxa"/>
                </w:tcPr>
                <w:p w14:paraId="5D8C39A5" w14:textId="77777777" w:rsidR="00FD3106" w:rsidRDefault="00000000">
                  <w:pPr>
                    <w:pStyle w:val="Compact"/>
                    <w:jc w:val="center"/>
                  </w:pPr>
                  <w:r>
                    <w:t>sqft</w:t>
                  </w:r>
                </w:p>
              </w:tc>
              <w:tc>
                <w:tcPr>
                  <w:tcW w:w="1980" w:type="dxa"/>
                </w:tcPr>
                <w:p w14:paraId="678C4ABA" w14:textId="77777777" w:rsidR="00FD3106" w:rsidRDefault="00000000">
                  <w:pPr>
                    <w:pStyle w:val="Compact"/>
                    <w:jc w:val="center"/>
                  </w:pPr>
                  <w:r>
                    <w:t>$0.79 ($0.15)</w:t>
                  </w:r>
                </w:p>
              </w:tc>
              <w:tc>
                <w:tcPr>
                  <w:tcW w:w="1980" w:type="dxa"/>
                </w:tcPr>
                <w:p w14:paraId="0C1BAEF8" w14:textId="77777777" w:rsidR="00FD3106" w:rsidRDefault="00000000">
                  <w:pPr>
                    <w:pStyle w:val="Compact"/>
                    <w:jc w:val="center"/>
                  </w:pPr>
                  <w:r>
                    <w:t>0.38 (0.08)</w:t>
                  </w:r>
                </w:p>
              </w:tc>
            </w:tr>
            <w:tr w:rsidR="00FD3106" w14:paraId="2E7F6DD0" w14:textId="77777777">
              <w:tc>
                <w:tcPr>
                  <w:tcW w:w="1980" w:type="dxa"/>
                </w:tcPr>
                <w:p w14:paraId="275F0CC8" w14:textId="77777777" w:rsidR="00FD3106" w:rsidRDefault="00000000">
                  <w:pPr>
                    <w:pStyle w:val="Compact"/>
                    <w:jc w:val="center"/>
                  </w:pPr>
                  <w:r>
                    <w:t>Ceiling Insulation</w:t>
                  </w:r>
                </w:p>
              </w:tc>
              <w:tc>
                <w:tcPr>
                  <w:tcW w:w="1980" w:type="dxa"/>
                </w:tcPr>
                <w:p w14:paraId="047A1194" w14:textId="77777777" w:rsidR="00FD3106" w:rsidRDefault="00000000">
                  <w:pPr>
                    <w:pStyle w:val="Compact"/>
                    <w:jc w:val="center"/>
                  </w:pPr>
                  <w:r>
                    <w:t>sqft</w:t>
                  </w:r>
                </w:p>
              </w:tc>
              <w:tc>
                <w:tcPr>
                  <w:tcW w:w="1980" w:type="dxa"/>
                </w:tcPr>
                <w:p w14:paraId="5A0101BA" w14:textId="77777777" w:rsidR="00FD3106" w:rsidRDefault="00000000">
                  <w:pPr>
                    <w:pStyle w:val="Compact"/>
                    <w:jc w:val="center"/>
                  </w:pPr>
                  <w:r>
                    <w:t>$2.62 ($0.86)</w:t>
                  </w:r>
                </w:p>
              </w:tc>
              <w:tc>
                <w:tcPr>
                  <w:tcW w:w="1980" w:type="dxa"/>
                </w:tcPr>
                <w:p w14:paraId="73AC27CA" w14:textId="77777777" w:rsidR="00FD3106" w:rsidRDefault="00000000">
                  <w:pPr>
                    <w:pStyle w:val="Compact"/>
                    <w:jc w:val="center"/>
                  </w:pPr>
                  <w:r>
                    <w:t>0.5 (0.26)</w:t>
                  </w:r>
                </w:p>
              </w:tc>
            </w:tr>
            <w:tr w:rsidR="00FD3106" w14:paraId="32763AF1" w14:textId="77777777">
              <w:tc>
                <w:tcPr>
                  <w:tcW w:w="1980" w:type="dxa"/>
                </w:tcPr>
                <w:p w14:paraId="69A4A119" w14:textId="77777777" w:rsidR="00FD3106" w:rsidRDefault="00000000">
                  <w:pPr>
                    <w:pStyle w:val="Compact"/>
                    <w:jc w:val="center"/>
                  </w:pPr>
                  <w:r>
                    <w:t>Roof Cover Underlayment</w:t>
                  </w:r>
                </w:p>
              </w:tc>
              <w:tc>
                <w:tcPr>
                  <w:tcW w:w="1980" w:type="dxa"/>
                </w:tcPr>
                <w:p w14:paraId="6BC5226F" w14:textId="77777777" w:rsidR="00FD3106" w:rsidRDefault="00000000">
                  <w:pPr>
                    <w:pStyle w:val="Compact"/>
                    <w:jc w:val="center"/>
                  </w:pPr>
                  <w:r>
                    <w:t>sqft</w:t>
                  </w:r>
                </w:p>
              </w:tc>
              <w:tc>
                <w:tcPr>
                  <w:tcW w:w="1980" w:type="dxa"/>
                </w:tcPr>
                <w:p w14:paraId="04C6DAD0" w14:textId="77777777" w:rsidR="00FD3106" w:rsidRDefault="00000000">
                  <w:pPr>
                    <w:pStyle w:val="Compact"/>
                    <w:jc w:val="center"/>
                  </w:pPr>
                  <w:r>
                    <w:t>$0.2 ($0.09)</w:t>
                  </w:r>
                </w:p>
              </w:tc>
              <w:tc>
                <w:tcPr>
                  <w:tcW w:w="1980" w:type="dxa"/>
                </w:tcPr>
                <w:p w14:paraId="5BC512FC" w14:textId="77777777" w:rsidR="00FD3106" w:rsidRDefault="00000000">
                  <w:pPr>
                    <w:pStyle w:val="Compact"/>
                    <w:jc w:val="center"/>
                  </w:pPr>
                  <w:r>
                    <w:t>0 (0)</w:t>
                  </w:r>
                </w:p>
              </w:tc>
            </w:tr>
            <w:tr w:rsidR="00FD3106" w14:paraId="6EC709E3" w14:textId="77777777">
              <w:tc>
                <w:tcPr>
                  <w:tcW w:w="1980" w:type="dxa"/>
                </w:tcPr>
                <w:p w14:paraId="7CC010E1" w14:textId="77777777" w:rsidR="00FD3106" w:rsidRDefault="00000000">
                  <w:pPr>
                    <w:pStyle w:val="Compact"/>
                    <w:jc w:val="center"/>
                  </w:pPr>
                  <w:r>
                    <w:t>Roof Cover</w:t>
                  </w:r>
                </w:p>
              </w:tc>
              <w:tc>
                <w:tcPr>
                  <w:tcW w:w="1980" w:type="dxa"/>
                </w:tcPr>
                <w:p w14:paraId="6F548611" w14:textId="77777777" w:rsidR="00FD3106" w:rsidRDefault="00000000">
                  <w:pPr>
                    <w:pStyle w:val="Compact"/>
                    <w:jc w:val="center"/>
                  </w:pPr>
                  <w:r>
                    <w:t>sqft</w:t>
                  </w:r>
                </w:p>
              </w:tc>
              <w:tc>
                <w:tcPr>
                  <w:tcW w:w="1980" w:type="dxa"/>
                </w:tcPr>
                <w:p w14:paraId="18A81D9C" w14:textId="77777777" w:rsidR="00FD3106" w:rsidRDefault="00000000">
                  <w:pPr>
                    <w:pStyle w:val="Compact"/>
                    <w:jc w:val="center"/>
                  </w:pPr>
                  <w:r>
                    <w:t>$4.05 ($2.23)</w:t>
                  </w:r>
                </w:p>
              </w:tc>
              <w:tc>
                <w:tcPr>
                  <w:tcW w:w="1980" w:type="dxa"/>
                </w:tcPr>
                <w:p w14:paraId="04849EA6" w14:textId="77777777" w:rsidR="00FD3106" w:rsidRDefault="00000000">
                  <w:pPr>
                    <w:pStyle w:val="Compact"/>
                    <w:jc w:val="center"/>
                  </w:pPr>
                  <w:r>
                    <w:t>0 (0)</w:t>
                  </w:r>
                </w:p>
              </w:tc>
            </w:tr>
            <w:tr w:rsidR="00FD3106" w14:paraId="6A1E9452" w14:textId="77777777">
              <w:tc>
                <w:tcPr>
                  <w:tcW w:w="1980" w:type="dxa"/>
                </w:tcPr>
                <w:p w14:paraId="64D34385" w14:textId="77777777" w:rsidR="00FD3106" w:rsidRDefault="00000000">
                  <w:pPr>
                    <w:pStyle w:val="Compact"/>
                    <w:jc w:val="center"/>
                  </w:pPr>
                  <w:r>
                    <w:t>Roof Cover and underlayment combined</w:t>
                  </w:r>
                </w:p>
              </w:tc>
              <w:tc>
                <w:tcPr>
                  <w:tcW w:w="1980" w:type="dxa"/>
                </w:tcPr>
                <w:p w14:paraId="17D2417A" w14:textId="77777777" w:rsidR="00FD3106" w:rsidRDefault="00000000">
                  <w:pPr>
                    <w:pStyle w:val="Compact"/>
                    <w:jc w:val="center"/>
                  </w:pPr>
                  <w:r>
                    <w:t>sqft</w:t>
                  </w:r>
                </w:p>
              </w:tc>
              <w:tc>
                <w:tcPr>
                  <w:tcW w:w="1980" w:type="dxa"/>
                </w:tcPr>
                <w:p w14:paraId="782697F8" w14:textId="77777777" w:rsidR="00FD3106" w:rsidRDefault="00000000">
                  <w:pPr>
                    <w:pStyle w:val="Compact"/>
                    <w:jc w:val="center"/>
                  </w:pPr>
                  <w:r>
                    <w:t>$0 ($0)</w:t>
                  </w:r>
                </w:p>
              </w:tc>
              <w:tc>
                <w:tcPr>
                  <w:tcW w:w="1980" w:type="dxa"/>
                </w:tcPr>
                <w:p w14:paraId="7BA0FD33" w14:textId="77777777" w:rsidR="00FD3106" w:rsidRDefault="00000000">
                  <w:pPr>
                    <w:pStyle w:val="Compact"/>
                    <w:jc w:val="center"/>
                  </w:pPr>
                  <w:r>
                    <w:t>1.17 (0.61)</w:t>
                  </w:r>
                </w:p>
              </w:tc>
            </w:tr>
            <w:tr w:rsidR="00FD3106" w14:paraId="459C5643" w14:textId="77777777">
              <w:tc>
                <w:tcPr>
                  <w:tcW w:w="1980" w:type="dxa"/>
                </w:tcPr>
                <w:p w14:paraId="322D054D" w14:textId="77777777" w:rsidR="00FD3106" w:rsidRDefault="00000000">
                  <w:pPr>
                    <w:pStyle w:val="Compact"/>
                    <w:jc w:val="center"/>
                  </w:pPr>
                  <w:r>
                    <w:t>Sheetrock/drywall</w:t>
                  </w:r>
                </w:p>
              </w:tc>
              <w:tc>
                <w:tcPr>
                  <w:tcW w:w="1980" w:type="dxa"/>
                </w:tcPr>
                <w:p w14:paraId="043129F3" w14:textId="77777777" w:rsidR="00FD3106" w:rsidRDefault="00000000">
                  <w:pPr>
                    <w:pStyle w:val="Compact"/>
                    <w:jc w:val="center"/>
                  </w:pPr>
                  <w:r>
                    <w:t>sqft</w:t>
                  </w:r>
                </w:p>
              </w:tc>
              <w:tc>
                <w:tcPr>
                  <w:tcW w:w="1980" w:type="dxa"/>
                </w:tcPr>
                <w:p w14:paraId="6D2313FC" w14:textId="77777777" w:rsidR="00FD3106" w:rsidRDefault="00000000">
                  <w:pPr>
                    <w:pStyle w:val="Compact"/>
                    <w:jc w:val="center"/>
                  </w:pPr>
                  <w:r>
                    <w:t>$0.78 ($0.09)</w:t>
                  </w:r>
                </w:p>
              </w:tc>
              <w:tc>
                <w:tcPr>
                  <w:tcW w:w="1980" w:type="dxa"/>
                </w:tcPr>
                <w:p w14:paraId="75C29A0A" w14:textId="77777777" w:rsidR="00FD3106" w:rsidRDefault="00000000">
                  <w:pPr>
                    <w:pStyle w:val="Compact"/>
                    <w:jc w:val="center"/>
                  </w:pPr>
                  <w:r>
                    <w:t>0.38 (0.08)</w:t>
                  </w:r>
                </w:p>
              </w:tc>
            </w:tr>
            <w:tr w:rsidR="00FD3106" w14:paraId="5BDF29EB" w14:textId="77777777">
              <w:tc>
                <w:tcPr>
                  <w:tcW w:w="1980" w:type="dxa"/>
                </w:tcPr>
                <w:p w14:paraId="19A62015" w14:textId="77777777" w:rsidR="00FD3106" w:rsidRDefault="00000000">
                  <w:pPr>
                    <w:pStyle w:val="Compact"/>
                    <w:jc w:val="center"/>
                  </w:pPr>
                  <w:r>
                    <w:t>Wall Insulation</w:t>
                  </w:r>
                </w:p>
              </w:tc>
              <w:tc>
                <w:tcPr>
                  <w:tcW w:w="1980" w:type="dxa"/>
                </w:tcPr>
                <w:p w14:paraId="15299402" w14:textId="77777777" w:rsidR="00FD3106" w:rsidRDefault="00000000">
                  <w:pPr>
                    <w:pStyle w:val="Compact"/>
                    <w:jc w:val="center"/>
                  </w:pPr>
                  <w:r>
                    <w:t>sqft</w:t>
                  </w:r>
                </w:p>
              </w:tc>
              <w:tc>
                <w:tcPr>
                  <w:tcW w:w="1980" w:type="dxa"/>
                </w:tcPr>
                <w:p w14:paraId="771FC40D" w14:textId="77777777" w:rsidR="00FD3106" w:rsidRDefault="00000000">
                  <w:pPr>
                    <w:pStyle w:val="Compact"/>
                    <w:jc w:val="center"/>
                  </w:pPr>
                  <w:r>
                    <w:t>$1.25 ($0.62)</w:t>
                  </w:r>
                </w:p>
              </w:tc>
              <w:tc>
                <w:tcPr>
                  <w:tcW w:w="1980" w:type="dxa"/>
                </w:tcPr>
                <w:p w14:paraId="18B110D3" w14:textId="77777777" w:rsidR="00FD3106" w:rsidRDefault="00000000">
                  <w:pPr>
                    <w:pStyle w:val="Compact"/>
                    <w:jc w:val="center"/>
                  </w:pPr>
                  <w:r>
                    <w:t>0.29 (0.19)</w:t>
                  </w:r>
                </w:p>
              </w:tc>
            </w:tr>
            <w:tr w:rsidR="00FD3106" w14:paraId="44F7F7E6" w14:textId="77777777">
              <w:tc>
                <w:tcPr>
                  <w:tcW w:w="1980" w:type="dxa"/>
                </w:tcPr>
                <w:p w14:paraId="1B581036" w14:textId="77777777" w:rsidR="00FD3106" w:rsidRDefault="00000000">
                  <w:pPr>
                    <w:pStyle w:val="Compact"/>
                    <w:jc w:val="center"/>
                  </w:pPr>
                  <w:r>
                    <w:t>Roof Sheathing</w:t>
                  </w:r>
                </w:p>
              </w:tc>
              <w:tc>
                <w:tcPr>
                  <w:tcW w:w="1980" w:type="dxa"/>
                </w:tcPr>
                <w:p w14:paraId="1C72BA6A" w14:textId="77777777" w:rsidR="00FD3106" w:rsidRDefault="00000000">
                  <w:pPr>
                    <w:pStyle w:val="Compact"/>
                    <w:jc w:val="center"/>
                  </w:pPr>
                  <w:r>
                    <w:t>sqft</w:t>
                  </w:r>
                </w:p>
              </w:tc>
              <w:tc>
                <w:tcPr>
                  <w:tcW w:w="1980" w:type="dxa"/>
                </w:tcPr>
                <w:p w14:paraId="78664354" w14:textId="77777777" w:rsidR="00FD3106" w:rsidRDefault="00000000">
                  <w:pPr>
                    <w:pStyle w:val="Compact"/>
                    <w:jc w:val="center"/>
                  </w:pPr>
                  <w:r>
                    <w:t>$1.3 ($0.24)</w:t>
                  </w:r>
                </w:p>
              </w:tc>
              <w:tc>
                <w:tcPr>
                  <w:tcW w:w="1980" w:type="dxa"/>
                </w:tcPr>
                <w:p w14:paraId="0631F105" w14:textId="77777777" w:rsidR="00FD3106" w:rsidRDefault="00000000">
                  <w:pPr>
                    <w:pStyle w:val="Compact"/>
                    <w:jc w:val="center"/>
                  </w:pPr>
                  <w:r>
                    <w:t>0.33 (0.02)</w:t>
                  </w:r>
                </w:p>
              </w:tc>
            </w:tr>
            <w:tr w:rsidR="00FD3106" w14:paraId="56AE72CE" w14:textId="77777777">
              <w:tc>
                <w:tcPr>
                  <w:tcW w:w="1980" w:type="dxa"/>
                </w:tcPr>
                <w:p w14:paraId="77EE1D66" w14:textId="77777777" w:rsidR="00FD3106" w:rsidRDefault="00000000">
                  <w:pPr>
                    <w:pStyle w:val="Compact"/>
                    <w:jc w:val="center"/>
                  </w:pPr>
                  <w:r>
                    <w:t>Facade</w:t>
                  </w:r>
                </w:p>
              </w:tc>
              <w:tc>
                <w:tcPr>
                  <w:tcW w:w="1980" w:type="dxa"/>
                </w:tcPr>
                <w:p w14:paraId="04EAD303" w14:textId="77777777" w:rsidR="00FD3106" w:rsidRDefault="00000000">
                  <w:pPr>
                    <w:pStyle w:val="Compact"/>
                    <w:jc w:val="center"/>
                  </w:pPr>
                  <w:r>
                    <w:t>sqft</w:t>
                  </w:r>
                </w:p>
              </w:tc>
              <w:tc>
                <w:tcPr>
                  <w:tcW w:w="1980" w:type="dxa"/>
                </w:tcPr>
                <w:p w14:paraId="3FADBE6E" w14:textId="77777777" w:rsidR="00FD3106" w:rsidRDefault="00000000">
                  <w:pPr>
                    <w:pStyle w:val="Compact"/>
                    <w:jc w:val="center"/>
                  </w:pPr>
                  <w:r>
                    <w:t>$7.84 ($5.98)</w:t>
                  </w:r>
                </w:p>
              </w:tc>
              <w:tc>
                <w:tcPr>
                  <w:tcW w:w="1980" w:type="dxa"/>
                </w:tcPr>
                <w:p w14:paraId="076F5F7A" w14:textId="77777777" w:rsidR="00FD3106" w:rsidRDefault="00000000">
                  <w:pPr>
                    <w:pStyle w:val="Compact"/>
                    <w:jc w:val="center"/>
                  </w:pPr>
                  <w:r>
                    <w:t>1.47 (1.06)</w:t>
                  </w:r>
                </w:p>
              </w:tc>
            </w:tr>
            <w:tr w:rsidR="00FD3106" w14:paraId="6B09C0B9" w14:textId="77777777">
              <w:tc>
                <w:tcPr>
                  <w:tcW w:w="1980" w:type="dxa"/>
                </w:tcPr>
                <w:p w14:paraId="7D773E78" w14:textId="77777777" w:rsidR="00FD3106" w:rsidRDefault="00000000">
                  <w:pPr>
                    <w:pStyle w:val="Compact"/>
                    <w:jc w:val="center"/>
                  </w:pPr>
                  <w:r>
                    <w:t>Exterior Wall Sheathing</w:t>
                  </w:r>
                </w:p>
              </w:tc>
              <w:tc>
                <w:tcPr>
                  <w:tcW w:w="1980" w:type="dxa"/>
                </w:tcPr>
                <w:p w14:paraId="62A4888A" w14:textId="77777777" w:rsidR="00FD3106" w:rsidRDefault="00000000">
                  <w:pPr>
                    <w:pStyle w:val="Compact"/>
                    <w:jc w:val="center"/>
                  </w:pPr>
                  <w:r>
                    <w:t>sqft</w:t>
                  </w:r>
                </w:p>
              </w:tc>
              <w:tc>
                <w:tcPr>
                  <w:tcW w:w="1980" w:type="dxa"/>
                </w:tcPr>
                <w:p w14:paraId="5D16F537" w14:textId="77777777" w:rsidR="00FD3106" w:rsidRDefault="00000000">
                  <w:pPr>
                    <w:pStyle w:val="Compact"/>
                    <w:jc w:val="center"/>
                  </w:pPr>
                  <w:r>
                    <w:t>$1.41 ($0.26)</w:t>
                  </w:r>
                </w:p>
              </w:tc>
              <w:tc>
                <w:tcPr>
                  <w:tcW w:w="1980" w:type="dxa"/>
                </w:tcPr>
                <w:p w14:paraId="54CA2C13" w14:textId="77777777" w:rsidR="00FD3106" w:rsidRDefault="00000000">
                  <w:pPr>
                    <w:pStyle w:val="Compact"/>
                    <w:jc w:val="center"/>
                  </w:pPr>
                  <w:r>
                    <w:t>0.33 (0.02)</w:t>
                  </w:r>
                </w:p>
              </w:tc>
            </w:tr>
            <w:bookmarkEnd w:id="7"/>
          </w:tbl>
          <w:p w14:paraId="703361A8" w14:textId="77777777" w:rsidR="00FD3106" w:rsidRDefault="00FD3106"/>
        </w:tc>
      </w:tr>
    </w:tbl>
    <w:p w14:paraId="040D05CC" w14:textId="77777777" w:rsidR="00FD3106" w:rsidRDefault="00000000">
      <w:pPr>
        <w:pStyle w:val="Heading3"/>
      </w:pPr>
      <w:bookmarkStart w:id="9" w:name="sec-useeio"/>
      <w:r>
        <w:lastRenderedPageBreak/>
        <w:t xml:space="preserve">2.2.1 </w:t>
      </w:r>
      <w:commentRangeStart w:id="10"/>
      <w:r>
        <w:t>Environmental</w:t>
      </w:r>
      <w:commentRangeEnd w:id="10"/>
      <w:r w:rsidR="00867061">
        <w:rPr>
          <w:rStyle w:val="CommentReference"/>
          <w:rFonts w:eastAsiaTheme="minorHAnsi" w:cstheme="minorBidi"/>
          <w:b w:val="0"/>
          <w:bCs w:val="0"/>
          <w:color w:val="000000" w:themeColor="text1"/>
        </w:rPr>
        <w:commentReference w:id="10"/>
      </w:r>
      <w:r>
        <w:t xml:space="preserve"> Input Output Analysis</w:t>
      </w:r>
    </w:p>
    <w:p w14:paraId="698AE69D" w14:textId="77777777" w:rsidR="00FD3106" w:rsidRDefault="00000000">
      <w:pPr>
        <w:pStyle w:val="BodyText"/>
      </w:pPr>
      <w:r>
        <w:t xml:space="preserve">To cross-validate and verify the results of our GHG analysis, we also calculated the GHG emissions associated with each component through an economic input-output analysis. Unlike </w:t>
      </w:r>
      <w:r>
        <w:lastRenderedPageBreak/>
        <w:t>previous studies which have performed this type of analysis using building-level damage costs, we associate each individual component with a certain industry code and calculate the carbon footprint associated with replacing one unit of the given item based on the unit cost data collected in the previous step. We used the U.S. EPA’s Environmentally Extended Input-Output (USEEIO) model v.2.1 (</w:t>
      </w:r>
      <w:hyperlink w:anchor="ref-ingwersen2022">
        <w:r>
          <w:rPr>
            <w:rStyle w:val="Hyperlink"/>
          </w:rPr>
          <w:t>Ingwersen et al., 2022</w:t>
        </w:r>
      </w:hyperlink>
      <w:r>
        <w:t xml:space="preserve">) and the </w:t>
      </w:r>
      <w:r>
        <w:rPr>
          <w:rStyle w:val="VerbatimChar"/>
        </w:rPr>
        <w:t>useeior</w:t>
      </w:r>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xml:space="preserve">) to run this analysis for each component. Average unit GHG emissions for each component are shown in </w:t>
      </w:r>
      <w:hyperlink w:anchor="tbl-useeio">
        <w:r>
          <w:rPr>
            <w:rStyle w:val="Hyperlink"/>
          </w:rPr>
          <w:t>Table 2</w:t>
        </w:r>
      </w:hyperlink>
      <w:r>
        <w:t>.</w:t>
      </w:r>
    </w:p>
    <w:tbl>
      <w:tblPr>
        <w:tblStyle w:val="Table"/>
        <w:tblW w:w="5000" w:type="pct"/>
        <w:tblLayout w:type="fixed"/>
        <w:tblLook w:val="0000" w:firstRow="0" w:lastRow="0" w:firstColumn="0" w:lastColumn="0" w:noHBand="0" w:noVBand="0"/>
      </w:tblPr>
      <w:tblGrid>
        <w:gridCol w:w="9360"/>
      </w:tblGrid>
      <w:tr w:rsidR="00FD3106" w14:paraId="48365952" w14:textId="77777777">
        <w:tc>
          <w:tcPr>
            <w:tcW w:w="7920" w:type="dxa"/>
          </w:tcPr>
          <w:p w14:paraId="10BE06B5" w14:textId="77777777" w:rsidR="00FD3106" w:rsidRDefault="00000000">
            <w:pPr>
              <w:pStyle w:val="ImageCaption"/>
              <w:spacing w:before="200"/>
            </w:pPr>
            <w:bookmarkStart w:id="11" w:name="tbl-useeio"/>
            <w:r>
              <w:t>Table 2: Mean unit costs and GHG emissions for structure components from USEEIO analysis</w:t>
            </w:r>
          </w:p>
          <w:tbl>
            <w:tblPr>
              <w:tblStyle w:val="Table"/>
              <w:tblW w:w="0" w:type="auto"/>
              <w:tblLayout w:type="fixed"/>
              <w:tblLook w:val="0020" w:firstRow="1" w:lastRow="0" w:firstColumn="0" w:lastColumn="0" w:noHBand="0" w:noVBand="0"/>
            </w:tblPr>
            <w:tblGrid>
              <w:gridCol w:w="1980"/>
              <w:gridCol w:w="1980"/>
              <w:gridCol w:w="1980"/>
              <w:gridCol w:w="1980"/>
            </w:tblGrid>
            <w:tr w:rsidR="00FD3106" w14:paraId="76C7FCE8"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1980" w:type="dxa"/>
                </w:tcPr>
                <w:p w14:paraId="651406EC" w14:textId="77777777" w:rsidR="00FD3106" w:rsidRDefault="00000000">
                  <w:pPr>
                    <w:pStyle w:val="Compact"/>
                    <w:jc w:val="center"/>
                  </w:pPr>
                  <w:r>
                    <w:t>Component</w:t>
                  </w:r>
                </w:p>
              </w:tc>
              <w:tc>
                <w:tcPr>
                  <w:tcW w:w="1980" w:type="dxa"/>
                </w:tcPr>
                <w:p w14:paraId="4C5A7C47" w14:textId="77777777" w:rsidR="00FD3106" w:rsidRDefault="00000000">
                  <w:pPr>
                    <w:pStyle w:val="Compact"/>
                    <w:jc w:val="center"/>
                  </w:pPr>
                  <w:r>
                    <w:t>Functional Unit</w:t>
                  </w:r>
                </w:p>
              </w:tc>
              <w:tc>
                <w:tcPr>
                  <w:tcW w:w="1980" w:type="dxa"/>
                </w:tcPr>
                <w:p w14:paraId="465E82E3" w14:textId="77777777" w:rsidR="00FD3106" w:rsidRDefault="00000000">
                  <w:pPr>
                    <w:pStyle w:val="Compact"/>
                    <w:jc w:val="center"/>
                  </w:pPr>
                  <w:r>
                    <w:t>Mean Unit Cost</w:t>
                  </w:r>
                </w:p>
              </w:tc>
              <w:tc>
                <w:tcPr>
                  <w:tcW w:w="1980" w:type="dxa"/>
                </w:tcPr>
                <w:p w14:paraId="32D0292A" w14:textId="77777777" w:rsidR="00FD3106" w:rsidRDefault="00000000">
                  <w:pPr>
                    <w:pStyle w:val="Compact"/>
                    <w:jc w:val="center"/>
                  </w:pPr>
                  <w:r>
                    <w:t>Unit CO</w:t>
                  </w:r>
                  <w:r>
                    <w:rPr>
                      <w:vertAlign w:val="subscript"/>
                    </w:rPr>
                    <w:t>2eq</w:t>
                  </w:r>
                  <w:r>
                    <w:t xml:space="preserve"> Mean (kg)</w:t>
                  </w:r>
                </w:p>
              </w:tc>
            </w:tr>
            <w:tr w:rsidR="00FD3106" w14:paraId="208994C9" w14:textId="77777777">
              <w:tc>
                <w:tcPr>
                  <w:tcW w:w="1980" w:type="dxa"/>
                </w:tcPr>
                <w:p w14:paraId="713E4983" w14:textId="77777777" w:rsidR="00FD3106" w:rsidRDefault="00000000">
                  <w:pPr>
                    <w:pStyle w:val="Compact"/>
                    <w:jc w:val="center"/>
                  </w:pPr>
                  <w:r>
                    <w:t>Baseboard</w:t>
                  </w:r>
                </w:p>
              </w:tc>
              <w:tc>
                <w:tcPr>
                  <w:tcW w:w="1980" w:type="dxa"/>
                </w:tcPr>
                <w:p w14:paraId="7D9722E4" w14:textId="77777777" w:rsidR="00FD3106" w:rsidRDefault="00000000">
                  <w:pPr>
                    <w:pStyle w:val="Compact"/>
                    <w:jc w:val="center"/>
                  </w:pPr>
                  <w:r>
                    <w:t>ft</w:t>
                  </w:r>
                </w:p>
              </w:tc>
              <w:tc>
                <w:tcPr>
                  <w:tcW w:w="1980" w:type="dxa"/>
                </w:tcPr>
                <w:p w14:paraId="2A229238" w14:textId="77777777" w:rsidR="00FD3106" w:rsidRDefault="00000000">
                  <w:pPr>
                    <w:pStyle w:val="Compact"/>
                    <w:jc w:val="center"/>
                  </w:pPr>
                  <m:oMathPara>
                    <m:oMath>
                      <m:r>
                        <m:rPr>
                          <m:nor/>
                        </m:rPr>
                        <m:t>$</m:t>
                      </m:r>
                      <m:r>
                        <w:rPr>
                          <w:rFonts w:ascii="Cambria Math" w:hAnsi="Cambria Math"/>
                        </w:rPr>
                        <m:t>2.40</m:t>
                      </m:r>
                    </m:oMath>
                  </m:oMathPara>
                </w:p>
              </w:tc>
              <w:tc>
                <w:tcPr>
                  <w:tcW w:w="1980" w:type="dxa"/>
                </w:tcPr>
                <w:p w14:paraId="0B503EE5" w14:textId="77777777" w:rsidR="00FD3106" w:rsidRDefault="00000000">
                  <w:pPr>
                    <w:pStyle w:val="Compact"/>
                    <w:jc w:val="center"/>
                  </w:pPr>
                  <w:r>
                    <w:t>1.467588e+00</w:t>
                  </w:r>
                </w:p>
              </w:tc>
            </w:tr>
            <w:tr w:rsidR="00FD3106" w14:paraId="57AE31D5" w14:textId="77777777">
              <w:tc>
                <w:tcPr>
                  <w:tcW w:w="1980" w:type="dxa"/>
                </w:tcPr>
                <w:p w14:paraId="591DA255" w14:textId="77777777" w:rsidR="00FD3106" w:rsidRDefault="00000000">
                  <w:pPr>
                    <w:pStyle w:val="Compact"/>
                    <w:jc w:val="center"/>
                  </w:pPr>
                  <w:r>
                    <w:t>Bathroom Bottom Cabinets</w:t>
                  </w:r>
                </w:p>
              </w:tc>
              <w:tc>
                <w:tcPr>
                  <w:tcW w:w="1980" w:type="dxa"/>
                </w:tcPr>
                <w:p w14:paraId="60E98360" w14:textId="77777777" w:rsidR="00FD3106" w:rsidRDefault="00000000">
                  <w:pPr>
                    <w:pStyle w:val="Compact"/>
                    <w:jc w:val="center"/>
                  </w:pPr>
                  <w:r>
                    <w:t>ea</w:t>
                  </w:r>
                </w:p>
              </w:tc>
              <w:tc>
                <w:tcPr>
                  <w:tcW w:w="1980" w:type="dxa"/>
                </w:tcPr>
                <w:p w14:paraId="7961D44F" w14:textId="77777777" w:rsidR="00FD3106" w:rsidRDefault="00000000">
                  <w:pPr>
                    <w:pStyle w:val="Compact"/>
                    <w:jc w:val="center"/>
                  </w:pPr>
                  <m:oMathPara>
                    <m:oMath>
                      <m:r>
                        <m:rPr>
                          <m:nor/>
                        </m:rPr>
                        <m:t>$</m:t>
                      </m:r>
                      <m:r>
                        <w:rPr>
                          <w:rFonts w:ascii="Cambria Math" w:hAnsi="Cambria Math"/>
                        </w:rPr>
                        <m:t>506.00</m:t>
                      </m:r>
                    </m:oMath>
                  </m:oMathPara>
                </w:p>
              </w:tc>
              <w:tc>
                <w:tcPr>
                  <w:tcW w:w="1980" w:type="dxa"/>
                </w:tcPr>
                <w:p w14:paraId="391AE41E" w14:textId="77777777" w:rsidR="00FD3106" w:rsidRDefault="00000000">
                  <w:pPr>
                    <w:pStyle w:val="Compact"/>
                    <w:jc w:val="center"/>
                  </w:pPr>
                  <w:r>
                    <w:t>1.726308e+02</w:t>
                  </w:r>
                </w:p>
              </w:tc>
            </w:tr>
            <w:tr w:rsidR="00FD3106" w14:paraId="1315F19E" w14:textId="77777777">
              <w:tc>
                <w:tcPr>
                  <w:tcW w:w="1980" w:type="dxa"/>
                </w:tcPr>
                <w:p w14:paraId="50BA978A" w14:textId="77777777" w:rsidR="00FD3106" w:rsidRDefault="00000000">
                  <w:pPr>
                    <w:pStyle w:val="Compact"/>
                    <w:jc w:val="center"/>
                  </w:pPr>
                  <w:r>
                    <w:t>Bathroom Top Cabinets</w:t>
                  </w:r>
                </w:p>
              </w:tc>
              <w:tc>
                <w:tcPr>
                  <w:tcW w:w="1980" w:type="dxa"/>
                </w:tcPr>
                <w:p w14:paraId="215456D6" w14:textId="77777777" w:rsidR="00FD3106" w:rsidRDefault="00000000">
                  <w:pPr>
                    <w:pStyle w:val="Compact"/>
                    <w:jc w:val="center"/>
                  </w:pPr>
                  <w:r>
                    <w:t>ea</w:t>
                  </w:r>
                </w:p>
              </w:tc>
              <w:tc>
                <w:tcPr>
                  <w:tcW w:w="1980" w:type="dxa"/>
                </w:tcPr>
                <w:p w14:paraId="3B941115" w14:textId="77777777" w:rsidR="00FD3106" w:rsidRDefault="00000000">
                  <w:pPr>
                    <w:pStyle w:val="Compact"/>
                    <w:jc w:val="center"/>
                  </w:pPr>
                  <m:oMathPara>
                    <m:oMath>
                      <m:r>
                        <m:rPr>
                          <m:nor/>
                        </m:rPr>
                        <m:t>$</m:t>
                      </m:r>
                      <m:r>
                        <w:rPr>
                          <w:rFonts w:ascii="Cambria Math" w:hAnsi="Cambria Math"/>
                        </w:rPr>
                        <m:t>198.33</m:t>
                      </m:r>
                    </m:oMath>
                  </m:oMathPara>
                </w:p>
              </w:tc>
              <w:tc>
                <w:tcPr>
                  <w:tcW w:w="1980" w:type="dxa"/>
                </w:tcPr>
                <w:p w14:paraId="3A601517" w14:textId="77777777" w:rsidR="00FD3106" w:rsidRDefault="00000000">
                  <w:pPr>
                    <w:pStyle w:val="Compact"/>
                    <w:jc w:val="center"/>
                  </w:pPr>
                  <w:r>
                    <w:t>6.766489e+01</w:t>
                  </w:r>
                </w:p>
              </w:tc>
            </w:tr>
            <w:tr w:rsidR="00FD3106" w14:paraId="3C66AFED" w14:textId="77777777">
              <w:tc>
                <w:tcPr>
                  <w:tcW w:w="1980" w:type="dxa"/>
                </w:tcPr>
                <w:p w14:paraId="4BE30135" w14:textId="77777777" w:rsidR="00FD3106" w:rsidRDefault="00000000">
                  <w:pPr>
                    <w:pStyle w:val="Compact"/>
                    <w:jc w:val="center"/>
                  </w:pPr>
                  <w:r>
                    <w:t>Bottom Cabinets</w:t>
                  </w:r>
                </w:p>
              </w:tc>
              <w:tc>
                <w:tcPr>
                  <w:tcW w:w="1980" w:type="dxa"/>
                </w:tcPr>
                <w:p w14:paraId="5EB21AAE" w14:textId="77777777" w:rsidR="00FD3106" w:rsidRDefault="00000000">
                  <w:pPr>
                    <w:pStyle w:val="Compact"/>
                    <w:jc w:val="center"/>
                  </w:pPr>
                  <w:r>
                    <w:t>ea</w:t>
                  </w:r>
                </w:p>
              </w:tc>
              <w:tc>
                <w:tcPr>
                  <w:tcW w:w="1980" w:type="dxa"/>
                </w:tcPr>
                <w:p w14:paraId="71B6698A" w14:textId="77777777" w:rsidR="00FD3106" w:rsidRDefault="00000000">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966.67</m:t>
                      </m:r>
                    </m:oMath>
                  </m:oMathPara>
                </w:p>
              </w:tc>
              <w:tc>
                <w:tcPr>
                  <w:tcW w:w="1980" w:type="dxa"/>
                </w:tcPr>
                <w:p w14:paraId="7DFBB549" w14:textId="77777777" w:rsidR="00FD3106" w:rsidRDefault="00000000">
                  <w:pPr>
                    <w:pStyle w:val="Compact"/>
                    <w:jc w:val="center"/>
                  </w:pPr>
                  <w:r>
                    <w:t>1.694465e+03</w:t>
                  </w:r>
                </w:p>
              </w:tc>
            </w:tr>
            <w:tr w:rsidR="00FD3106" w14:paraId="34BDCAC3" w14:textId="77777777">
              <w:tc>
                <w:tcPr>
                  <w:tcW w:w="1980" w:type="dxa"/>
                </w:tcPr>
                <w:p w14:paraId="4A77DB0F" w14:textId="77777777" w:rsidR="00FD3106" w:rsidRDefault="00000000">
                  <w:pPr>
                    <w:pStyle w:val="Compact"/>
                    <w:jc w:val="center"/>
                  </w:pPr>
                  <w:r>
                    <w:t>Bottom Outlets</w:t>
                  </w:r>
                </w:p>
              </w:tc>
              <w:tc>
                <w:tcPr>
                  <w:tcW w:w="1980" w:type="dxa"/>
                </w:tcPr>
                <w:p w14:paraId="731B9E9F" w14:textId="77777777" w:rsidR="00FD3106" w:rsidRDefault="00000000">
                  <w:pPr>
                    <w:pStyle w:val="Compact"/>
                    <w:jc w:val="center"/>
                  </w:pPr>
                  <w:r>
                    <w:t>ea</w:t>
                  </w:r>
                </w:p>
              </w:tc>
              <w:tc>
                <w:tcPr>
                  <w:tcW w:w="1980" w:type="dxa"/>
                </w:tcPr>
                <w:p w14:paraId="05A1213E" w14:textId="77777777" w:rsidR="00FD3106" w:rsidRDefault="00000000">
                  <w:pPr>
                    <w:pStyle w:val="Compact"/>
                    <w:jc w:val="center"/>
                  </w:pPr>
                  <m:oMathPara>
                    <m:oMath>
                      <m:r>
                        <m:rPr>
                          <m:nor/>
                        </m:rPr>
                        <m:t>$</m:t>
                      </m:r>
                      <m:r>
                        <w:rPr>
                          <w:rFonts w:ascii="Cambria Math" w:hAnsi="Cambria Math"/>
                        </w:rPr>
                        <m:t>1.84</m:t>
                      </m:r>
                    </m:oMath>
                  </m:oMathPara>
                </w:p>
              </w:tc>
              <w:tc>
                <w:tcPr>
                  <w:tcW w:w="1980" w:type="dxa"/>
                </w:tcPr>
                <w:p w14:paraId="1184F528" w14:textId="77777777" w:rsidR="00FD3106" w:rsidRDefault="00000000">
                  <w:pPr>
                    <w:pStyle w:val="Compact"/>
                    <w:jc w:val="center"/>
                  </w:pPr>
                  <w:r>
                    <w:t>7.214359e-01</w:t>
                  </w:r>
                </w:p>
              </w:tc>
            </w:tr>
            <w:tr w:rsidR="00FD3106" w14:paraId="30FCB2DA" w14:textId="77777777">
              <w:tc>
                <w:tcPr>
                  <w:tcW w:w="1980" w:type="dxa"/>
                </w:tcPr>
                <w:p w14:paraId="70185C66" w14:textId="77777777" w:rsidR="00FD3106" w:rsidRDefault="00000000">
                  <w:pPr>
                    <w:pStyle w:val="Compact"/>
                    <w:jc w:val="center"/>
                  </w:pPr>
                  <w:r>
                    <w:t>Ceiling</w:t>
                  </w:r>
                </w:p>
              </w:tc>
              <w:tc>
                <w:tcPr>
                  <w:tcW w:w="1980" w:type="dxa"/>
                </w:tcPr>
                <w:p w14:paraId="719DB2C8" w14:textId="77777777" w:rsidR="00FD3106" w:rsidRDefault="00000000">
                  <w:pPr>
                    <w:pStyle w:val="Compact"/>
                    <w:jc w:val="center"/>
                  </w:pPr>
                  <w:r>
                    <w:t>ft2</w:t>
                  </w:r>
                </w:p>
              </w:tc>
              <w:tc>
                <w:tcPr>
                  <w:tcW w:w="1980" w:type="dxa"/>
                </w:tcPr>
                <w:p w14:paraId="49E09B11" w14:textId="77777777" w:rsidR="00FD3106" w:rsidRDefault="00000000">
                  <w:pPr>
                    <w:pStyle w:val="Compact"/>
                    <w:jc w:val="center"/>
                  </w:pPr>
                  <m:oMathPara>
                    <m:oMath>
                      <m:r>
                        <m:rPr>
                          <m:nor/>
                        </m:rPr>
                        <m:t>$</m:t>
                      </m:r>
                      <m:r>
                        <w:rPr>
                          <w:rFonts w:ascii="Cambria Math" w:hAnsi="Cambria Math"/>
                        </w:rPr>
                        <m:t>0.42</m:t>
                      </m:r>
                    </m:oMath>
                  </m:oMathPara>
                </w:p>
              </w:tc>
              <w:tc>
                <w:tcPr>
                  <w:tcW w:w="1980" w:type="dxa"/>
                </w:tcPr>
                <w:p w14:paraId="48A9B11E" w14:textId="77777777" w:rsidR="00FD3106" w:rsidRDefault="00000000">
                  <w:pPr>
                    <w:pStyle w:val="Compact"/>
                    <w:jc w:val="center"/>
                  </w:pPr>
                  <w:r>
                    <w:t>1.703077e+00</w:t>
                  </w:r>
                </w:p>
              </w:tc>
            </w:tr>
            <w:tr w:rsidR="00FD3106" w14:paraId="6255ED9A" w14:textId="77777777">
              <w:tc>
                <w:tcPr>
                  <w:tcW w:w="1980" w:type="dxa"/>
                </w:tcPr>
                <w:p w14:paraId="69661EB3" w14:textId="77777777" w:rsidR="00FD3106" w:rsidRDefault="00000000">
                  <w:pPr>
                    <w:pStyle w:val="Compact"/>
                    <w:jc w:val="center"/>
                  </w:pPr>
                  <w:r>
                    <w:t>Ceiling Insulation</w:t>
                  </w:r>
                </w:p>
              </w:tc>
              <w:tc>
                <w:tcPr>
                  <w:tcW w:w="1980" w:type="dxa"/>
                </w:tcPr>
                <w:p w14:paraId="0DB49A23" w14:textId="77777777" w:rsidR="00FD3106" w:rsidRDefault="00000000">
                  <w:pPr>
                    <w:pStyle w:val="Compact"/>
                    <w:jc w:val="center"/>
                  </w:pPr>
                  <w:r>
                    <w:t>ft2</w:t>
                  </w:r>
                </w:p>
              </w:tc>
              <w:tc>
                <w:tcPr>
                  <w:tcW w:w="1980" w:type="dxa"/>
                </w:tcPr>
                <w:p w14:paraId="6489F3C6" w14:textId="77777777" w:rsidR="00FD3106" w:rsidRDefault="00000000">
                  <w:pPr>
                    <w:pStyle w:val="Compact"/>
                    <w:jc w:val="center"/>
                  </w:pPr>
                  <m:oMathPara>
                    <m:oMath>
                      <m:r>
                        <m:rPr>
                          <m:nor/>
                        </m:rPr>
                        <m:t>$</m:t>
                      </m:r>
                      <m:r>
                        <w:rPr>
                          <w:rFonts w:ascii="Cambria Math" w:hAnsi="Cambria Math"/>
                        </w:rPr>
                        <m:t>1.57</m:t>
                      </m:r>
                    </m:oMath>
                  </m:oMathPara>
                </w:p>
              </w:tc>
              <w:tc>
                <w:tcPr>
                  <w:tcW w:w="1980" w:type="dxa"/>
                </w:tcPr>
                <w:p w14:paraId="1B59E293" w14:textId="77777777" w:rsidR="00FD3106" w:rsidRDefault="00000000">
                  <w:pPr>
                    <w:pStyle w:val="Compact"/>
                    <w:jc w:val="center"/>
                  </w:pPr>
                  <w:r>
                    <w:t>1.166130e+00</w:t>
                  </w:r>
                </w:p>
              </w:tc>
            </w:tr>
            <w:tr w:rsidR="00FD3106" w14:paraId="14E7846F" w14:textId="77777777">
              <w:tc>
                <w:tcPr>
                  <w:tcW w:w="1980" w:type="dxa"/>
                </w:tcPr>
                <w:p w14:paraId="158922BC" w14:textId="77777777" w:rsidR="00FD3106" w:rsidRDefault="00000000">
                  <w:pPr>
                    <w:pStyle w:val="Compact"/>
                    <w:jc w:val="center"/>
                  </w:pPr>
                  <w:r>
                    <w:t>Ceiling Paint</w:t>
                  </w:r>
                </w:p>
              </w:tc>
              <w:tc>
                <w:tcPr>
                  <w:tcW w:w="1980" w:type="dxa"/>
                </w:tcPr>
                <w:p w14:paraId="49064E74" w14:textId="77777777" w:rsidR="00FD3106" w:rsidRDefault="00000000">
                  <w:pPr>
                    <w:pStyle w:val="Compact"/>
                    <w:jc w:val="center"/>
                  </w:pPr>
                  <w:r>
                    <w:t>ft2</w:t>
                  </w:r>
                </w:p>
              </w:tc>
              <w:tc>
                <w:tcPr>
                  <w:tcW w:w="1980" w:type="dxa"/>
                </w:tcPr>
                <w:p w14:paraId="11FC8EE9" w14:textId="77777777" w:rsidR="00FD3106" w:rsidRDefault="00000000">
                  <w:pPr>
                    <w:pStyle w:val="Compact"/>
                    <w:jc w:val="center"/>
                  </w:pPr>
                  <m:oMathPara>
                    <m:oMath>
                      <m:r>
                        <m:rPr>
                          <m:nor/>
                        </m:rPr>
                        <m:t>$</m:t>
                      </m:r>
                      <m:r>
                        <w:rPr>
                          <w:rFonts w:ascii="Cambria Math" w:hAnsi="Cambria Math"/>
                        </w:rPr>
                        <m:t>0.08</m:t>
                      </m:r>
                    </m:oMath>
                  </m:oMathPara>
                </w:p>
              </w:tc>
              <w:tc>
                <w:tcPr>
                  <w:tcW w:w="1980" w:type="dxa"/>
                </w:tcPr>
                <w:p w14:paraId="21034129" w14:textId="77777777" w:rsidR="00FD3106" w:rsidRDefault="00000000">
                  <w:pPr>
                    <w:pStyle w:val="Compact"/>
                    <w:jc w:val="center"/>
                  </w:pPr>
                  <w:r>
                    <w:t>6.128732e-02</w:t>
                  </w:r>
                </w:p>
              </w:tc>
            </w:tr>
            <w:tr w:rsidR="00FD3106" w14:paraId="6FB1EA25" w14:textId="77777777">
              <w:tc>
                <w:tcPr>
                  <w:tcW w:w="1980" w:type="dxa"/>
                </w:tcPr>
                <w:p w14:paraId="10D05531" w14:textId="77777777" w:rsidR="00FD3106" w:rsidRDefault="00000000">
                  <w:pPr>
                    <w:pStyle w:val="Compact"/>
                    <w:jc w:val="center"/>
                  </w:pPr>
                  <w:r>
                    <w:t>Clothes Dryer</w:t>
                  </w:r>
                </w:p>
              </w:tc>
              <w:tc>
                <w:tcPr>
                  <w:tcW w:w="1980" w:type="dxa"/>
                </w:tcPr>
                <w:p w14:paraId="2360FB7D" w14:textId="77777777" w:rsidR="00FD3106" w:rsidRDefault="00000000">
                  <w:pPr>
                    <w:pStyle w:val="Compact"/>
                    <w:jc w:val="center"/>
                  </w:pPr>
                  <w:r>
                    <w:t>ea</w:t>
                  </w:r>
                </w:p>
              </w:tc>
              <w:tc>
                <w:tcPr>
                  <w:tcW w:w="1980" w:type="dxa"/>
                </w:tcPr>
                <w:p w14:paraId="5A9CB736" w14:textId="77777777" w:rsidR="00FD3106" w:rsidRDefault="00000000">
                  <w:pPr>
                    <w:pStyle w:val="Compact"/>
                    <w:jc w:val="center"/>
                  </w:pPr>
                  <m:oMathPara>
                    <m:oMath>
                      <m:r>
                        <m:rPr>
                          <m:nor/>
                        </m:rPr>
                        <m:t>$</m:t>
                      </m:r>
                      <m:r>
                        <w:rPr>
                          <w:rFonts w:ascii="Cambria Math" w:hAnsi="Cambria Math"/>
                        </w:rPr>
                        <m:t>650.50</m:t>
                      </m:r>
                    </m:oMath>
                  </m:oMathPara>
                </w:p>
              </w:tc>
              <w:tc>
                <w:tcPr>
                  <w:tcW w:w="1980" w:type="dxa"/>
                </w:tcPr>
                <w:p w14:paraId="492D736D" w14:textId="77777777" w:rsidR="00FD3106" w:rsidRDefault="00000000">
                  <w:pPr>
                    <w:pStyle w:val="Compact"/>
                    <w:jc w:val="center"/>
                  </w:pPr>
                  <w:r>
                    <w:t>2.569563e+02</w:t>
                  </w:r>
                </w:p>
              </w:tc>
            </w:tr>
            <w:tr w:rsidR="00FD3106" w14:paraId="0B4D1E72" w14:textId="77777777">
              <w:tc>
                <w:tcPr>
                  <w:tcW w:w="1980" w:type="dxa"/>
                </w:tcPr>
                <w:p w14:paraId="17708D92" w14:textId="77777777" w:rsidR="00FD3106" w:rsidRDefault="00000000">
                  <w:pPr>
                    <w:pStyle w:val="Compact"/>
                    <w:jc w:val="center"/>
                  </w:pPr>
                  <w:r>
                    <w:t>Clothes Washer</w:t>
                  </w:r>
                </w:p>
              </w:tc>
              <w:tc>
                <w:tcPr>
                  <w:tcW w:w="1980" w:type="dxa"/>
                </w:tcPr>
                <w:p w14:paraId="53F3E4E4" w14:textId="77777777" w:rsidR="00FD3106" w:rsidRDefault="00000000">
                  <w:pPr>
                    <w:pStyle w:val="Compact"/>
                    <w:jc w:val="center"/>
                  </w:pPr>
                  <w:r>
                    <w:t>ea</w:t>
                  </w:r>
                </w:p>
              </w:tc>
              <w:tc>
                <w:tcPr>
                  <w:tcW w:w="1980" w:type="dxa"/>
                </w:tcPr>
                <w:p w14:paraId="4EA0EA46" w14:textId="77777777" w:rsidR="00FD3106" w:rsidRDefault="00000000">
                  <w:pPr>
                    <w:pStyle w:val="Compact"/>
                    <w:jc w:val="center"/>
                  </w:pPr>
                  <m:oMathPara>
                    <m:oMath>
                      <m:r>
                        <m:rPr>
                          <m:nor/>
                        </m:rPr>
                        <m:t>$</m:t>
                      </m:r>
                      <m:r>
                        <w:rPr>
                          <w:rFonts w:ascii="Cambria Math" w:hAnsi="Cambria Math"/>
                        </w:rPr>
                        <m:t>608.00</m:t>
                      </m:r>
                    </m:oMath>
                  </m:oMathPara>
                </w:p>
              </w:tc>
              <w:tc>
                <w:tcPr>
                  <w:tcW w:w="1980" w:type="dxa"/>
                </w:tcPr>
                <w:p w14:paraId="0E486B68" w14:textId="77777777" w:rsidR="00FD3106" w:rsidRDefault="00000000">
                  <w:pPr>
                    <w:pStyle w:val="Compact"/>
                    <w:jc w:val="center"/>
                  </w:pPr>
                  <w:r>
                    <w:t>2.401682e+02</w:t>
                  </w:r>
                </w:p>
              </w:tc>
            </w:tr>
            <w:tr w:rsidR="00FD3106" w14:paraId="0FE2755E" w14:textId="77777777">
              <w:tc>
                <w:tcPr>
                  <w:tcW w:w="1980" w:type="dxa"/>
                </w:tcPr>
                <w:p w14:paraId="2895AE98" w14:textId="77777777" w:rsidR="00FD3106" w:rsidRDefault="00000000">
                  <w:pPr>
                    <w:pStyle w:val="Compact"/>
                    <w:jc w:val="center"/>
                  </w:pPr>
                  <w:r>
                    <w:t>Counter Tops</w:t>
                  </w:r>
                </w:p>
              </w:tc>
              <w:tc>
                <w:tcPr>
                  <w:tcW w:w="1980" w:type="dxa"/>
                </w:tcPr>
                <w:p w14:paraId="1157B305" w14:textId="77777777" w:rsidR="00FD3106" w:rsidRDefault="00000000">
                  <w:pPr>
                    <w:pStyle w:val="Compact"/>
                    <w:jc w:val="center"/>
                  </w:pPr>
                  <w:r>
                    <w:t>ea</w:t>
                  </w:r>
                </w:p>
              </w:tc>
              <w:tc>
                <w:tcPr>
                  <w:tcW w:w="1980" w:type="dxa"/>
                </w:tcPr>
                <w:p w14:paraId="6C7B8A53" w14:textId="77777777" w:rsidR="00FD3106" w:rsidRDefault="00000000">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523.67</m:t>
                      </m:r>
                    </m:oMath>
                  </m:oMathPara>
                </w:p>
              </w:tc>
              <w:tc>
                <w:tcPr>
                  <w:tcW w:w="1980" w:type="dxa"/>
                </w:tcPr>
                <w:p w14:paraId="5A76853E" w14:textId="77777777" w:rsidR="00FD3106" w:rsidRDefault="00000000">
                  <w:pPr>
                    <w:pStyle w:val="Compact"/>
                    <w:jc w:val="center"/>
                  </w:pPr>
                  <w:r>
                    <w:t>1.092623e+03</w:t>
                  </w:r>
                </w:p>
              </w:tc>
            </w:tr>
            <w:tr w:rsidR="00FD3106" w14:paraId="30AF51FF" w14:textId="77777777">
              <w:tc>
                <w:tcPr>
                  <w:tcW w:w="1980" w:type="dxa"/>
                </w:tcPr>
                <w:p w14:paraId="7DBD4274" w14:textId="77777777" w:rsidR="00FD3106" w:rsidRDefault="00000000">
                  <w:pPr>
                    <w:pStyle w:val="Compact"/>
                    <w:jc w:val="center"/>
                  </w:pPr>
                  <w:r>
                    <w:t>Dishwasher</w:t>
                  </w:r>
                </w:p>
              </w:tc>
              <w:tc>
                <w:tcPr>
                  <w:tcW w:w="1980" w:type="dxa"/>
                </w:tcPr>
                <w:p w14:paraId="60AB5BE4" w14:textId="77777777" w:rsidR="00FD3106" w:rsidRDefault="00000000">
                  <w:pPr>
                    <w:pStyle w:val="Compact"/>
                    <w:jc w:val="center"/>
                  </w:pPr>
                  <w:r>
                    <w:t>ea</w:t>
                  </w:r>
                </w:p>
              </w:tc>
              <w:tc>
                <w:tcPr>
                  <w:tcW w:w="1980" w:type="dxa"/>
                </w:tcPr>
                <w:p w14:paraId="28F12E7E" w14:textId="77777777" w:rsidR="00FD3106" w:rsidRDefault="00000000">
                  <w:pPr>
                    <w:pStyle w:val="Compact"/>
                    <w:jc w:val="center"/>
                  </w:pPr>
                  <m:oMathPara>
                    <m:oMath>
                      <m:r>
                        <m:rPr>
                          <m:nor/>
                        </m:rPr>
                        <m:t>$</m:t>
                      </m:r>
                      <m:r>
                        <w:rPr>
                          <w:rFonts w:ascii="Cambria Math" w:hAnsi="Cambria Math"/>
                        </w:rPr>
                        <m:t>598.00</m:t>
                      </m:r>
                    </m:oMath>
                  </m:oMathPara>
                </w:p>
              </w:tc>
              <w:tc>
                <w:tcPr>
                  <w:tcW w:w="1980" w:type="dxa"/>
                </w:tcPr>
                <w:p w14:paraId="47916A7E" w14:textId="77777777" w:rsidR="00FD3106" w:rsidRDefault="00000000">
                  <w:pPr>
                    <w:pStyle w:val="Compact"/>
                    <w:jc w:val="center"/>
                  </w:pPr>
                  <w:r>
                    <w:t>1.974233e+02</w:t>
                  </w:r>
                </w:p>
              </w:tc>
            </w:tr>
            <w:tr w:rsidR="00FD3106" w14:paraId="4B3461E7" w14:textId="77777777">
              <w:tc>
                <w:tcPr>
                  <w:tcW w:w="1980" w:type="dxa"/>
                </w:tcPr>
                <w:p w14:paraId="50E95E88" w14:textId="77777777" w:rsidR="00FD3106" w:rsidRDefault="00000000">
                  <w:pPr>
                    <w:pStyle w:val="Compact"/>
                    <w:jc w:val="center"/>
                  </w:pPr>
                  <w:r>
                    <w:t>Electrical Panel</w:t>
                  </w:r>
                </w:p>
              </w:tc>
              <w:tc>
                <w:tcPr>
                  <w:tcW w:w="1980" w:type="dxa"/>
                </w:tcPr>
                <w:p w14:paraId="23DC5868" w14:textId="77777777" w:rsidR="00FD3106" w:rsidRDefault="00000000">
                  <w:pPr>
                    <w:pStyle w:val="Compact"/>
                    <w:jc w:val="center"/>
                  </w:pPr>
                  <w:r>
                    <w:t>ea</w:t>
                  </w:r>
                </w:p>
              </w:tc>
              <w:tc>
                <w:tcPr>
                  <w:tcW w:w="1980" w:type="dxa"/>
                </w:tcPr>
                <w:p w14:paraId="57384ED1" w14:textId="77777777" w:rsidR="00FD3106" w:rsidRDefault="00000000">
                  <w:pPr>
                    <w:pStyle w:val="Compact"/>
                    <w:jc w:val="center"/>
                  </w:pPr>
                  <m:oMathPara>
                    <m:oMath>
                      <m:r>
                        <m:rPr>
                          <m:nor/>
                        </m:rPr>
                        <m:t>$</m:t>
                      </m:r>
                      <m:r>
                        <w:rPr>
                          <w:rFonts w:ascii="Cambria Math" w:hAnsi="Cambria Math"/>
                        </w:rPr>
                        <m:t>260.33</m:t>
                      </m:r>
                    </m:oMath>
                  </m:oMathPara>
                </w:p>
              </w:tc>
              <w:tc>
                <w:tcPr>
                  <w:tcW w:w="1980" w:type="dxa"/>
                </w:tcPr>
                <w:p w14:paraId="26349B3E" w14:textId="77777777" w:rsidR="00FD3106" w:rsidRDefault="00000000">
                  <w:pPr>
                    <w:pStyle w:val="Compact"/>
                    <w:jc w:val="center"/>
                  </w:pPr>
                  <w:r>
                    <w:t>1.018881e+02</w:t>
                  </w:r>
                </w:p>
              </w:tc>
            </w:tr>
            <w:tr w:rsidR="00FD3106" w14:paraId="22C628E7" w14:textId="77777777">
              <w:tc>
                <w:tcPr>
                  <w:tcW w:w="1980" w:type="dxa"/>
                </w:tcPr>
                <w:p w14:paraId="339CC697" w14:textId="77777777" w:rsidR="00FD3106" w:rsidRDefault="00000000">
                  <w:pPr>
                    <w:pStyle w:val="Compact"/>
                    <w:jc w:val="center"/>
                  </w:pPr>
                  <w:r>
                    <w:t>Exterior Doors</w:t>
                  </w:r>
                </w:p>
              </w:tc>
              <w:tc>
                <w:tcPr>
                  <w:tcW w:w="1980" w:type="dxa"/>
                </w:tcPr>
                <w:p w14:paraId="207B695F" w14:textId="77777777" w:rsidR="00FD3106" w:rsidRDefault="00000000">
                  <w:pPr>
                    <w:pStyle w:val="Compact"/>
                    <w:jc w:val="center"/>
                  </w:pPr>
                  <w:r>
                    <w:t>ea</w:t>
                  </w:r>
                </w:p>
              </w:tc>
              <w:tc>
                <w:tcPr>
                  <w:tcW w:w="1980" w:type="dxa"/>
                </w:tcPr>
                <w:p w14:paraId="3986252C" w14:textId="77777777" w:rsidR="00FD3106" w:rsidRDefault="00000000">
                  <w:pPr>
                    <w:pStyle w:val="Compact"/>
                    <w:jc w:val="center"/>
                  </w:pPr>
                  <m:oMathPara>
                    <m:oMath>
                      <m:r>
                        <m:rPr>
                          <m:nor/>
                        </m:rPr>
                        <m:t>$</m:t>
                      </m:r>
                      <m:r>
                        <w:rPr>
                          <w:rFonts w:ascii="Cambria Math" w:hAnsi="Cambria Math"/>
                        </w:rPr>
                        <m:t>637.78</m:t>
                      </m:r>
                    </m:oMath>
                  </m:oMathPara>
                </w:p>
              </w:tc>
              <w:tc>
                <w:tcPr>
                  <w:tcW w:w="1980" w:type="dxa"/>
                </w:tcPr>
                <w:p w14:paraId="6A4CE3A5" w14:textId="77777777" w:rsidR="00FD3106" w:rsidRDefault="00000000">
                  <w:pPr>
                    <w:pStyle w:val="Compact"/>
                    <w:jc w:val="center"/>
                  </w:pPr>
                  <w:r>
                    <w:t>3.632757e+02</w:t>
                  </w:r>
                </w:p>
              </w:tc>
            </w:tr>
            <w:tr w:rsidR="00FD3106" w14:paraId="4B29A04B" w14:textId="77777777">
              <w:tc>
                <w:tcPr>
                  <w:tcW w:w="1980" w:type="dxa"/>
                </w:tcPr>
                <w:p w14:paraId="271BF857" w14:textId="77777777" w:rsidR="00FD3106" w:rsidRDefault="00000000">
                  <w:pPr>
                    <w:pStyle w:val="Compact"/>
                    <w:jc w:val="center"/>
                  </w:pPr>
                  <w:r>
                    <w:t>Exterior Wall Sheathing</w:t>
                  </w:r>
                </w:p>
              </w:tc>
              <w:tc>
                <w:tcPr>
                  <w:tcW w:w="1980" w:type="dxa"/>
                </w:tcPr>
                <w:p w14:paraId="7712F3F3" w14:textId="77777777" w:rsidR="00FD3106" w:rsidRDefault="00000000">
                  <w:pPr>
                    <w:pStyle w:val="Compact"/>
                    <w:jc w:val="center"/>
                  </w:pPr>
                  <w:r>
                    <w:t>ft2</w:t>
                  </w:r>
                </w:p>
              </w:tc>
              <w:tc>
                <w:tcPr>
                  <w:tcW w:w="1980" w:type="dxa"/>
                </w:tcPr>
                <w:p w14:paraId="2D25A305" w14:textId="77777777" w:rsidR="00FD3106" w:rsidRDefault="00000000">
                  <w:pPr>
                    <w:pStyle w:val="Compact"/>
                    <w:jc w:val="center"/>
                  </w:pPr>
                  <m:oMathPara>
                    <m:oMath>
                      <m:r>
                        <m:rPr>
                          <m:nor/>
                        </m:rPr>
                        <m:t>$</m:t>
                      </m:r>
                      <m:r>
                        <w:rPr>
                          <w:rFonts w:ascii="Cambria Math" w:hAnsi="Cambria Math"/>
                        </w:rPr>
                        <m:t>1.38</m:t>
                      </m:r>
                    </m:oMath>
                  </m:oMathPara>
                </w:p>
              </w:tc>
              <w:tc>
                <w:tcPr>
                  <w:tcW w:w="1980" w:type="dxa"/>
                </w:tcPr>
                <w:p w14:paraId="17EBC678" w14:textId="77777777" w:rsidR="00FD3106" w:rsidRDefault="00000000">
                  <w:pPr>
                    <w:pStyle w:val="Compact"/>
                    <w:jc w:val="center"/>
                  </w:pPr>
                  <w:r>
                    <w:t>8.471584e-01</w:t>
                  </w:r>
                </w:p>
              </w:tc>
            </w:tr>
            <w:tr w:rsidR="00FD3106" w14:paraId="7FA4D3A4" w14:textId="77777777">
              <w:tc>
                <w:tcPr>
                  <w:tcW w:w="1980" w:type="dxa"/>
                </w:tcPr>
                <w:p w14:paraId="16F727A7" w14:textId="77777777" w:rsidR="00FD3106" w:rsidRDefault="00000000">
                  <w:pPr>
                    <w:pStyle w:val="Compact"/>
                    <w:jc w:val="center"/>
                  </w:pPr>
                  <w:r>
                    <w:t>Finished Floor</w:t>
                  </w:r>
                </w:p>
              </w:tc>
              <w:tc>
                <w:tcPr>
                  <w:tcW w:w="1980" w:type="dxa"/>
                </w:tcPr>
                <w:p w14:paraId="22B8F34F" w14:textId="77777777" w:rsidR="00FD3106" w:rsidRDefault="00000000">
                  <w:pPr>
                    <w:pStyle w:val="Compact"/>
                    <w:jc w:val="center"/>
                  </w:pPr>
                  <w:r>
                    <w:t>ft2</w:t>
                  </w:r>
                </w:p>
              </w:tc>
              <w:tc>
                <w:tcPr>
                  <w:tcW w:w="1980" w:type="dxa"/>
                </w:tcPr>
                <w:p w14:paraId="2C5AD5AC" w14:textId="77777777" w:rsidR="00FD3106" w:rsidRDefault="00000000">
                  <w:pPr>
                    <w:pStyle w:val="Compact"/>
                    <w:jc w:val="center"/>
                  </w:pPr>
                  <m:oMathPara>
                    <m:oMath>
                      <m:r>
                        <m:rPr>
                          <m:nor/>
                        </m:rPr>
                        <m:t>$</m:t>
                      </m:r>
                      <m:r>
                        <w:rPr>
                          <w:rFonts w:ascii="Cambria Math" w:hAnsi="Cambria Math"/>
                        </w:rPr>
                        <m:t>6.36</m:t>
                      </m:r>
                    </m:oMath>
                  </m:oMathPara>
                </w:p>
              </w:tc>
              <w:tc>
                <w:tcPr>
                  <w:tcW w:w="1980" w:type="dxa"/>
                </w:tcPr>
                <w:p w14:paraId="33C3F543" w14:textId="77777777" w:rsidR="00FD3106" w:rsidRDefault="00000000">
                  <w:pPr>
                    <w:pStyle w:val="Compact"/>
                    <w:jc w:val="center"/>
                  </w:pPr>
                  <w:r>
                    <w:t>3.430746e+00</w:t>
                  </w:r>
                </w:p>
              </w:tc>
            </w:tr>
            <w:tr w:rsidR="00FD3106" w14:paraId="55632A60" w14:textId="77777777">
              <w:tc>
                <w:tcPr>
                  <w:tcW w:w="1980" w:type="dxa"/>
                </w:tcPr>
                <w:p w14:paraId="715845A4" w14:textId="77777777" w:rsidR="00FD3106" w:rsidRDefault="00000000">
                  <w:pPr>
                    <w:pStyle w:val="Compact"/>
                    <w:jc w:val="center"/>
                  </w:pPr>
                  <w:r>
                    <w:t>Finished Floor Underlayment</w:t>
                  </w:r>
                </w:p>
              </w:tc>
              <w:tc>
                <w:tcPr>
                  <w:tcW w:w="1980" w:type="dxa"/>
                </w:tcPr>
                <w:p w14:paraId="6274A993" w14:textId="77777777" w:rsidR="00FD3106" w:rsidRDefault="00000000">
                  <w:pPr>
                    <w:pStyle w:val="Compact"/>
                    <w:jc w:val="center"/>
                  </w:pPr>
                  <w:r>
                    <w:t>ft2</w:t>
                  </w:r>
                </w:p>
              </w:tc>
              <w:tc>
                <w:tcPr>
                  <w:tcW w:w="1980" w:type="dxa"/>
                </w:tcPr>
                <w:p w14:paraId="309A5621" w14:textId="77777777" w:rsidR="00FD3106" w:rsidRDefault="00000000">
                  <w:pPr>
                    <w:pStyle w:val="Compact"/>
                    <w:jc w:val="center"/>
                  </w:pPr>
                  <m:oMathPara>
                    <m:oMath>
                      <m:r>
                        <m:rPr>
                          <m:nor/>
                        </m:rPr>
                        <m:t>$</m:t>
                      </m:r>
                      <m:r>
                        <w:rPr>
                          <w:rFonts w:ascii="Cambria Math" w:hAnsi="Cambria Math"/>
                        </w:rPr>
                        <m:t>1.20</m:t>
                      </m:r>
                    </m:oMath>
                  </m:oMathPara>
                </w:p>
              </w:tc>
              <w:tc>
                <w:tcPr>
                  <w:tcW w:w="1980" w:type="dxa"/>
                </w:tcPr>
                <w:p w14:paraId="2BE6EEC8" w14:textId="77777777" w:rsidR="00FD3106" w:rsidRDefault="00000000">
                  <w:pPr>
                    <w:pStyle w:val="Compact"/>
                    <w:jc w:val="center"/>
                  </w:pPr>
                  <w:r>
                    <w:t>7.108371e-01</w:t>
                  </w:r>
                </w:p>
              </w:tc>
            </w:tr>
            <w:tr w:rsidR="00FD3106" w14:paraId="28404631" w14:textId="77777777">
              <w:tc>
                <w:tcPr>
                  <w:tcW w:w="1980" w:type="dxa"/>
                </w:tcPr>
                <w:p w14:paraId="585D75CC" w14:textId="77777777" w:rsidR="00FD3106" w:rsidRDefault="00000000">
                  <w:pPr>
                    <w:pStyle w:val="Compact"/>
                    <w:jc w:val="center"/>
                  </w:pPr>
                  <w:r>
                    <w:t>Heating/Cooling Unit or HVAC</w:t>
                  </w:r>
                </w:p>
              </w:tc>
              <w:tc>
                <w:tcPr>
                  <w:tcW w:w="1980" w:type="dxa"/>
                </w:tcPr>
                <w:p w14:paraId="147CF38C" w14:textId="77777777" w:rsidR="00FD3106" w:rsidRDefault="00000000">
                  <w:pPr>
                    <w:pStyle w:val="Compact"/>
                    <w:jc w:val="center"/>
                  </w:pPr>
                  <w:r>
                    <w:t>ea</w:t>
                  </w:r>
                </w:p>
              </w:tc>
              <w:tc>
                <w:tcPr>
                  <w:tcW w:w="1980" w:type="dxa"/>
                </w:tcPr>
                <w:p w14:paraId="1897EC92" w14:textId="77777777" w:rsidR="00FD3106" w:rsidRDefault="00000000">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342.25</m:t>
                      </m:r>
                    </m:oMath>
                  </m:oMathPara>
                </w:p>
              </w:tc>
              <w:tc>
                <w:tcPr>
                  <w:tcW w:w="1980" w:type="dxa"/>
                </w:tcPr>
                <w:p w14:paraId="175B650C" w14:textId="77777777" w:rsidR="00FD3106" w:rsidRDefault="00000000">
                  <w:pPr>
                    <w:pStyle w:val="Compact"/>
                    <w:jc w:val="center"/>
                  </w:pPr>
                  <w:r>
                    <w:t>1.663561e+03</w:t>
                  </w:r>
                </w:p>
              </w:tc>
            </w:tr>
            <w:tr w:rsidR="00FD3106" w14:paraId="65F2CF75" w14:textId="77777777">
              <w:tc>
                <w:tcPr>
                  <w:tcW w:w="1980" w:type="dxa"/>
                </w:tcPr>
                <w:p w14:paraId="44D18E8E" w14:textId="77777777" w:rsidR="00FD3106" w:rsidRDefault="00000000">
                  <w:pPr>
                    <w:pStyle w:val="Compact"/>
                    <w:jc w:val="center"/>
                  </w:pPr>
                  <w:r>
                    <w:t>Interior Doors</w:t>
                  </w:r>
                </w:p>
              </w:tc>
              <w:tc>
                <w:tcPr>
                  <w:tcW w:w="1980" w:type="dxa"/>
                </w:tcPr>
                <w:p w14:paraId="3656C5BD" w14:textId="77777777" w:rsidR="00FD3106" w:rsidRDefault="00000000">
                  <w:pPr>
                    <w:pStyle w:val="Compact"/>
                    <w:jc w:val="center"/>
                  </w:pPr>
                  <w:r>
                    <w:t>ea</w:t>
                  </w:r>
                </w:p>
              </w:tc>
              <w:tc>
                <w:tcPr>
                  <w:tcW w:w="1980" w:type="dxa"/>
                </w:tcPr>
                <w:p w14:paraId="39ECA992" w14:textId="77777777" w:rsidR="00FD3106" w:rsidRDefault="00000000">
                  <w:pPr>
                    <w:pStyle w:val="Compact"/>
                    <w:jc w:val="center"/>
                  </w:pPr>
                  <m:oMathPara>
                    <m:oMath>
                      <m:r>
                        <m:rPr>
                          <m:nor/>
                        </m:rPr>
                        <m:t>$</m:t>
                      </m:r>
                      <m:r>
                        <w:rPr>
                          <w:rFonts w:ascii="Cambria Math" w:hAnsi="Cambria Math"/>
                        </w:rPr>
                        <m:t>68.67</m:t>
                      </m:r>
                    </m:oMath>
                  </m:oMathPara>
                </w:p>
              </w:tc>
              <w:tc>
                <w:tcPr>
                  <w:tcW w:w="1980" w:type="dxa"/>
                </w:tcPr>
                <w:p w14:paraId="47320B93" w14:textId="77777777" w:rsidR="00FD3106" w:rsidRDefault="00000000">
                  <w:pPr>
                    <w:pStyle w:val="Compact"/>
                    <w:jc w:val="center"/>
                  </w:pPr>
                  <w:r>
                    <w:t>2.676921e+01</w:t>
                  </w:r>
                </w:p>
              </w:tc>
            </w:tr>
            <w:tr w:rsidR="00FD3106" w14:paraId="6A8C8B6F" w14:textId="77777777">
              <w:tc>
                <w:tcPr>
                  <w:tcW w:w="1980" w:type="dxa"/>
                </w:tcPr>
                <w:p w14:paraId="2F0D992A" w14:textId="77777777" w:rsidR="00FD3106" w:rsidRDefault="00000000">
                  <w:pPr>
                    <w:pStyle w:val="Compact"/>
                    <w:jc w:val="center"/>
                  </w:pPr>
                  <w:r>
                    <w:t>Light Switches</w:t>
                  </w:r>
                </w:p>
              </w:tc>
              <w:tc>
                <w:tcPr>
                  <w:tcW w:w="1980" w:type="dxa"/>
                </w:tcPr>
                <w:p w14:paraId="37B9BC0C" w14:textId="77777777" w:rsidR="00FD3106" w:rsidRDefault="00000000">
                  <w:pPr>
                    <w:pStyle w:val="Compact"/>
                    <w:jc w:val="center"/>
                  </w:pPr>
                  <w:r>
                    <w:t>ea</w:t>
                  </w:r>
                </w:p>
              </w:tc>
              <w:tc>
                <w:tcPr>
                  <w:tcW w:w="1980" w:type="dxa"/>
                </w:tcPr>
                <w:p w14:paraId="6B6FDF64" w14:textId="77777777" w:rsidR="00FD3106" w:rsidRDefault="00000000">
                  <w:pPr>
                    <w:pStyle w:val="Compact"/>
                    <w:jc w:val="center"/>
                  </w:pPr>
                  <m:oMathPara>
                    <m:oMath>
                      <m:r>
                        <m:rPr>
                          <m:nor/>
                        </m:rPr>
                        <m:t>$</m:t>
                      </m:r>
                      <m:r>
                        <w:rPr>
                          <w:rFonts w:ascii="Cambria Math" w:hAnsi="Cambria Math"/>
                        </w:rPr>
                        <m:t>1.28</m:t>
                      </m:r>
                    </m:oMath>
                  </m:oMathPara>
                </w:p>
              </w:tc>
              <w:tc>
                <w:tcPr>
                  <w:tcW w:w="1980" w:type="dxa"/>
                </w:tcPr>
                <w:p w14:paraId="3DD9E0A9" w14:textId="77777777" w:rsidR="00FD3106" w:rsidRDefault="00000000">
                  <w:pPr>
                    <w:pStyle w:val="Compact"/>
                    <w:jc w:val="center"/>
                  </w:pPr>
                  <w:r>
                    <w:t>5.022655e-01</w:t>
                  </w:r>
                </w:p>
              </w:tc>
            </w:tr>
            <w:tr w:rsidR="00FD3106" w14:paraId="2A647FCC" w14:textId="77777777">
              <w:tc>
                <w:tcPr>
                  <w:tcW w:w="1980" w:type="dxa"/>
                </w:tcPr>
                <w:p w14:paraId="2CCE0B93" w14:textId="77777777" w:rsidR="00FD3106" w:rsidRDefault="00000000">
                  <w:pPr>
                    <w:pStyle w:val="Compact"/>
                    <w:jc w:val="center"/>
                  </w:pPr>
                  <w:r>
                    <w:t>Microwave</w:t>
                  </w:r>
                </w:p>
              </w:tc>
              <w:tc>
                <w:tcPr>
                  <w:tcW w:w="1980" w:type="dxa"/>
                </w:tcPr>
                <w:p w14:paraId="779ECF9B" w14:textId="77777777" w:rsidR="00FD3106" w:rsidRDefault="00000000">
                  <w:pPr>
                    <w:pStyle w:val="Compact"/>
                    <w:jc w:val="center"/>
                  </w:pPr>
                  <w:r>
                    <w:t>ea</w:t>
                  </w:r>
                </w:p>
              </w:tc>
              <w:tc>
                <w:tcPr>
                  <w:tcW w:w="1980" w:type="dxa"/>
                </w:tcPr>
                <w:p w14:paraId="228F58E8" w14:textId="77777777" w:rsidR="00FD3106" w:rsidRDefault="00000000">
                  <w:pPr>
                    <w:pStyle w:val="Compact"/>
                    <w:jc w:val="center"/>
                  </w:pPr>
                  <m:oMathPara>
                    <m:oMath>
                      <m:r>
                        <m:rPr>
                          <m:nor/>
                        </m:rPr>
                        <m:t>$</m:t>
                      </m:r>
                      <m:r>
                        <w:rPr>
                          <w:rFonts w:ascii="Cambria Math" w:hAnsi="Cambria Math"/>
                        </w:rPr>
                        <m:t>237.33</m:t>
                      </m:r>
                    </m:oMath>
                  </m:oMathPara>
                </w:p>
              </w:tc>
              <w:tc>
                <w:tcPr>
                  <w:tcW w:w="1980" w:type="dxa"/>
                </w:tcPr>
                <w:p w14:paraId="70528FD3" w14:textId="77777777" w:rsidR="00FD3106" w:rsidRDefault="00000000">
                  <w:pPr>
                    <w:pStyle w:val="Compact"/>
                    <w:jc w:val="center"/>
                  </w:pPr>
                  <w:r>
                    <w:t>8.468850e+01</w:t>
                  </w:r>
                </w:p>
              </w:tc>
            </w:tr>
            <w:tr w:rsidR="00FD3106" w14:paraId="76F756F7" w14:textId="77777777">
              <w:tc>
                <w:tcPr>
                  <w:tcW w:w="1980" w:type="dxa"/>
                </w:tcPr>
                <w:p w14:paraId="6C878F8C" w14:textId="77777777" w:rsidR="00FD3106" w:rsidRDefault="00000000">
                  <w:pPr>
                    <w:pStyle w:val="Compact"/>
                    <w:jc w:val="center"/>
                  </w:pPr>
                  <w:r>
                    <w:t>Oven/stove</w:t>
                  </w:r>
                </w:p>
              </w:tc>
              <w:tc>
                <w:tcPr>
                  <w:tcW w:w="1980" w:type="dxa"/>
                </w:tcPr>
                <w:p w14:paraId="279AD0EB" w14:textId="77777777" w:rsidR="00FD3106" w:rsidRDefault="00000000">
                  <w:pPr>
                    <w:pStyle w:val="Compact"/>
                    <w:jc w:val="center"/>
                  </w:pPr>
                  <w:r>
                    <w:t>ea</w:t>
                  </w:r>
                </w:p>
              </w:tc>
              <w:tc>
                <w:tcPr>
                  <w:tcW w:w="1980" w:type="dxa"/>
                </w:tcPr>
                <w:p w14:paraId="794D7FF0" w14:textId="77777777" w:rsidR="00FD3106" w:rsidRDefault="00000000">
                  <w:pPr>
                    <w:pStyle w:val="Compact"/>
                    <w:jc w:val="center"/>
                  </w:pPr>
                  <m:oMathPara>
                    <m:oMath>
                      <m:r>
                        <m:rPr>
                          <m:nor/>
                        </m:rPr>
                        <m:t>$</m:t>
                      </m:r>
                      <m:r>
                        <w:rPr>
                          <w:rFonts w:ascii="Cambria Math" w:hAnsi="Cambria Math"/>
                        </w:rPr>
                        <m:t>881.33</m:t>
                      </m:r>
                    </m:oMath>
                  </m:oMathPara>
                </w:p>
              </w:tc>
              <w:tc>
                <w:tcPr>
                  <w:tcW w:w="1980" w:type="dxa"/>
                </w:tcPr>
                <w:p w14:paraId="2D321FB6" w14:textId="77777777" w:rsidR="00FD3106" w:rsidRDefault="00000000">
                  <w:pPr>
                    <w:pStyle w:val="Compact"/>
                    <w:jc w:val="center"/>
                  </w:pPr>
                  <w:r>
                    <w:t>3.144893e+02</w:t>
                  </w:r>
                </w:p>
              </w:tc>
            </w:tr>
            <w:tr w:rsidR="00FD3106" w14:paraId="6B434D32" w14:textId="77777777">
              <w:tc>
                <w:tcPr>
                  <w:tcW w:w="1980" w:type="dxa"/>
                </w:tcPr>
                <w:p w14:paraId="09D0375F" w14:textId="77777777" w:rsidR="00FD3106" w:rsidRDefault="00000000">
                  <w:pPr>
                    <w:pStyle w:val="Compact"/>
                    <w:jc w:val="center"/>
                  </w:pPr>
                  <w:r>
                    <w:t>Range hood</w:t>
                  </w:r>
                </w:p>
              </w:tc>
              <w:tc>
                <w:tcPr>
                  <w:tcW w:w="1980" w:type="dxa"/>
                </w:tcPr>
                <w:p w14:paraId="13E8F1E2" w14:textId="77777777" w:rsidR="00FD3106" w:rsidRDefault="00000000">
                  <w:pPr>
                    <w:pStyle w:val="Compact"/>
                    <w:jc w:val="center"/>
                  </w:pPr>
                  <w:r>
                    <w:t>ea</w:t>
                  </w:r>
                </w:p>
              </w:tc>
              <w:tc>
                <w:tcPr>
                  <w:tcW w:w="1980" w:type="dxa"/>
                </w:tcPr>
                <w:p w14:paraId="6A9431AF" w14:textId="77777777" w:rsidR="00FD3106" w:rsidRDefault="00000000">
                  <w:pPr>
                    <w:pStyle w:val="Compact"/>
                    <w:jc w:val="center"/>
                  </w:pPr>
                  <m:oMathPara>
                    <m:oMath>
                      <m:r>
                        <m:rPr>
                          <m:nor/>
                        </m:rPr>
                        <m:t>$</m:t>
                      </m:r>
                      <m:r>
                        <w:rPr>
                          <w:rFonts w:ascii="Cambria Math" w:hAnsi="Cambria Math"/>
                        </w:rPr>
                        <m:t>214.33</m:t>
                      </m:r>
                    </m:oMath>
                  </m:oMathPara>
                </w:p>
              </w:tc>
              <w:tc>
                <w:tcPr>
                  <w:tcW w:w="1980" w:type="dxa"/>
                </w:tcPr>
                <w:p w14:paraId="5242E475" w14:textId="77777777" w:rsidR="00FD3106" w:rsidRDefault="00000000">
                  <w:pPr>
                    <w:pStyle w:val="Compact"/>
                    <w:jc w:val="center"/>
                  </w:pPr>
                  <w:r>
                    <w:t>7.648133e+01</w:t>
                  </w:r>
                </w:p>
              </w:tc>
            </w:tr>
            <w:tr w:rsidR="00FD3106" w14:paraId="136FEB25" w14:textId="77777777">
              <w:tc>
                <w:tcPr>
                  <w:tcW w:w="1980" w:type="dxa"/>
                </w:tcPr>
                <w:p w14:paraId="0FF55833" w14:textId="77777777" w:rsidR="00FD3106" w:rsidRDefault="00000000">
                  <w:pPr>
                    <w:pStyle w:val="Compact"/>
                    <w:jc w:val="center"/>
                  </w:pPr>
                  <w:r>
                    <w:t>Refrigerator</w:t>
                  </w:r>
                </w:p>
              </w:tc>
              <w:tc>
                <w:tcPr>
                  <w:tcW w:w="1980" w:type="dxa"/>
                </w:tcPr>
                <w:p w14:paraId="524558B2" w14:textId="77777777" w:rsidR="00FD3106" w:rsidRDefault="00000000">
                  <w:pPr>
                    <w:pStyle w:val="Compact"/>
                    <w:jc w:val="center"/>
                  </w:pPr>
                  <w:r>
                    <w:t>ea</w:t>
                  </w:r>
                </w:p>
              </w:tc>
              <w:tc>
                <w:tcPr>
                  <w:tcW w:w="1980" w:type="dxa"/>
                </w:tcPr>
                <w:p w14:paraId="49687908" w14:textId="77777777" w:rsidR="00FD3106" w:rsidRDefault="00000000">
                  <w:pPr>
                    <w:pStyle w:val="Compact"/>
                    <w:jc w:val="center"/>
                  </w:pPr>
                  <m:oMathPara>
                    <m:oMath>
                      <m:r>
                        <m:rPr>
                          <m:nor/>
                        </m:rPr>
                        <m:t>$</m:t>
                      </m:r>
                      <m:r>
                        <w:rPr>
                          <w:rFonts w:ascii="Cambria Math" w:hAnsi="Cambria Math"/>
                        </w:rPr>
                        <m:t>792.00</m:t>
                      </m:r>
                    </m:oMath>
                  </m:oMathPara>
                </w:p>
              </w:tc>
              <w:tc>
                <w:tcPr>
                  <w:tcW w:w="1980" w:type="dxa"/>
                </w:tcPr>
                <w:p w14:paraId="47F815FA" w14:textId="77777777" w:rsidR="00FD3106" w:rsidRDefault="00000000">
                  <w:pPr>
                    <w:pStyle w:val="Compact"/>
                    <w:jc w:val="center"/>
                  </w:pPr>
                  <w:r>
                    <w:t>3.438463e+02</w:t>
                  </w:r>
                </w:p>
              </w:tc>
            </w:tr>
            <w:tr w:rsidR="00FD3106" w14:paraId="20940D9B" w14:textId="77777777">
              <w:tc>
                <w:tcPr>
                  <w:tcW w:w="1980" w:type="dxa"/>
                </w:tcPr>
                <w:p w14:paraId="479C9D51" w14:textId="77777777" w:rsidR="00FD3106" w:rsidRDefault="00000000">
                  <w:pPr>
                    <w:pStyle w:val="Compact"/>
                    <w:jc w:val="center"/>
                  </w:pPr>
                  <w:r>
                    <w:t>Roof Cover</w:t>
                  </w:r>
                </w:p>
              </w:tc>
              <w:tc>
                <w:tcPr>
                  <w:tcW w:w="1980" w:type="dxa"/>
                </w:tcPr>
                <w:p w14:paraId="5E4C1313" w14:textId="77777777" w:rsidR="00FD3106" w:rsidRDefault="00000000">
                  <w:pPr>
                    <w:pStyle w:val="Compact"/>
                    <w:jc w:val="center"/>
                  </w:pPr>
                  <w:r>
                    <w:t>ft2</w:t>
                  </w:r>
                </w:p>
              </w:tc>
              <w:tc>
                <w:tcPr>
                  <w:tcW w:w="1980" w:type="dxa"/>
                </w:tcPr>
                <w:p w14:paraId="2784BA43" w14:textId="77777777" w:rsidR="00FD3106" w:rsidRDefault="00000000">
                  <w:pPr>
                    <w:pStyle w:val="Compact"/>
                    <w:jc w:val="center"/>
                  </w:pPr>
                  <m:oMathPara>
                    <m:oMath>
                      <m:r>
                        <m:rPr>
                          <m:nor/>
                        </m:rPr>
                        <m:t>$</m:t>
                      </m:r>
                      <m:r>
                        <w:rPr>
                          <w:rFonts w:ascii="Cambria Math" w:hAnsi="Cambria Math"/>
                        </w:rPr>
                        <m:t>4.55</m:t>
                      </m:r>
                    </m:oMath>
                  </m:oMathPara>
                </w:p>
              </w:tc>
              <w:tc>
                <w:tcPr>
                  <w:tcW w:w="1980" w:type="dxa"/>
                </w:tcPr>
                <w:p w14:paraId="29EA6792" w14:textId="77777777" w:rsidR="00FD3106" w:rsidRDefault="00000000">
                  <w:pPr>
                    <w:pStyle w:val="Compact"/>
                    <w:jc w:val="center"/>
                  </w:pPr>
                  <w:r>
                    <w:t>2.996925e+00</w:t>
                  </w:r>
                </w:p>
              </w:tc>
            </w:tr>
            <w:tr w:rsidR="00FD3106" w14:paraId="7F1BFE81" w14:textId="77777777">
              <w:tc>
                <w:tcPr>
                  <w:tcW w:w="1980" w:type="dxa"/>
                </w:tcPr>
                <w:p w14:paraId="6ADAA44F" w14:textId="77777777" w:rsidR="00FD3106" w:rsidRDefault="00000000">
                  <w:pPr>
                    <w:pStyle w:val="Compact"/>
                    <w:jc w:val="center"/>
                  </w:pPr>
                  <w:r>
                    <w:t>Roof Cover Underlayment</w:t>
                  </w:r>
                </w:p>
              </w:tc>
              <w:tc>
                <w:tcPr>
                  <w:tcW w:w="1980" w:type="dxa"/>
                </w:tcPr>
                <w:p w14:paraId="60DE62F5" w14:textId="77777777" w:rsidR="00FD3106" w:rsidRDefault="00000000">
                  <w:pPr>
                    <w:pStyle w:val="Compact"/>
                    <w:jc w:val="center"/>
                  </w:pPr>
                  <w:r>
                    <w:t>ft2</w:t>
                  </w:r>
                </w:p>
              </w:tc>
              <w:tc>
                <w:tcPr>
                  <w:tcW w:w="1980" w:type="dxa"/>
                </w:tcPr>
                <w:p w14:paraId="4E873F5F" w14:textId="77777777" w:rsidR="00FD3106" w:rsidRDefault="00000000">
                  <w:pPr>
                    <w:pStyle w:val="Compact"/>
                    <w:jc w:val="center"/>
                  </w:pPr>
                  <m:oMathPara>
                    <m:oMath>
                      <m:r>
                        <m:rPr>
                          <m:nor/>
                        </m:rPr>
                        <m:t>$</m:t>
                      </m:r>
                      <m:r>
                        <w:rPr>
                          <w:rFonts w:ascii="Cambria Math" w:hAnsi="Cambria Math"/>
                        </w:rPr>
                        <m:t>0.13</m:t>
                      </m:r>
                    </m:oMath>
                  </m:oMathPara>
                </w:p>
              </w:tc>
              <w:tc>
                <w:tcPr>
                  <w:tcW w:w="1980" w:type="dxa"/>
                </w:tcPr>
                <w:p w14:paraId="35970EB5" w14:textId="77777777" w:rsidR="00FD3106" w:rsidRDefault="00000000">
                  <w:pPr>
                    <w:pStyle w:val="Compact"/>
                    <w:jc w:val="center"/>
                  </w:pPr>
                  <w:r>
                    <w:t>1.063069e-01</w:t>
                  </w:r>
                </w:p>
              </w:tc>
            </w:tr>
            <w:tr w:rsidR="00FD3106" w14:paraId="50E5785A" w14:textId="77777777">
              <w:tc>
                <w:tcPr>
                  <w:tcW w:w="1980" w:type="dxa"/>
                </w:tcPr>
                <w:p w14:paraId="6FFFA960" w14:textId="77777777" w:rsidR="00FD3106" w:rsidRDefault="00000000">
                  <w:pPr>
                    <w:pStyle w:val="Compact"/>
                    <w:jc w:val="center"/>
                  </w:pPr>
                  <w:r>
                    <w:t>Roof Sheathing</w:t>
                  </w:r>
                </w:p>
              </w:tc>
              <w:tc>
                <w:tcPr>
                  <w:tcW w:w="1980" w:type="dxa"/>
                </w:tcPr>
                <w:p w14:paraId="3E11B44C" w14:textId="77777777" w:rsidR="00FD3106" w:rsidRDefault="00000000">
                  <w:pPr>
                    <w:pStyle w:val="Compact"/>
                    <w:jc w:val="center"/>
                  </w:pPr>
                  <w:r>
                    <w:t>ft2</w:t>
                  </w:r>
                </w:p>
              </w:tc>
              <w:tc>
                <w:tcPr>
                  <w:tcW w:w="1980" w:type="dxa"/>
                </w:tcPr>
                <w:p w14:paraId="483E9B27" w14:textId="77777777" w:rsidR="00FD3106" w:rsidRDefault="00000000">
                  <w:pPr>
                    <w:pStyle w:val="Compact"/>
                    <w:jc w:val="center"/>
                  </w:pPr>
                  <m:oMathPara>
                    <m:oMath>
                      <m:r>
                        <m:rPr>
                          <m:nor/>
                        </m:rPr>
                        <m:t>$</m:t>
                      </m:r>
                      <m:r>
                        <w:rPr>
                          <w:rFonts w:ascii="Cambria Math" w:hAnsi="Cambria Math"/>
                        </w:rPr>
                        <m:t>1.38</m:t>
                      </m:r>
                    </m:oMath>
                  </m:oMathPara>
                </w:p>
              </w:tc>
              <w:tc>
                <w:tcPr>
                  <w:tcW w:w="1980" w:type="dxa"/>
                </w:tcPr>
                <w:p w14:paraId="24D31551" w14:textId="77777777" w:rsidR="00FD3106" w:rsidRDefault="00000000">
                  <w:pPr>
                    <w:pStyle w:val="Compact"/>
                    <w:jc w:val="center"/>
                  </w:pPr>
                  <w:r>
                    <w:t>8.471584e-01</w:t>
                  </w:r>
                </w:p>
              </w:tc>
            </w:tr>
            <w:tr w:rsidR="00FD3106" w14:paraId="1E412B60" w14:textId="77777777">
              <w:tc>
                <w:tcPr>
                  <w:tcW w:w="1980" w:type="dxa"/>
                </w:tcPr>
                <w:p w14:paraId="0E46E9D1" w14:textId="77777777" w:rsidR="00FD3106" w:rsidRDefault="00000000">
                  <w:pPr>
                    <w:pStyle w:val="Compact"/>
                    <w:jc w:val="center"/>
                  </w:pPr>
                  <w:r>
                    <w:t>Sheetrock/drywall</w:t>
                  </w:r>
                </w:p>
              </w:tc>
              <w:tc>
                <w:tcPr>
                  <w:tcW w:w="1980" w:type="dxa"/>
                </w:tcPr>
                <w:p w14:paraId="5184B797" w14:textId="77777777" w:rsidR="00FD3106" w:rsidRDefault="00000000">
                  <w:pPr>
                    <w:pStyle w:val="Compact"/>
                    <w:jc w:val="center"/>
                  </w:pPr>
                  <w:r>
                    <w:t>ft2</w:t>
                  </w:r>
                </w:p>
              </w:tc>
              <w:tc>
                <w:tcPr>
                  <w:tcW w:w="1980" w:type="dxa"/>
                </w:tcPr>
                <w:p w14:paraId="6B83EC53" w14:textId="77777777" w:rsidR="00FD3106" w:rsidRDefault="00000000">
                  <w:pPr>
                    <w:pStyle w:val="Compact"/>
                    <w:jc w:val="center"/>
                  </w:pPr>
                  <m:oMathPara>
                    <m:oMath>
                      <m:r>
                        <m:rPr>
                          <m:nor/>
                        </m:rPr>
                        <m:t>$</m:t>
                      </m:r>
                      <m:r>
                        <w:rPr>
                          <w:rFonts w:ascii="Cambria Math" w:hAnsi="Cambria Math"/>
                        </w:rPr>
                        <m:t>0.42</m:t>
                      </m:r>
                    </m:oMath>
                  </m:oMathPara>
                </w:p>
              </w:tc>
              <w:tc>
                <w:tcPr>
                  <w:tcW w:w="1980" w:type="dxa"/>
                </w:tcPr>
                <w:p w14:paraId="3F0E2F81" w14:textId="77777777" w:rsidR="00FD3106" w:rsidRDefault="00000000">
                  <w:pPr>
                    <w:pStyle w:val="Compact"/>
                    <w:jc w:val="center"/>
                  </w:pPr>
                  <w:r>
                    <w:t>1.703077e+00</w:t>
                  </w:r>
                </w:p>
              </w:tc>
            </w:tr>
            <w:tr w:rsidR="00FD3106" w14:paraId="6159D644" w14:textId="77777777">
              <w:tc>
                <w:tcPr>
                  <w:tcW w:w="1980" w:type="dxa"/>
                </w:tcPr>
                <w:p w14:paraId="4529CE9A" w14:textId="77777777" w:rsidR="00FD3106" w:rsidRDefault="00000000">
                  <w:pPr>
                    <w:pStyle w:val="Compact"/>
                    <w:jc w:val="center"/>
                  </w:pPr>
                  <w:r>
                    <w:lastRenderedPageBreak/>
                    <w:t>Top Cabinets</w:t>
                  </w:r>
                </w:p>
              </w:tc>
              <w:tc>
                <w:tcPr>
                  <w:tcW w:w="1980" w:type="dxa"/>
                </w:tcPr>
                <w:p w14:paraId="6FE7C3C8" w14:textId="77777777" w:rsidR="00FD3106" w:rsidRDefault="00000000">
                  <w:pPr>
                    <w:pStyle w:val="Compact"/>
                    <w:jc w:val="center"/>
                  </w:pPr>
                  <w:r>
                    <w:t>ea</w:t>
                  </w:r>
                </w:p>
              </w:tc>
              <w:tc>
                <w:tcPr>
                  <w:tcW w:w="1980" w:type="dxa"/>
                </w:tcPr>
                <w:p w14:paraId="294EC7B1" w14:textId="77777777" w:rsidR="00FD3106" w:rsidRDefault="00000000">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661.67</m:t>
                      </m:r>
                    </m:oMath>
                  </m:oMathPara>
                </w:p>
              </w:tc>
              <w:tc>
                <w:tcPr>
                  <w:tcW w:w="1980" w:type="dxa"/>
                </w:tcPr>
                <w:p w14:paraId="4E4FAAD7" w14:textId="77777777" w:rsidR="00FD3106" w:rsidRDefault="00000000">
                  <w:pPr>
                    <w:pStyle w:val="Compact"/>
                    <w:jc w:val="center"/>
                  </w:pPr>
                  <w:r>
                    <w:t>1.590409e+03</w:t>
                  </w:r>
                </w:p>
              </w:tc>
            </w:tr>
            <w:tr w:rsidR="00FD3106" w14:paraId="3A08FE25" w14:textId="77777777">
              <w:tc>
                <w:tcPr>
                  <w:tcW w:w="1980" w:type="dxa"/>
                </w:tcPr>
                <w:p w14:paraId="4E7DD894" w14:textId="77777777" w:rsidR="00FD3106" w:rsidRDefault="00000000">
                  <w:pPr>
                    <w:pStyle w:val="Compact"/>
                    <w:jc w:val="center"/>
                  </w:pPr>
                  <w:r>
                    <w:t>Top Outlets</w:t>
                  </w:r>
                </w:p>
              </w:tc>
              <w:tc>
                <w:tcPr>
                  <w:tcW w:w="1980" w:type="dxa"/>
                </w:tcPr>
                <w:p w14:paraId="4CEA727E" w14:textId="77777777" w:rsidR="00FD3106" w:rsidRDefault="00000000">
                  <w:pPr>
                    <w:pStyle w:val="Compact"/>
                    <w:jc w:val="center"/>
                  </w:pPr>
                  <w:r>
                    <w:t>ea</w:t>
                  </w:r>
                </w:p>
              </w:tc>
              <w:tc>
                <w:tcPr>
                  <w:tcW w:w="1980" w:type="dxa"/>
                </w:tcPr>
                <w:p w14:paraId="5937259C" w14:textId="77777777" w:rsidR="00FD3106" w:rsidRDefault="00000000">
                  <w:pPr>
                    <w:pStyle w:val="Compact"/>
                    <w:jc w:val="center"/>
                  </w:pPr>
                  <m:oMathPara>
                    <m:oMath>
                      <m:r>
                        <m:rPr>
                          <m:nor/>
                        </m:rPr>
                        <m:t>$</m:t>
                      </m:r>
                      <m:r>
                        <w:rPr>
                          <w:rFonts w:ascii="Cambria Math" w:hAnsi="Cambria Math"/>
                        </w:rPr>
                        <m:t>1.84</m:t>
                      </m:r>
                    </m:oMath>
                  </m:oMathPara>
                </w:p>
              </w:tc>
              <w:tc>
                <w:tcPr>
                  <w:tcW w:w="1980" w:type="dxa"/>
                </w:tcPr>
                <w:p w14:paraId="33AAC9B5" w14:textId="77777777" w:rsidR="00FD3106" w:rsidRDefault="00000000">
                  <w:pPr>
                    <w:pStyle w:val="Compact"/>
                    <w:jc w:val="center"/>
                  </w:pPr>
                  <w:r>
                    <w:t>7.214359e-01</w:t>
                  </w:r>
                </w:p>
              </w:tc>
            </w:tr>
            <w:tr w:rsidR="00FD3106" w14:paraId="2391B649" w14:textId="77777777">
              <w:tc>
                <w:tcPr>
                  <w:tcW w:w="1980" w:type="dxa"/>
                </w:tcPr>
                <w:p w14:paraId="060A9FAC" w14:textId="77777777" w:rsidR="00FD3106" w:rsidRDefault="00000000">
                  <w:pPr>
                    <w:pStyle w:val="Compact"/>
                    <w:jc w:val="center"/>
                  </w:pPr>
                  <w:r>
                    <w:t>Underfloor Ductwork</w:t>
                  </w:r>
                </w:p>
              </w:tc>
              <w:tc>
                <w:tcPr>
                  <w:tcW w:w="1980" w:type="dxa"/>
                </w:tcPr>
                <w:p w14:paraId="609C2EDF" w14:textId="77777777" w:rsidR="00FD3106" w:rsidRDefault="00000000">
                  <w:pPr>
                    <w:pStyle w:val="Compact"/>
                    <w:jc w:val="center"/>
                  </w:pPr>
                  <w:r>
                    <w:t>ft</w:t>
                  </w:r>
                </w:p>
              </w:tc>
              <w:tc>
                <w:tcPr>
                  <w:tcW w:w="1980" w:type="dxa"/>
                </w:tcPr>
                <w:p w14:paraId="62BF135A" w14:textId="77777777" w:rsidR="00FD3106" w:rsidRDefault="00000000">
                  <w:pPr>
                    <w:pStyle w:val="Compact"/>
                    <w:jc w:val="center"/>
                  </w:pPr>
                  <m:oMathPara>
                    <m:oMath>
                      <m:r>
                        <m:rPr>
                          <m:nor/>
                        </m:rPr>
                        <m:t>$</m:t>
                      </m:r>
                      <m:r>
                        <w:rPr>
                          <w:rFonts w:ascii="Cambria Math" w:hAnsi="Cambria Math"/>
                        </w:rPr>
                        <m:t>2.43</m:t>
                      </m:r>
                    </m:oMath>
                  </m:oMathPara>
                </w:p>
              </w:tc>
              <w:tc>
                <w:tcPr>
                  <w:tcW w:w="1980" w:type="dxa"/>
                </w:tcPr>
                <w:p w14:paraId="57564494" w14:textId="77777777" w:rsidR="00FD3106" w:rsidRDefault="00000000">
                  <w:pPr>
                    <w:pStyle w:val="Compact"/>
                    <w:jc w:val="center"/>
                  </w:pPr>
                  <w:r>
                    <w:t>2.093383e+00</w:t>
                  </w:r>
                </w:p>
              </w:tc>
            </w:tr>
            <w:tr w:rsidR="00FD3106" w14:paraId="1B09E925" w14:textId="77777777">
              <w:tc>
                <w:tcPr>
                  <w:tcW w:w="1980" w:type="dxa"/>
                </w:tcPr>
                <w:p w14:paraId="280AE42A" w14:textId="77777777" w:rsidR="00FD3106" w:rsidRDefault="00000000">
                  <w:pPr>
                    <w:pStyle w:val="Compact"/>
                    <w:jc w:val="center"/>
                  </w:pPr>
                  <w:r>
                    <w:t>Underfloor Insulation</w:t>
                  </w:r>
                </w:p>
              </w:tc>
              <w:tc>
                <w:tcPr>
                  <w:tcW w:w="1980" w:type="dxa"/>
                </w:tcPr>
                <w:p w14:paraId="44DFEA56" w14:textId="77777777" w:rsidR="00FD3106" w:rsidRDefault="00000000">
                  <w:pPr>
                    <w:pStyle w:val="Compact"/>
                    <w:jc w:val="center"/>
                  </w:pPr>
                  <w:r>
                    <w:t>ft2</w:t>
                  </w:r>
                </w:p>
              </w:tc>
              <w:tc>
                <w:tcPr>
                  <w:tcW w:w="1980" w:type="dxa"/>
                </w:tcPr>
                <w:p w14:paraId="5D2DBF3B" w14:textId="77777777" w:rsidR="00FD3106" w:rsidRDefault="00000000">
                  <w:pPr>
                    <w:pStyle w:val="Compact"/>
                    <w:jc w:val="center"/>
                  </w:pPr>
                  <m:oMathPara>
                    <m:oMath>
                      <m:r>
                        <m:rPr>
                          <m:nor/>
                        </m:rPr>
                        <m:t>$</m:t>
                      </m:r>
                      <m:r>
                        <w:rPr>
                          <w:rFonts w:ascii="Cambria Math" w:hAnsi="Cambria Math"/>
                        </w:rPr>
                        <m:t>1.53</m:t>
                      </m:r>
                    </m:oMath>
                  </m:oMathPara>
                </w:p>
              </w:tc>
              <w:tc>
                <w:tcPr>
                  <w:tcW w:w="1980" w:type="dxa"/>
                </w:tcPr>
                <w:p w14:paraId="3F0E1A0B" w14:textId="77777777" w:rsidR="00FD3106" w:rsidRDefault="00000000">
                  <w:pPr>
                    <w:pStyle w:val="Compact"/>
                    <w:jc w:val="center"/>
                  </w:pPr>
                  <w:r>
                    <w:t>1.160865e+00</w:t>
                  </w:r>
                </w:p>
              </w:tc>
            </w:tr>
            <w:tr w:rsidR="00FD3106" w14:paraId="1A47AF0D" w14:textId="77777777">
              <w:tc>
                <w:tcPr>
                  <w:tcW w:w="1980" w:type="dxa"/>
                </w:tcPr>
                <w:p w14:paraId="6641FF6A" w14:textId="77777777" w:rsidR="00FD3106" w:rsidRDefault="00000000">
                  <w:pPr>
                    <w:pStyle w:val="Compact"/>
                    <w:jc w:val="center"/>
                  </w:pPr>
                  <w:r>
                    <w:t>Wall Insulation</w:t>
                  </w:r>
                </w:p>
              </w:tc>
              <w:tc>
                <w:tcPr>
                  <w:tcW w:w="1980" w:type="dxa"/>
                </w:tcPr>
                <w:p w14:paraId="0CF07095" w14:textId="77777777" w:rsidR="00FD3106" w:rsidRDefault="00000000">
                  <w:pPr>
                    <w:pStyle w:val="Compact"/>
                    <w:jc w:val="center"/>
                  </w:pPr>
                  <w:r>
                    <w:t>ft2</w:t>
                  </w:r>
                </w:p>
              </w:tc>
              <w:tc>
                <w:tcPr>
                  <w:tcW w:w="1980" w:type="dxa"/>
                </w:tcPr>
                <w:p w14:paraId="7F1BCD41" w14:textId="77777777" w:rsidR="00FD3106" w:rsidRDefault="00000000">
                  <w:pPr>
                    <w:pStyle w:val="Compact"/>
                    <w:jc w:val="center"/>
                  </w:pPr>
                  <m:oMathPara>
                    <m:oMath>
                      <m:r>
                        <m:rPr>
                          <m:nor/>
                        </m:rPr>
                        <m:t>$</m:t>
                      </m:r>
                      <m:r>
                        <w:rPr>
                          <w:rFonts w:ascii="Cambria Math" w:hAnsi="Cambria Math"/>
                        </w:rPr>
                        <m:t>0.74</m:t>
                      </m:r>
                    </m:oMath>
                  </m:oMathPara>
                </w:p>
              </w:tc>
              <w:tc>
                <w:tcPr>
                  <w:tcW w:w="1980" w:type="dxa"/>
                </w:tcPr>
                <w:p w14:paraId="689E419A" w14:textId="77777777" w:rsidR="00FD3106" w:rsidRDefault="00000000">
                  <w:pPr>
                    <w:pStyle w:val="Compact"/>
                    <w:jc w:val="center"/>
                  </w:pPr>
                  <w:r>
                    <w:t>5.603167e-01</w:t>
                  </w:r>
                </w:p>
              </w:tc>
            </w:tr>
            <w:tr w:rsidR="00FD3106" w14:paraId="7A778BCD" w14:textId="77777777">
              <w:tc>
                <w:tcPr>
                  <w:tcW w:w="1980" w:type="dxa"/>
                </w:tcPr>
                <w:p w14:paraId="4B135419" w14:textId="77777777" w:rsidR="00FD3106" w:rsidRDefault="00000000">
                  <w:pPr>
                    <w:pStyle w:val="Compact"/>
                    <w:jc w:val="center"/>
                  </w:pPr>
                  <w:r>
                    <w:t>Wall Paint - Exterior</w:t>
                  </w:r>
                </w:p>
              </w:tc>
              <w:tc>
                <w:tcPr>
                  <w:tcW w:w="1980" w:type="dxa"/>
                </w:tcPr>
                <w:p w14:paraId="3F8E1CC6" w14:textId="77777777" w:rsidR="00FD3106" w:rsidRDefault="00000000">
                  <w:pPr>
                    <w:pStyle w:val="Compact"/>
                    <w:jc w:val="center"/>
                  </w:pPr>
                  <w:r>
                    <w:t>ft2</w:t>
                  </w:r>
                </w:p>
              </w:tc>
              <w:tc>
                <w:tcPr>
                  <w:tcW w:w="1980" w:type="dxa"/>
                </w:tcPr>
                <w:p w14:paraId="49F29BAA" w14:textId="77777777" w:rsidR="00FD3106" w:rsidRDefault="00000000">
                  <w:pPr>
                    <w:pStyle w:val="Compact"/>
                    <w:jc w:val="center"/>
                  </w:pPr>
                  <m:oMathPara>
                    <m:oMath>
                      <m:r>
                        <m:rPr>
                          <m:nor/>
                        </m:rPr>
                        <m:t>$</m:t>
                      </m:r>
                      <m:r>
                        <w:rPr>
                          <w:rFonts w:ascii="Cambria Math" w:hAnsi="Cambria Math"/>
                        </w:rPr>
                        <m:t>0.17</m:t>
                      </m:r>
                    </m:oMath>
                  </m:oMathPara>
                </w:p>
              </w:tc>
              <w:tc>
                <w:tcPr>
                  <w:tcW w:w="1980" w:type="dxa"/>
                </w:tcPr>
                <w:p w14:paraId="7B4AAA63" w14:textId="77777777" w:rsidR="00FD3106" w:rsidRDefault="00000000">
                  <w:pPr>
                    <w:pStyle w:val="Compact"/>
                    <w:jc w:val="center"/>
                  </w:pPr>
                  <w:r>
                    <w:t>1.350740e-01</w:t>
                  </w:r>
                </w:p>
              </w:tc>
            </w:tr>
            <w:tr w:rsidR="00FD3106" w14:paraId="50B24831" w14:textId="77777777">
              <w:tc>
                <w:tcPr>
                  <w:tcW w:w="1980" w:type="dxa"/>
                </w:tcPr>
                <w:p w14:paraId="573B30C8" w14:textId="77777777" w:rsidR="00FD3106" w:rsidRDefault="00000000">
                  <w:pPr>
                    <w:pStyle w:val="Compact"/>
                    <w:jc w:val="center"/>
                  </w:pPr>
                  <w:r>
                    <w:t>Wall Paint - Interior</w:t>
                  </w:r>
                </w:p>
              </w:tc>
              <w:tc>
                <w:tcPr>
                  <w:tcW w:w="1980" w:type="dxa"/>
                </w:tcPr>
                <w:p w14:paraId="14CB457F" w14:textId="77777777" w:rsidR="00FD3106" w:rsidRDefault="00000000">
                  <w:pPr>
                    <w:pStyle w:val="Compact"/>
                    <w:jc w:val="center"/>
                  </w:pPr>
                  <w:r>
                    <w:t>ft2</w:t>
                  </w:r>
                </w:p>
              </w:tc>
              <w:tc>
                <w:tcPr>
                  <w:tcW w:w="1980" w:type="dxa"/>
                </w:tcPr>
                <w:p w14:paraId="5535CEA2" w14:textId="77777777" w:rsidR="00FD3106" w:rsidRDefault="00000000">
                  <w:pPr>
                    <w:pStyle w:val="Compact"/>
                    <w:jc w:val="center"/>
                  </w:pPr>
                  <m:oMathPara>
                    <m:oMath>
                      <m:r>
                        <m:rPr>
                          <m:nor/>
                        </m:rPr>
                        <m:t>$</m:t>
                      </m:r>
                      <m:r>
                        <w:rPr>
                          <w:rFonts w:ascii="Cambria Math" w:hAnsi="Cambria Math"/>
                        </w:rPr>
                        <m:t>0.08</m:t>
                      </m:r>
                    </m:oMath>
                  </m:oMathPara>
                </w:p>
              </w:tc>
              <w:tc>
                <w:tcPr>
                  <w:tcW w:w="1980" w:type="dxa"/>
                </w:tcPr>
                <w:p w14:paraId="0C451138" w14:textId="77777777" w:rsidR="00FD3106" w:rsidRDefault="00000000">
                  <w:pPr>
                    <w:pStyle w:val="Compact"/>
                    <w:jc w:val="center"/>
                  </w:pPr>
                  <w:r>
                    <w:t>6.128732e-02</w:t>
                  </w:r>
                </w:p>
              </w:tc>
            </w:tr>
            <w:tr w:rsidR="00FD3106" w14:paraId="4FA5A635" w14:textId="77777777">
              <w:tc>
                <w:tcPr>
                  <w:tcW w:w="1980" w:type="dxa"/>
                </w:tcPr>
                <w:p w14:paraId="62885824" w14:textId="77777777" w:rsidR="00FD3106" w:rsidRDefault="00000000">
                  <w:pPr>
                    <w:pStyle w:val="Compact"/>
                    <w:jc w:val="center"/>
                  </w:pPr>
                  <w:r>
                    <w:t>Water Heater</w:t>
                  </w:r>
                </w:p>
              </w:tc>
              <w:tc>
                <w:tcPr>
                  <w:tcW w:w="1980" w:type="dxa"/>
                </w:tcPr>
                <w:p w14:paraId="23AA3CD7" w14:textId="77777777" w:rsidR="00FD3106" w:rsidRDefault="00000000">
                  <w:pPr>
                    <w:pStyle w:val="Compact"/>
                    <w:jc w:val="center"/>
                  </w:pPr>
                  <w:r>
                    <w:t>ea</w:t>
                  </w:r>
                </w:p>
              </w:tc>
              <w:tc>
                <w:tcPr>
                  <w:tcW w:w="1980" w:type="dxa"/>
                </w:tcPr>
                <w:p w14:paraId="54ECBCD3" w14:textId="77777777" w:rsidR="00FD3106" w:rsidRDefault="00000000">
                  <w:pPr>
                    <w:pStyle w:val="Compact"/>
                    <w:jc w:val="center"/>
                  </w:pPr>
                  <m:oMathPara>
                    <m:oMath>
                      <m:r>
                        <m:rPr>
                          <m:nor/>
                        </m:rPr>
                        <m:t>$</m:t>
                      </m:r>
                      <m:r>
                        <w:rPr>
                          <w:rFonts w:ascii="Cambria Math" w:hAnsi="Cambria Math"/>
                        </w:rPr>
                        <m:t>829.17</m:t>
                      </m:r>
                    </m:oMath>
                  </m:oMathPara>
                </w:p>
              </w:tc>
              <w:tc>
                <w:tcPr>
                  <w:tcW w:w="1980" w:type="dxa"/>
                </w:tcPr>
                <w:p w14:paraId="1914D7C0" w14:textId="77777777" w:rsidR="00FD3106" w:rsidRDefault="00000000">
                  <w:pPr>
                    <w:pStyle w:val="Compact"/>
                    <w:jc w:val="center"/>
                  </w:pPr>
                  <w:r>
                    <w:t>3.022251e+02</w:t>
                  </w:r>
                </w:p>
              </w:tc>
            </w:tr>
            <w:tr w:rsidR="00FD3106" w14:paraId="0BCB8040" w14:textId="77777777">
              <w:tc>
                <w:tcPr>
                  <w:tcW w:w="1980" w:type="dxa"/>
                </w:tcPr>
                <w:p w14:paraId="20E627B5" w14:textId="77777777" w:rsidR="00FD3106" w:rsidRDefault="00000000">
                  <w:pPr>
                    <w:pStyle w:val="Compact"/>
                    <w:jc w:val="center"/>
                  </w:pPr>
                  <w:r>
                    <w:t>Windows</w:t>
                  </w:r>
                </w:p>
              </w:tc>
              <w:tc>
                <w:tcPr>
                  <w:tcW w:w="1980" w:type="dxa"/>
                </w:tcPr>
                <w:p w14:paraId="388E062C" w14:textId="77777777" w:rsidR="00FD3106" w:rsidRDefault="00000000">
                  <w:pPr>
                    <w:pStyle w:val="Compact"/>
                    <w:jc w:val="center"/>
                  </w:pPr>
                  <w:r>
                    <w:t>ea</w:t>
                  </w:r>
                </w:p>
              </w:tc>
              <w:tc>
                <w:tcPr>
                  <w:tcW w:w="1980" w:type="dxa"/>
                </w:tcPr>
                <w:p w14:paraId="3B8FA166" w14:textId="77777777" w:rsidR="00FD3106" w:rsidRDefault="00000000">
                  <w:pPr>
                    <w:pStyle w:val="Compact"/>
                    <w:jc w:val="center"/>
                  </w:pPr>
                  <m:oMathPara>
                    <m:oMath>
                      <m:r>
                        <m:rPr>
                          <m:nor/>
                        </m:rPr>
                        <m:t>$</m:t>
                      </m:r>
                      <m:r>
                        <w:rPr>
                          <w:rFonts w:ascii="Cambria Math" w:hAnsi="Cambria Math"/>
                        </w:rPr>
                        <m:t>582.00</m:t>
                      </m:r>
                    </m:oMath>
                  </m:oMathPara>
                </w:p>
              </w:tc>
              <w:tc>
                <w:tcPr>
                  <w:tcW w:w="1980" w:type="dxa"/>
                </w:tcPr>
                <w:p w14:paraId="102F909D" w14:textId="77777777" w:rsidR="00FD3106" w:rsidRDefault="00000000">
                  <w:pPr>
                    <w:pStyle w:val="Compact"/>
                    <w:jc w:val="center"/>
                  </w:pPr>
                  <w:r>
                    <w:t>2.268886e+02</w:t>
                  </w:r>
                </w:p>
              </w:tc>
            </w:tr>
            <w:tr w:rsidR="00FD3106" w14:paraId="6BD39619" w14:textId="77777777">
              <w:tc>
                <w:tcPr>
                  <w:tcW w:w="1980" w:type="dxa"/>
                </w:tcPr>
                <w:p w14:paraId="1903C6FB" w14:textId="77777777" w:rsidR="00FD3106" w:rsidRDefault="00000000">
                  <w:pPr>
                    <w:pStyle w:val="Compact"/>
                    <w:jc w:val="center"/>
                  </w:pPr>
                  <w:r>
                    <w:t>Wiring</w:t>
                  </w:r>
                </w:p>
              </w:tc>
              <w:tc>
                <w:tcPr>
                  <w:tcW w:w="1980" w:type="dxa"/>
                </w:tcPr>
                <w:p w14:paraId="40F559B5" w14:textId="77777777" w:rsidR="00FD3106" w:rsidRDefault="00000000">
                  <w:pPr>
                    <w:pStyle w:val="Compact"/>
                    <w:jc w:val="center"/>
                  </w:pPr>
                  <w:r>
                    <w:t>4m</w:t>
                  </w:r>
                </w:p>
              </w:tc>
              <w:tc>
                <w:tcPr>
                  <w:tcW w:w="1980" w:type="dxa"/>
                </w:tcPr>
                <w:p w14:paraId="1F7F5C62" w14:textId="77777777" w:rsidR="00FD3106" w:rsidRDefault="00000000">
                  <w:pPr>
                    <w:pStyle w:val="Compact"/>
                    <w:jc w:val="center"/>
                  </w:pPr>
                  <m:oMathPara>
                    <m:oMath>
                      <m:r>
                        <m:rPr>
                          <m:nor/>
                        </m:rPr>
                        <m:t>$</m:t>
                      </m:r>
                      <m:r>
                        <w:rPr>
                          <w:rFonts w:ascii="Cambria Math" w:hAnsi="Cambria Math"/>
                        </w:rPr>
                        <m:t>0.56</m:t>
                      </m:r>
                    </m:oMath>
                  </m:oMathPara>
                </w:p>
              </w:tc>
              <w:tc>
                <w:tcPr>
                  <w:tcW w:w="1980" w:type="dxa"/>
                </w:tcPr>
                <w:p w14:paraId="7407D717" w14:textId="77777777" w:rsidR="00FD3106" w:rsidRDefault="00000000">
                  <w:pPr>
                    <w:pStyle w:val="Compact"/>
                    <w:jc w:val="center"/>
                  </w:pPr>
                  <w:r>
                    <w:t>2.937526e-01</w:t>
                  </w:r>
                </w:p>
              </w:tc>
            </w:tr>
            <w:tr w:rsidR="00FD3106" w14:paraId="59D3F95F" w14:textId="77777777">
              <w:tc>
                <w:tcPr>
                  <w:tcW w:w="1980" w:type="dxa"/>
                </w:tcPr>
                <w:p w14:paraId="2F3229F4" w14:textId="77777777" w:rsidR="00FD3106" w:rsidRDefault="00000000">
                  <w:pPr>
                    <w:pStyle w:val="Compact"/>
                    <w:jc w:val="center"/>
                  </w:pPr>
                  <w:r>
                    <w:t>Wood Subfloor</w:t>
                  </w:r>
                </w:p>
              </w:tc>
              <w:tc>
                <w:tcPr>
                  <w:tcW w:w="1980" w:type="dxa"/>
                </w:tcPr>
                <w:p w14:paraId="32804CA2" w14:textId="77777777" w:rsidR="00FD3106" w:rsidRDefault="00000000">
                  <w:pPr>
                    <w:pStyle w:val="Compact"/>
                    <w:jc w:val="center"/>
                  </w:pPr>
                  <w:r>
                    <w:t>ft2</w:t>
                  </w:r>
                </w:p>
              </w:tc>
              <w:tc>
                <w:tcPr>
                  <w:tcW w:w="1980" w:type="dxa"/>
                </w:tcPr>
                <w:p w14:paraId="7F08B844" w14:textId="77777777" w:rsidR="00FD3106" w:rsidRDefault="00000000">
                  <w:pPr>
                    <w:pStyle w:val="Compact"/>
                    <w:jc w:val="center"/>
                  </w:pPr>
                  <m:oMathPara>
                    <m:oMath>
                      <m:r>
                        <m:rPr>
                          <m:nor/>
                        </m:rPr>
                        <m:t>$</m:t>
                      </m:r>
                      <m:r>
                        <w:rPr>
                          <w:rFonts w:ascii="Cambria Math" w:hAnsi="Cambria Math"/>
                        </w:rPr>
                        <m:t>1.38</m:t>
                      </m:r>
                    </m:oMath>
                  </m:oMathPara>
                </w:p>
              </w:tc>
              <w:tc>
                <w:tcPr>
                  <w:tcW w:w="1980" w:type="dxa"/>
                </w:tcPr>
                <w:p w14:paraId="0C920B9B" w14:textId="77777777" w:rsidR="00FD3106" w:rsidRDefault="00000000">
                  <w:pPr>
                    <w:pStyle w:val="Compact"/>
                    <w:jc w:val="center"/>
                  </w:pPr>
                  <w:r>
                    <w:t>8.471584e-01</w:t>
                  </w:r>
                </w:p>
              </w:tc>
            </w:tr>
            <w:bookmarkEnd w:id="11"/>
          </w:tbl>
          <w:p w14:paraId="341296F7" w14:textId="77777777" w:rsidR="00FD3106" w:rsidRDefault="00FD3106"/>
        </w:tc>
      </w:tr>
    </w:tbl>
    <w:p w14:paraId="680D8597" w14:textId="77777777" w:rsidR="00FD3106" w:rsidRDefault="00000000">
      <w:pPr>
        <w:pStyle w:val="Heading2"/>
      </w:pPr>
      <w:bookmarkStart w:id="12" w:name="sec-bldg-dmg"/>
      <w:bookmarkEnd w:id="6"/>
      <w:bookmarkEnd w:id="9"/>
      <w:r>
        <w:lastRenderedPageBreak/>
        <w:t>2.3 Building-Level Damage Analysis</w:t>
      </w:r>
    </w:p>
    <w:p w14:paraId="69CAD3C9" w14:textId="77777777" w:rsidR="00FD3106" w:rsidRDefault="00000000">
      <w:pPr>
        <w:pStyle w:val="FirstParagraph"/>
      </w:pPr>
      <w:r>
        <w:t>The purpose of the building-level damage analysis is to develop damage functions that can be used in FRM projects to estimate the impacts caused by exposure of individual structures to a flood of a given depth.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 Damage functions developed in existing studies do not account for variability in building size or design as a source of uncertainty in their damage estimates (</w:t>
      </w:r>
      <w:hyperlink w:anchor="ref-gec2006">
        <w:r>
          <w:rPr>
            <w:rStyle w:val="Hyperlink"/>
          </w:rPr>
          <w:t>GEC, 2006</w:t>
        </w:r>
      </w:hyperlink>
      <w:r>
        <w:t xml:space="preserve">; </w:t>
      </w:r>
      <w:hyperlink w:anchor="ref-hennequin2019a">
        <w:r>
          <w:rPr>
            <w:rStyle w:val="Hyperlink"/>
          </w:rPr>
          <w:t>Hennequin et al., 2019</w:t>
        </w:r>
      </w:hyperlink>
      <w:r>
        <w:t xml:space="preserve">; </w:t>
      </w:r>
      <w:hyperlink w:anchor="ref-matthews2021">
        <w:r>
          <w:rPr>
            <w:rStyle w:val="Hyperlink"/>
          </w:rPr>
          <w:t>Matthews et al., 2021</w:t>
        </w:r>
      </w:hyperlink>
      <w:r>
        <w:t xml:space="preserve">; </w:t>
      </w:r>
      <w:hyperlink w:anchor="ref-nofal2020a">
        <w:r>
          <w:rPr>
            <w:rStyle w:val="Hyperlink"/>
          </w:rPr>
          <w:t>Nofal et al., 2020</w:t>
        </w:r>
      </w:hyperlink>
      <w:r>
        <w:t>). To address this limitation, we analyzed 50 real-world floor plans from (</w:t>
      </w:r>
      <w:hyperlink w:anchor="ref-architecturaldesigns2023">
        <w:r>
          <w:rPr>
            <w:rStyle w:val="Hyperlink"/>
          </w:rPr>
          <w:t>Architectural Designs, 2023</w:t>
        </w:r>
      </w:hyperlink>
      <w:r>
        <w:t xml:space="preserve">) and calculated material quantity estimates for all components for each floor plan. We calculated the total replacement cost for each floorplan using </w:t>
      </w:r>
      <w:hyperlink w:anchor="eq-sqft">
        <w:r>
          <w:rPr>
            <w:rStyle w:val="Hyperlink"/>
          </w:rPr>
          <w:t>Equation 3</w:t>
        </w:r>
      </w:hyperlink>
      <w:r>
        <w:t xml:space="preserve"> derived from RSMeans Square Foot Costs Data (</w:t>
      </w:r>
      <w:hyperlink w:anchor="ref-doheny2021a">
        <w:r>
          <w:rPr>
            <w:rStyle w:val="Hyperlink"/>
          </w:rPr>
          <w:t>Doheny, 2021b</w:t>
        </w:r>
      </w:hyperlink>
      <w:r>
        <w:t>).</w:t>
      </w:r>
    </w:p>
    <w:p w14:paraId="252BAF5F" w14:textId="77777777" w:rsidR="00FD3106" w:rsidRDefault="00000000">
      <w:pPr>
        <w:pStyle w:val="Equation"/>
      </w:pPr>
      <w:bookmarkStart w:id="13" w:name="eq-sqft"/>
      <m:oMathPara>
        <m:oMathParaPr>
          <m:jc m:val="center"/>
        </m:oMathParaPr>
        <m:oMath>
          <m:r>
            <w:rPr>
              <w:rFonts w:ascii="Cambria Math" w:hAnsi="Cambria Math"/>
            </w:rPr>
            <m:t>ReplacementCost</m:t>
          </m:r>
          <m:r>
            <m:rPr>
              <m:sty m:val="p"/>
            </m:rPr>
            <w:rPr>
              <w:rFonts w:ascii="Cambria Math" w:hAnsi="Cambria Math"/>
            </w:rPr>
            <m:t>=</m:t>
          </m:r>
          <m:r>
            <w:rPr>
              <w:rFonts w:ascii="Cambria Math" w:hAnsi="Cambria Math"/>
            </w:rPr>
            <m:t>1998.2</m:t>
          </m:r>
          <m:sSup>
            <m:sSupPr>
              <m:ctrlPr>
                <w:rPr>
                  <w:rFonts w:ascii="Cambria Math" w:hAnsi="Cambria Math"/>
                </w:rPr>
              </m:ctrlPr>
            </m:sSupPr>
            <m:e>
              <m:r>
                <w:rPr>
                  <w:rFonts w:ascii="Cambria Math" w:hAnsi="Cambria Math"/>
                </w:rPr>
                <m:t>s</m:t>
              </m:r>
            </m:e>
            <m:sup>
              <m:r>
                <w:rPr>
                  <w:rFonts w:ascii="Cambria Math" w:hAnsi="Cambria Math"/>
                </w:rPr>
                <m:t>0.63</m:t>
              </m:r>
            </m:sup>
          </m:sSup>
          <m:sSup>
            <m:sSupPr>
              <m:ctrlPr>
                <w:rPr>
                  <w:rFonts w:ascii="Cambria Math" w:hAnsi="Cambria Math"/>
                </w:rPr>
              </m:ctrlPr>
            </m:sSupPr>
            <m:e>
              <m:r>
                <w:rPr>
                  <w:rFonts w:ascii="Cambria Math" w:hAnsi="Cambria Math"/>
                </w:rPr>
                <m:t>f</m:t>
              </m:r>
            </m:e>
            <m:sup>
              <m:r>
                <w:rPr>
                  <w:rFonts w:ascii="Cambria Math" w:hAnsi="Cambria Math"/>
                </w:rPr>
                <m:t>0.047</m:t>
              </m:r>
            </m:sup>
          </m:sSup>
          <m:r>
            <m:rPr>
              <m:sty m:val="p"/>
            </m:rPr>
            <w:rPr>
              <w:rFonts w:ascii="Cambria Math" w:hAnsi="Cambria Math"/>
            </w:rPr>
            <m:t>+</m:t>
          </m:r>
          <m:r>
            <w:rPr>
              <w:rFonts w:ascii="Cambria Math" w:hAnsi="Cambria Math"/>
            </w:rPr>
            <m:t>8047</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3</m:t>
              </m:r>
            </m:e>
          </m:d>
        </m:oMath>
      </m:oMathPara>
      <w:bookmarkEnd w:id="13"/>
    </w:p>
    <w:p w14:paraId="17F391D3" w14:textId="77777777" w:rsidR="00FD3106" w:rsidRDefault="00000000">
      <w:pPr>
        <w:pStyle w:val="FirstParagraph"/>
      </w:pPr>
      <w:r>
        <w:t xml:space="preserve">where </w:t>
      </w:r>
      <m:oMath>
        <m:r>
          <w:rPr>
            <w:rFonts w:ascii="Cambria Math" w:hAnsi="Cambria Math"/>
          </w:rPr>
          <m:t>s</m:t>
        </m:r>
      </m:oMath>
      <w:r>
        <w:t xml:space="preserve"> is the total area of the building in square feet, </w:t>
      </w:r>
      <m:oMath>
        <m:r>
          <w:rPr>
            <w:rFonts w:ascii="Cambria Math" w:hAnsi="Cambria Math"/>
          </w:rPr>
          <m:t>f</m:t>
        </m:r>
      </m:oMath>
      <w:r>
        <w:t xml:space="preserve"> is the number of floors, and </w:t>
      </w:r>
      <m:oMath>
        <m:r>
          <w:rPr>
            <w:rFonts w:ascii="Cambria Math" w:hAnsi="Cambria Math"/>
          </w:rPr>
          <m:t>b</m:t>
        </m:r>
      </m:oMath>
      <w:r>
        <w:t xml:space="preserve"> is the number of bathrooms. Calculating the total replacement cost enables us to report our damage estimates as a percentage of this value. We analyzed 38 one-story floor plans and 12 two-story plans.</w:t>
      </w:r>
    </w:p>
    <w:p w14:paraId="762E1BF9" w14:textId="35C15EF5" w:rsidR="00FD3106" w:rsidRDefault="00000000">
      <w:pPr>
        <w:pStyle w:val="BodyText"/>
      </w:pPr>
      <w:r>
        <w:t xml:space="preserve">To develop structure-level damage curves, we performed a Monte Carlo analysis to estimate component-level damages for each floor plan across a range of flood depths. To do this, we generated a vector of flood depths ranging from -4 to 32 feet incrementing by 0.1 feet. Flood depths are relative to the structure’s first-floor elevation, therefore negative values are included to account for components located below the </w:t>
      </w:r>
      <w:r w:rsidR="00867061">
        <w:t>first-floor</w:t>
      </w:r>
      <w:r>
        <w:t xml:space="preserve"> level. For each flood depth in this vector, we performed 25 component-level simulations for each component in all 50 floor plans in which we estimated the expected quantity of each component to be replaced due to flood damage at the given flood depth.</w:t>
      </w:r>
    </w:p>
    <w:p w14:paraId="61F414DE" w14:textId="6D1E384C" w:rsidR="00FD3106" w:rsidRDefault="00000000">
      <w:pPr>
        <w:pStyle w:val="BodyText"/>
      </w:pPr>
      <w:r>
        <w:t xml:space="preserve">For sheetrock/drywall, wall insulation, exterior wall sheathing, and roof sheathing, we calculated the replacement quantity in each simulation according to their unique damage functions as described in </w:t>
      </w:r>
      <w:hyperlink w:anchor="sec-fragility">
        <w:r>
          <w:rPr>
            <w:rStyle w:val="Hyperlink"/>
          </w:rPr>
          <w:t>Section 2.1</w:t>
        </w:r>
      </w:hyperlink>
      <w:r>
        <w:t xml:space="preserve">. For the remaining components, we calculated their replacement quantity in each simulation by performing </w:t>
      </w:r>
      <m:oMath>
        <m:r>
          <w:rPr>
            <w:rFonts w:ascii="Cambria Math" w:hAnsi="Cambria Math"/>
          </w:rPr>
          <m:t>N</m:t>
        </m:r>
      </m:oMath>
      <w:r>
        <w:t xml:space="preserve"> Bernoulli trials where </w:t>
      </w:r>
      <m:oMath>
        <m:r>
          <w:rPr>
            <w:rFonts w:ascii="Cambria Math" w:hAnsi="Cambria Math"/>
          </w:rPr>
          <m:t>N</m:t>
        </m:r>
      </m:oMath>
      <w:r>
        <w:t xml:space="preserve"> is the total quantity of the given component. A Bernoulli trial is a discrete experiment testing </w:t>
      </w:r>
      <w:r w:rsidR="00867061">
        <w:t>whether</w:t>
      </w:r>
      <w:r>
        <w:t xml:space="preserve"> a certain outcome occurs given a certain probability of occurence (</w:t>
      </w:r>
      <w:hyperlink w:anchor="ref-papoulis1994">
        <w:r>
          <w:rPr>
            <w:rStyle w:val="Hyperlink"/>
          </w:rPr>
          <w:t>Papoulis, 1994, pp. 43–47</w:t>
        </w:r>
      </w:hyperlink>
      <w:r>
        <w:t xml:space="preserve">). The outcome in questions for each Bernoulli trial is the failure of the given component, and its </w:t>
      </w:r>
      <w:r>
        <w:lastRenderedPageBreak/>
        <w:t xml:space="preserve">probability of occurrence is given by the fragility function for the given component at the given flood depth. We used the </w:t>
      </w:r>
      <w:r>
        <w:rPr>
          <w:rStyle w:val="VerbatimChar"/>
        </w:rPr>
        <w:t>random.binomial</w:t>
      </w:r>
      <w:r>
        <w:t xml:space="preserve"> method in the </w:t>
      </w:r>
      <w:r>
        <w:rPr>
          <w:rStyle w:val="VerbatimChar"/>
        </w:rPr>
        <w:t>NumPy</w:t>
      </w:r>
      <w:r>
        <w:t xml:space="preserve"> Python library (</w:t>
      </w:r>
      <w:hyperlink w:anchor="ref-harris2020">
        <w:r>
          <w:rPr>
            <w:rStyle w:val="Hyperlink"/>
          </w:rPr>
          <w:t>Harris et al., 2020</w:t>
        </w:r>
      </w:hyperlink>
      <w:r>
        <w:t>) to perform the Bernoulli trials. For components with a total quantity greater than one, this method allows us to consider them as independent items that may fail independently at a given flood depth (e.g. if a floor plan has 5 interior doors, it is possible that only three would need to be replaced after a flood with a depth of one foot).</w:t>
      </w:r>
    </w:p>
    <w:p w14:paraId="6BD17AC3" w14:textId="77777777" w:rsidR="00FD3106" w:rsidRDefault="00000000">
      <w:pPr>
        <w:pStyle w:val="BodyText"/>
      </w:pPr>
      <w:r>
        <w:t xml:space="preserve">Once we have calculated the replacement quantity for each component in the simulation, we multiply this value by the component’s unit replacement cost and unit carbon footprint. To incorporate uncertainty in these estimates, we randomly generate the unit costs and carbon footprints based on cost and carbon footprint data described in </w:t>
      </w:r>
      <w:hyperlink w:anchor="sec-cost-ghg">
        <w:r>
          <w:rPr>
            <w:rStyle w:val="Hyperlink"/>
          </w:rPr>
          <w:t>Section 2.2</w:t>
        </w:r>
      </w:hyperlink>
      <w:r>
        <w:t xml:space="preserve">. We modelled the distribution of these values using a triangular distribution, assuming the most-likely value to be the mean of our collected data and assuming the minimum and maximum values to be the same as the minimum and maximum of our collected data. We used the </w:t>
      </w:r>
      <w:r>
        <w:rPr>
          <w:rStyle w:val="VerbatimChar"/>
        </w:rPr>
        <w:t>random.Generator.triangular</w:t>
      </w:r>
      <w:r>
        <w:t xml:space="preserve"> method in the </w:t>
      </w:r>
      <w:r>
        <w:rPr>
          <w:rStyle w:val="VerbatimChar"/>
        </w:rPr>
        <w:t>NumPy</w:t>
      </w:r>
      <w:r>
        <w:t xml:space="preserve"> Python library (</w:t>
      </w:r>
      <w:hyperlink w:anchor="ref-harris2020">
        <w:r>
          <w:rPr>
            <w:rStyle w:val="Hyperlink"/>
          </w:rPr>
          <w:t>Harris et al., 2020</w:t>
        </w:r>
      </w:hyperlink>
      <w:r>
        <w:t xml:space="preserve">) to generate these values based on the specified triangular distribution. We calculate the social cost of GHG emissions in each simulation by multiplying the randomly generated carbon footprint value by the social cost of GHG emissions discussed in </w:t>
      </w:r>
      <w:hyperlink w:anchor="sec-cost-ghg">
        <w:r>
          <w:rPr>
            <w:rStyle w:val="Hyperlink"/>
          </w:rPr>
          <w:t>Section 2.2</w:t>
        </w:r>
      </w:hyperlink>
      <w:r>
        <w:t>.</w:t>
      </w:r>
    </w:p>
    <w:p w14:paraId="5E5F7D2E" w14:textId="77777777" w:rsidR="00FD3106" w:rsidRDefault="00000000">
      <w:pPr>
        <w:pStyle w:val="BodyText"/>
      </w:pPr>
      <w:r>
        <w:t>For each simulation, we sum the replacement cost, GHG emissions, and social cost of GHG emissions for all components to determine the total building-level impacts of the given flood. We then divide the total replacement cost and total GHG social cost by the total replacement cost calculated for the given floor plan to report these impacts in each simulation as a percentage of the building’s total replacement cost. This allows us to apply these damage functions to buildings of different sizes and constructions and produce damage estimates that are responsive to these variations. Finally, we aggregated the results of the Monte Carlo simulations at each flood depth to produce probabilistic building-level damage functions. We performed this aggregation separately for one- and two-story structures to maintain compatibility with existing damage function frameworks.</w:t>
      </w:r>
    </w:p>
    <w:p w14:paraId="10522EBF" w14:textId="77777777" w:rsidR="00FD3106" w:rsidRDefault="00000000">
      <w:pPr>
        <w:pStyle w:val="Heading2"/>
      </w:pPr>
      <w:bookmarkStart w:id="14" w:name="spatial-analysis"/>
      <w:bookmarkEnd w:id="12"/>
      <w:r>
        <w:t>2.4 Spatial Analysis</w:t>
      </w:r>
    </w:p>
    <w:p w14:paraId="3BD8117B" w14:textId="77777777" w:rsidR="00FD3106" w:rsidRDefault="00000000">
      <w:pPr>
        <w:pStyle w:val="FirstParagraph"/>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2</w:t>
        </w:r>
      </w:hyperlink>
      <w:r>
        <w:t>.</w:t>
      </w:r>
    </w:p>
    <w:tbl>
      <w:tblPr>
        <w:tblStyle w:val="Table"/>
        <w:tblW w:w="5000" w:type="pct"/>
        <w:tblLayout w:type="fixed"/>
        <w:tblLook w:val="0000" w:firstRow="0" w:lastRow="0" w:firstColumn="0" w:lastColumn="0" w:noHBand="0" w:noVBand="0"/>
      </w:tblPr>
      <w:tblGrid>
        <w:gridCol w:w="9360"/>
      </w:tblGrid>
      <w:tr w:rsidR="00FD3106" w14:paraId="6DC1173B" w14:textId="77777777">
        <w:tc>
          <w:tcPr>
            <w:tcW w:w="7920" w:type="dxa"/>
          </w:tcPr>
          <w:p w14:paraId="6B236915" w14:textId="77777777" w:rsidR="00FD3106" w:rsidRDefault="00000000">
            <w:pPr>
              <w:pStyle w:val="Compact"/>
              <w:jc w:val="center"/>
            </w:pPr>
            <w:bookmarkStart w:id="15" w:name="fig-map"/>
            <w:r>
              <w:rPr>
                <w:noProof/>
              </w:rPr>
              <w:lastRenderedPageBreak/>
              <w:drawing>
                <wp:inline distT="0" distB="0" distL="0" distR="0" wp14:anchorId="53CD0F50" wp14:editId="7CD159C8">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anuscript_files/figure-docx/fig-map-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833CD2" w14:textId="77777777" w:rsidR="00FD3106" w:rsidRDefault="00000000" w:rsidP="00867061">
            <w:pPr>
              <w:pStyle w:val="ImageCaption"/>
              <w:spacing w:before="200"/>
              <w:jc w:val="center"/>
            </w:pPr>
            <w:r>
              <w:t>Figure 2: Map showing the location of each study region and their respective stream networks.</w:t>
            </w:r>
          </w:p>
        </w:tc>
        <w:bookmarkEnd w:id="15"/>
      </w:tr>
    </w:tbl>
    <w:p w14:paraId="23A5358F" w14:textId="77777777" w:rsidR="00FD3106" w:rsidRDefault="00000000">
      <w:pPr>
        <w:pStyle w:val="BodyText"/>
      </w:pPr>
      <w:r>
        <w:t>We used AutoRoute (</w:t>
      </w:r>
      <w:hyperlink w:anchor="ref-follum2023">
        <w:r>
          <w:rPr>
            <w:rStyle w:val="Hyperlink"/>
          </w:rPr>
          <w:t>Follum and Vera, 2023</w:t>
        </w:r>
      </w:hyperlink>
      <w:r>
        <w:t>) to generate 100-year flood depth rasters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140483FF" w14:textId="77777777" w:rsidR="00FD3106" w:rsidRDefault="00000000">
      <w:pPr>
        <w:pStyle w:val="BodyText"/>
      </w:pPr>
      <w:r>
        <w:t>We used data from the National Structure Inventory (NSI) (</w:t>
      </w:r>
      <w:hyperlink w:anchor="ref-u.s.armycorpsofengineers2022">
        <w:r>
          <w:rPr>
            <w:rStyle w:val="Hyperlink"/>
          </w:rPr>
          <w:t>U.S. Army Corps of Engineers, 2022</w:t>
        </w:r>
      </w:hyperlink>
      <w:r>
        <w:t>) to identify residential structures in both study regions. The NSI is designed for use in assessing the consequences of natural hazards and includes information on nearly every structure in the United States such as location, elevation, occupancy and construction type, and 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w:t>
      </w:r>
    </w:p>
    <w:p w14:paraId="0C488756" w14:textId="77777777" w:rsidR="00FD3106" w:rsidRDefault="00000000">
      <w:pPr>
        <w:pStyle w:val="BodyText"/>
      </w:pPr>
      <w:r>
        <w:t xml:space="preserve">Using the damage functions developed in </w:t>
      </w:r>
      <w:hyperlink w:anchor="sec-bldg-dmg">
        <w:r>
          <w:rPr>
            <w:rStyle w:val="Hyperlink"/>
          </w:rPr>
          <w:t>Section 2.3</w:t>
        </w:r>
      </w:hyperlink>
      <w:r>
        <w:t>, we calculated the cost and GHG emissions from flood damage at each structure and aggregated the results to the census tract level as well as for each entire study region. For each study region we calculated the total GHG emissions caused by the 100-year flood in kg CO</w:t>
      </w:r>
      <w:r>
        <w:rPr>
          <w:vertAlign w:val="subscript"/>
        </w:rPr>
        <w:t>2</w:t>
      </w:r>
      <w:r>
        <w:t xml:space="preserve"> equivalents and the total social cost of these emissions. We compared the total social cost in each region to the total monetary value of flood damages to assess the extent to which including GHG emissions affects the magnitude of flood risk in the region. We also calculated the percent change in total risk in each census tract to assess whether including GHG emissions affects the distribution of flood risk.</w:t>
      </w:r>
    </w:p>
    <w:p w14:paraId="557C9C79" w14:textId="77777777" w:rsidR="00FD3106" w:rsidRDefault="00000000">
      <w:pPr>
        <w:pStyle w:val="Heading1"/>
      </w:pPr>
      <w:bookmarkStart w:id="16" w:name="sec-results"/>
      <w:bookmarkEnd w:id="1"/>
      <w:bookmarkEnd w:id="14"/>
      <w:r>
        <w:lastRenderedPageBreak/>
        <w:t>3. Results and Discussion</w:t>
      </w:r>
    </w:p>
    <w:p w14:paraId="288BAA92" w14:textId="77777777" w:rsidR="00FD3106" w:rsidRDefault="00000000">
      <w:pPr>
        <w:pStyle w:val="Heading2"/>
      </w:pPr>
      <w:bookmarkStart w:id="17" w:name="sec-res-validation"/>
      <w:r>
        <w:t>3.1 Model Validation</w:t>
      </w:r>
    </w:p>
    <w:p w14:paraId="63BE3600" w14:textId="55D76BCA" w:rsidR="00FD3106" w:rsidRDefault="00000000" w:rsidP="00867061">
      <w:pPr>
        <w:pStyle w:val="FirstParagraph"/>
      </w:pPr>
      <w:r>
        <w:t>To validate our model, we compared our buiding-level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with our 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For one story structures, the report assumes damages will peak at a flood depth of about 12 feet, while damage estimates from our model continue to increase slightly up to depths of about 20 feet. GEC (</w:t>
      </w:r>
      <w:hyperlink w:anchor="ref-gec2006">
        <w:r>
          <w:rPr>
            <w:rStyle w:val="Hyperlink"/>
          </w:rPr>
          <w:t>2006</w:t>
        </w:r>
      </w:hyperlink>
      <w:r>
        <w:t>) assumes damages for two-story structures will peak at a depth of 13 feet. Our model predicts damages will continue to increase until a depth of about 25 feet, at which point our average estimate is again almost identical to the estimate from the report. 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 produced by our model as shown in </w:t>
      </w:r>
      <w:hyperlink w:anchor="fig-dmgcompare">
        <w:r>
          <w:rPr>
            <w:rStyle w:val="Hyperlink"/>
          </w:rPr>
          <w:t>Figure 3</w:t>
        </w:r>
      </w:hyperlink>
      <w:r>
        <w:t>.</w:t>
      </w:r>
    </w:p>
    <w:tbl>
      <w:tblPr>
        <w:tblStyle w:val="Table"/>
        <w:tblW w:w="5000" w:type="pct"/>
        <w:tblLayout w:type="fixed"/>
        <w:tblLook w:val="0000" w:firstRow="0" w:lastRow="0" w:firstColumn="0" w:lastColumn="0" w:noHBand="0" w:noVBand="0"/>
      </w:tblPr>
      <w:tblGrid>
        <w:gridCol w:w="9360"/>
      </w:tblGrid>
      <w:tr w:rsidR="00FD3106" w14:paraId="454FC867" w14:textId="77777777">
        <w:tc>
          <w:tcPr>
            <w:tcW w:w="7920" w:type="dxa"/>
          </w:tcPr>
          <w:p w14:paraId="132A7A17" w14:textId="77777777" w:rsidR="00FD3106" w:rsidRDefault="00000000">
            <w:pPr>
              <w:pStyle w:val="Compact"/>
              <w:jc w:val="center"/>
            </w:pPr>
            <w:bookmarkStart w:id="18" w:name="fig-dmgcompare"/>
            <w:r>
              <w:rPr>
                <w:noProof/>
              </w:rPr>
              <w:drawing>
                <wp:inline distT="0" distB="0" distL="0" distR="0" wp14:anchorId="066E592D" wp14:editId="525FCF3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dmgcompar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F9A80E5" w14:textId="77777777" w:rsidR="00FD3106" w:rsidRDefault="00000000">
            <w:pPr>
              <w:pStyle w:val="ImageCaption"/>
              <w:spacing w:before="200"/>
            </w:pPr>
            <w:r>
              <w:t>Figure 3: Comparison of study damage functions to G2CRM damage functions for single-family residential structures.</w:t>
            </w:r>
          </w:p>
        </w:tc>
        <w:bookmarkEnd w:id="18"/>
      </w:tr>
    </w:tbl>
    <w:p w14:paraId="20C7F0E2" w14:textId="77777777" w:rsidR="00FD3106" w:rsidRDefault="00000000">
      <w:pPr>
        <w:pStyle w:val="Heading2"/>
      </w:pPr>
      <w:bookmarkStart w:id="19" w:name="sec-res-floorplan"/>
      <w:bookmarkEnd w:id="17"/>
      <w:r>
        <w:lastRenderedPageBreak/>
        <w:t>3.2 Greenhouse Gas Analysis Results</w:t>
      </w:r>
    </w:p>
    <w:p w14:paraId="3170E34C" w14:textId="77777777" w:rsidR="00FD3106" w:rsidRDefault="00000000">
      <w:pPr>
        <w:pStyle w:val="FirstParagraph"/>
      </w:pPr>
      <w:r>
        <w:t>The results of our GHG analysis show that, on average, at the highest flood depths flood damages can cause 37,000 kg CO</w:t>
      </w:r>
      <w:r>
        <w:rPr>
          <w:vertAlign w:val="subscript"/>
        </w:rPr>
        <w:t>2eq</w:t>
      </w:r>
      <w:r>
        <w:t xml:space="preserve"> in emissions for one-story single-family residential structrures and 60,000 kg CO</w:t>
      </w:r>
      <w:r>
        <w:rPr>
          <w:vertAlign w:val="subscript"/>
        </w:rPr>
        <w:t>2eq</w:t>
      </w:r>
      <w:r>
        <w:t xml:space="preserve"> for two-story structures. For both one- and two-story structures this estimate varies by about +/- 50%. </w:t>
      </w:r>
      <w:hyperlink w:anchor="fig-ghgcurve">
        <w:r>
          <w:rPr>
            <w:rStyle w:val="Hyperlink"/>
          </w:rPr>
          <w:t>Figure 4</w:t>
        </w:r>
      </w:hyperlink>
      <w:r>
        <w:t xml:space="preserve"> shows the depth-emissions curves generated from our analysis. Much of this variation is due to the variation in building construction alternatives we considered in our Monte Carlo analysis.</w:t>
      </w:r>
    </w:p>
    <w:tbl>
      <w:tblPr>
        <w:tblStyle w:val="Table"/>
        <w:tblW w:w="5000" w:type="pct"/>
        <w:tblLayout w:type="fixed"/>
        <w:tblLook w:val="0000" w:firstRow="0" w:lastRow="0" w:firstColumn="0" w:lastColumn="0" w:noHBand="0" w:noVBand="0"/>
      </w:tblPr>
      <w:tblGrid>
        <w:gridCol w:w="9360"/>
      </w:tblGrid>
      <w:tr w:rsidR="00FD3106" w14:paraId="2DBD9EBD" w14:textId="77777777">
        <w:tc>
          <w:tcPr>
            <w:tcW w:w="7920" w:type="dxa"/>
          </w:tcPr>
          <w:p w14:paraId="52CCA23D" w14:textId="77777777" w:rsidR="00FD3106" w:rsidRDefault="00000000">
            <w:pPr>
              <w:pStyle w:val="Compact"/>
              <w:jc w:val="center"/>
            </w:pPr>
            <w:bookmarkStart w:id="20" w:name="fig-ghgcurve"/>
            <w:r>
              <w:rPr>
                <w:noProof/>
              </w:rPr>
              <w:drawing>
                <wp:inline distT="0" distB="0" distL="0" distR="0" wp14:anchorId="409D4FD7" wp14:editId="6E0CC34B">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nuscript_files/figure-docx/fig-ghgcurv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F78F0E1" w14:textId="77777777" w:rsidR="00FD3106" w:rsidRDefault="00000000">
            <w:pPr>
              <w:pStyle w:val="ImageCaption"/>
              <w:spacing w:before="200"/>
            </w:pPr>
            <w:r>
              <w:t>Figure 4: Estimated greenhouse gas emissions resulting from flood damages to single-family residential structures. The dark line indicated the mean estimate from the simulations at each flood depth, and the shaded region shows the 95% confidence interval of the estiamte.</w:t>
            </w:r>
          </w:p>
        </w:tc>
        <w:bookmarkEnd w:id="20"/>
      </w:tr>
    </w:tbl>
    <w:p w14:paraId="5E7F7893" w14:textId="77777777" w:rsidR="00FD3106" w:rsidRDefault="00000000">
      <w:pPr>
        <w:pStyle w:val="BodyText"/>
      </w:pPr>
      <w:r>
        <w:t xml:space="preserve">To adjust for this variation and produce damage curves that are more useful to flood risk analyses, we calculated the social cost of the GHG emissions as described in </w:t>
      </w:r>
      <w:hyperlink w:anchor="sec-cost-ghg">
        <w:r>
          <w:rPr>
            <w:rStyle w:val="Hyperlink"/>
          </w:rPr>
          <w:t>Section 2.2</w:t>
        </w:r>
      </w:hyperlink>
      <w:r>
        <w:t xml:space="preserve"> and reported emissions for each simulation in monetary terms as a percent of the building’s total replacement cost. These adjusted damage curves are shown in </w:t>
      </w:r>
      <w:hyperlink w:anchor="fig-ghgcostcurve">
        <w:r>
          <w:rPr>
            <w:rStyle w:val="Hyperlink"/>
          </w:rPr>
          <w:t>Figure 5</w:t>
        </w:r>
      </w:hyperlink>
      <w:r>
        <w:t xml:space="preserve"> and show that for the average one-story residential structure, the social cost of flood-induced GHG emissions can reach around 3.5% of the structure’s total replacement value (+/- 0.9%). For two-story structures, this value is about 3.7% (+/- 0.9%) of the structure’s total replacement cost. 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first floor elevation the social cost of flood induced GHG emissions are more than 1% of the buildings total replacment value for both one- and two story structures.</w:t>
      </w:r>
    </w:p>
    <w:p w14:paraId="5B4176EB" w14:textId="4AB2E89E" w:rsidR="00FD3106" w:rsidRDefault="00000000">
      <w:pPr>
        <w:pStyle w:val="BodyText"/>
      </w:pPr>
      <w:r>
        <w:t xml:space="preserve">After producing the damage curves shown in </w:t>
      </w:r>
      <w:hyperlink w:anchor="fig-ghgcostcurve">
        <w:r>
          <w:rPr>
            <w:rStyle w:val="Hyperlink"/>
          </w:rPr>
          <w:t>Figure 5</w:t>
        </w:r>
      </w:hyperlink>
      <w:r>
        <w:t xml:space="preserve">, we observed that the shape of the curve was similar to the damage cost curves produced by our model shown in </w:t>
      </w:r>
      <w:hyperlink w:anchor="fig-dmgcompare">
        <w:r>
          <w:rPr>
            <w:rStyle w:val="Hyperlink"/>
          </w:rPr>
          <w:t>Figure 3</w:t>
        </w:r>
      </w:hyperlink>
      <w:r>
        <w:t xml:space="preserve">. Based on </w:t>
      </w:r>
      <w:r>
        <w:lastRenderedPageBreak/>
        <w:t xml:space="preserve">this observation, we hypothesized that GHG emissions from flood damages may increase linearly with </w:t>
      </w:r>
      <w:r w:rsidR="00ED6AF2">
        <w:t>cost and</w:t>
      </w:r>
      <w:r>
        <w:t xml:space="preserve"> performed a linear regression to test this hypothesis. </w:t>
      </w:r>
      <w:hyperlink w:anchor="tbl-regression">
        <w:r>
          <w:rPr>
            <w:rStyle w:val="Hyperlink"/>
          </w:rPr>
          <w:t>Table 3</w:t>
        </w:r>
      </w:hyperlink>
      <w:r>
        <w:t xml:space="preserve"> shows the results of this regression and </w:t>
      </w:r>
      <w:hyperlink w:anchor="fig-mcsscatter">
        <w:r>
          <w:rPr>
            <w:rStyle w:val="Hyperlink"/>
          </w:rPr>
          <w:t>Figure 6</w:t>
        </w:r>
      </w:hyperlink>
      <w:r>
        <w:t xml:space="preserve"> shows the relationship between total damage cost and total GHG emissions for each iteration of our Monte Carlo analysis. 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damages by nearly 6% using this emission factor. There is, however, signigicant heteroscedasticity in the bivariate relationship between damage costs and GHG emissions which can be seen in </w:t>
      </w:r>
      <w:hyperlink w:anchor="fig-mcsscatter">
        <w:r>
          <w:rPr>
            <w:rStyle w:val="Hyperlink"/>
          </w:rPr>
          <w:t>Figure 6</w:t>
        </w:r>
      </w:hyperlink>
      <w:r>
        <w:t xml:space="preserve">. This may limit the validity of the emissions factor </w:t>
      </w:r>
      <w:r w:rsidR="00ED6AF2">
        <w:t>derived</w:t>
      </w:r>
      <w:r>
        <w:t xml:space="preserve"> from this analysis, especialy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FD3106" w14:paraId="350953AD" w14:textId="77777777">
        <w:tc>
          <w:tcPr>
            <w:tcW w:w="7920" w:type="dxa"/>
          </w:tcPr>
          <w:p w14:paraId="797BF534" w14:textId="77777777" w:rsidR="00FD3106" w:rsidRDefault="00000000">
            <w:pPr>
              <w:pStyle w:val="Compact"/>
              <w:jc w:val="center"/>
            </w:pPr>
            <w:bookmarkStart w:id="21" w:name="fig-ghgcostcurve"/>
            <w:r>
              <w:rPr>
                <w:noProof/>
              </w:rPr>
              <w:drawing>
                <wp:inline distT="0" distB="0" distL="0" distR="0" wp14:anchorId="7AAD0C6E" wp14:editId="5BC2BF49">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anuscript_files/figure-docx/fig-ghgcostcurv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7AB1F2" w14:textId="77777777" w:rsidR="00FD3106" w:rsidRDefault="00000000">
            <w:pPr>
              <w:pStyle w:val="ImageCaption"/>
              <w:spacing w:before="200"/>
            </w:pPr>
            <w:r>
              <w:t>Figure 5: Social cost of GHG emissions resulting from flood damages as a percentage of total structure value. The dark line indicated the mean estimate from the simulations at each flood depth, and the shaded region shows the 95% confidence interval of the estiamte.</w:t>
            </w:r>
          </w:p>
        </w:tc>
        <w:bookmarkEnd w:id="21"/>
      </w:tr>
      <w:tr w:rsidR="00FD3106" w14:paraId="4C059AEB" w14:textId="77777777">
        <w:tc>
          <w:tcPr>
            <w:tcW w:w="7920" w:type="dxa"/>
          </w:tcPr>
          <w:p w14:paraId="41DBE79E" w14:textId="77777777" w:rsidR="00FD3106" w:rsidRDefault="00000000">
            <w:pPr>
              <w:pStyle w:val="Compact"/>
              <w:jc w:val="center"/>
            </w:pPr>
            <w:bookmarkStart w:id="22" w:name="fig-mcsscatter"/>
            <w:r>
              <w:rPr>
                <w:noProof/>
              </w:rPr>
              <w:lastRenderedPageBreak/>
              <w:drawing>
                <wp:inline distT="0" distB="0" distL="0" distR="0" wp14:anchorId="59313FF1" wp14:editId="516ED405">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anuscript_files/figure-docx/fig-mcsscatter-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517516" w14:textId="77777777" w:rsidR="00FD3106" w:rsidRDefault="00000000">
            <w:pPr>
              <w:pStyle w:val="ImageCaption"/>
              <w:spacing w:before="200"/>
            </w:pPr>
            <w:r>
              <w:t>Figure 6: Scatterplot showing the relationship between damage costs and GHG emissions from MCS results</w:t>
            </w:r>
          </w:p>
        </w:tc>
        <w:bookmarkEnd w:id="22"/>
      </w:tr>
      <w:tr w:rsidR="00FD3106" w14:paraId="5CCC5F0B" w14:textId="77777777">
        <w:tc>
          <w:tcPr>
            <w:tcW w:w="7920" w:type="dxa"/>
          </w:tcPr>
          <w:p w14:paraId="0E14FF9E" w14:textId="77777777" w:rsidR="00FD3106" w:rsidRDefault="00000000">
            <w:pPr>
              <w:pStyle w:val="ImageCaption"/>
              <w:spacing w:before="200"/>
            </w:pPr>
            <w:bookmarkStart w:id="23" w:name="tbl-regression"/>
            <w:r>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FD3106" w14:paraId="675E4612"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2640" w:type="dxa"/>
                </w:tcPr>
                <w:p w14:paraId="569F067F" w14:textId="77777777" w:rsidR="00FD3106" w:rsidRDefault="00000000">
                  <w:pPr>
                    <w:pStyle w:val="Compact"/>
                    <w:jc w:val="center"/>
                  </w:pPr>
                  <w:r>
                    <w:rPr>
                      <w:b/>
                      <w:bCs/>
                    </w:rPr>
                    <w:t>Coefficient</w:t>
                  </w:r>
                </w:p>
              </w:tc>
              <w:tc>
                <w:tcPr>
                  <w:tcW w:w="2640" w:type="dxa"/>
                </w:tcPr>
                <w:p w14:paraId="2DC91586" w14:textId="77777777" w:rsidR="00FD3106" w:rsidRDefault="00000000">
                  <w:pPr>
                    <w:pStyle w:val="Compact"/>
                    <w:jc w:val="center"/>
                  </w:pPr>
                  <w:r>
                    <w:rPr>
                      <w:b/>
                      <w:bCs/>
                    </w:rPr>
                    <w:t>Estimate</w:t>
                  </w:r>
                </w:p>
              </w:tc>
              <w:tc>
                <w:tcPr>
                  <w:tcW w:w="2640" w:type="dxa"/>
                </w:tcPr>
                <w:p w14:paraId="164B71ED" w14:textId="77777777" w:rsidR="00FD3106" w:rsidRDefault="00000000">
                  <w:pPr>
                    <w:pStyle w:val="Compact"/>
                    <w:jc w:val="center"/>
                  </w:pPr>
                  <w:r>
                    <w:rPr>
                      <w:b/>
                      <w:bCs/>
                    </w:rPr>
                    <w:t>p-value</w:t>
                  </w:r>
                </w:p>
              </w:tc>
            </w:tr>
            <w:tr w:rsidR="00FD3106" w14:paraId="1A524318" w14:textId="77777777">
              <w:tc>
                <w:tcPr>
                  <w:tcW w:w="2640" w:type="dxa"/>
                </w:tcPr>
                <w:p w14:paraId="26B30A7D" w14:textId="77777777" w:rsidR="00FD3106" w:rsidRDefault="00000000">
                  <w:pPr>
                    <w:pStyle w:val="Compact"/>
                    <w:jc w:val="center"/>
                  </w:pPr>
                  <w:r>
                    <w:t>(Intercept)</w:t>
                  </w:r>
                </w:p>
              </w:tc>
              <w:tc>
                <w:tcPr>
                  <w:tcW w:w="2640" w:type="dxa"/>
                </w:tcPr>
                <w:p w14:paraId="3DA6311B" w14:textId="77777777" w:rsidR="00FD3106" w:rsidRDefault="00000000">
                  <w:pPr>
                    <w:pStyle w:val="Compact"/>
                    <w:jc w:val="center"/>
                  </w:pPr>
                  <w:r>
                    <w:t>-785</w:t>
                  </w:r>
                </w:p>
              </w:tc>
              <w:tc>
                <w:tcPr>
                  <w:tcW w:w="2640" w:type="dxa"/>
                </w:tcPr>
                <w:p w14:paraId="2BB6AE87" w14:textId="77777777" w:rsidR="00FD3106" w:rsidRDefault="00000000">
                  <w:pPr>
                    <w:pStyle w:val="Compact"/>
                    <w:jc w:val="center"/>
                  </w:pPr>
                  <w:r>
                    <w:t>&lt;0.001</w:t>
                  </w:r>
                </w:p>
              </w:tc>
            </w:tr>
            <w:tr w:rsidR="00FD3106" w14:paraId="058CE0D5" w14:textId="77777777">
              <w:tc>
                <w:tcPr>
                  <w:tcW w:w="2640" w:type="dxa"/>
                </w:tcPr>
                <w:p w14:paraId="60E49F39" w14:textId="77777777" w:rsidR="00FD3106" w:rsidRDefault="00000000">
                  <w:pPr>
                    <w:pStyle w:val="Compact"/>
                    <w:jc w:val="center"/>
                  </w:pPr>
                  <w:r>
                    <w:t>damage_cost</w:t>
                  </w:r>
                </w:p>
              </w:tc>
              <w:tc>
                <w:tcPr>
                  <w:tcW w:w="2640" w:type="dxa"/>
                </w:tcPr>
                <w:p w14:paraId="3DBD2DB1" w14:textId="77777777" w:rsidR="00FD3106" w:rsidRDefault="00000000">
                  <w:pPr>
                    <w:pStyle w:val="Compact"/>
                    <w:jc w:val="center"/>
                  </w:pPr>
                  <w:r>
                    <w:t>0.36</w:t>
                  </w:r>
                </w:p>
              </w:tc>
              <w:tc>
                <w:tcPr>
                  <w:tcW w:w="2640" w:type="dxa"/>
                </w:tcPr>
                <w:p w14:paraId="1D8EACEE" w14:textId="77777777" w:rsidR="00FD3106" w:rsidRDefault="00000000">
                  <w:pPr>
                    <w:pStyle w:val="Compact"/>
                    <w:jc w:val="center"/>
                  </w:pPr>
                  <w:r>
                    <w:t>&lt;0.001</w:t>
                  </w:r>
                </w:p>
              </w:tc>
            </w:tr>
            <w:tr w:rsidR="00FD3106" w14:paraId="6BCF3195" w14:textId="77777777">
              <w:tc>
                <w:tcPr>
                  <w:tcW w:w="2640" w:type="dxa"/>
                </w:tcPr>
                <w:p w14:paraId="089A11F7" w14:textId="77777777" w:rsidR="00FD3106" w:rsidRDefault="00000000">
                  <w:pPr>
                    <w:pStyle w:val="Compact"/>
                    <w:jc w:val="center"/>
                  </w:pPr>
                  <w:r>
                    <w:t>R²</w:t>
                  </w:r>
                </w:p>
              </w:tc>
              <w:tc>
                <w:tcPr>
                  <w:tcW w:w="2640" w:type="dxa"/>
                </w:tcPr>
                <w:p w14:paraId="19AFE841" w14:textId="77777777" w:rsidR="00FD3106" w:rsidRDefault="00000000">
                  <w:pPr>
                    <w:pStyle w:val="Compact"/>
                    <w:jc w:val="center"/>
                  </w:pPr>
                  <w:r>
                    <w:t>0.894</w:t>
                  </w:r>
                </w:p>
              </w:tc>
              <w:tc>
                <w:tcPr>
                  <w:tcW w:w="2640" w:type="dxa"/>
                </w:tcPr>
                <w:p w14:paraId="0C6DCFF2" w14:textId="77777777" w:rsidR="00FD3106" w:rsidRDefault="00FD3106">
                  <w:pPr>
                    <w:pStyle w:val="Compact"/>
                  </w:pPr>
                </w:p>
              </w:tc>
            </w:tr>
            <w:bookmarkEnd w:id="23"/>
          </w:tbl>
          <w:p w14:paraId="06AE0397" w14:textId="77777777" w:rsidR="00FD3106" w:rsidRDefault="00FD3106"/>
        </w:tc>
      </w:tr>
    </w:tbl>
    <w:p w14:paraId="276702C3" w14:textId="77777777" w:rsidR="00FD3106" w:rsidRDefault="00000000">
      <w:pPr>
        <w:pStyle w:val="Heading2"/>
      </w:pPr>
      <w:bookmarkStart w:id="24" w:name="spatial-analysis-results"/>
      <w:bookmarkEnd w:id="19"/>
      <w:r>
        <w:t>3.3 Spatial Analysis Results</w:t>
      </w:r>
    </w:p>
    <w:p w14:paraId="35E1BD8B" w14:textId="77777777" w:rsidR="00FD3106" w:rsidRDefault="00000000">
      <w:pPr>
        <w:pStyle w:val="FirstParagraph"/>
      </w:pPr>
      <w:r>
        <w:t xml:space="preserve">We modelled the 100-year flood event in two study regions in the Mississippi River Valley and determined the depth of flooding at each residential structure in both regions. Using the damage functions developed in </w:t>
      </w:r>
      <w:hyperlink w:anchor="sec-bldg-dmg">
        <w:r>
          <w:rPr>
            <w:rStyle w:val="Hyperlink"/>
          </w:rPr>
          <w:t>Section 2.3</w:t>
        </w:r>
      </w:hyperlink>
      <w:r>
        <w:t xml:space="preserve"> we estimated the total cost and GHG emissions resulting from damages caused by these floods. We estimated that the 100-year flood would cause $234.6 million in direct damages in the Burlington-Davenport region and $180.4 million in the Paducah-Cairo region. Our results show that including the social cost of GHG emissions caused by these damages would increase the total valuation of risk for the 100-year flood by 8.48% in the Burlington-Davenport region and 8.07% in the Paducah-Cairo region. These results are shown in </w:t>
      </w:r>
      <w:hyperlink w:anchor="tbl-region-result">
        <w:r>
          <w:rPr>
            <w:rStyle w:val="Hyperlink"/>
          </w:rPr>
          <w:t>Table 4</w:t>
        </w:r>
      </w:hyperlink>
      <w:r>
        <w:t>.</w:t>
      </w:r>
    </w:p>
    <w:tbl>
      <w:tblPr>
        <w:tblStyle w:val="Table"/>
        <w:tblW w:w="5000" w:type="pct"/>
        <w:tblLayout w:type="fixed"/>
        <w:tblLook w:val="0000" w:firstRow="0" w:lastRow="0" w:firstColumn="0" w:lastColumn="0" w:noHBand="0" w:noVBand="0"/>
      </w:tblPr>
      <w:tblGrid>
        <w:gridCol w:w="9360"/>
      </w:tblGrid>
      <w:tr w:rsidR="00FD3106" w14:paraId="3D4D59F7" w14:textId="77777777">
        <w:tc>
          <w:tcPr>
            <w:tcW w:w="7920" w:type="dxa"/>
          </w:tcPr>
          <w:p w14:paraId="30315B02" w14:textId="77777777" w:rsidR="00FD3106" w:rsidRDefault="00000000">
            <w:pPr>
              <w:pStyle w:val="ImageCaption"/>
              <w:spacing w:before="200"/>
            </w:pPr>
            <w:bookmarkStart w:id="25" w:name="tbl-region-result"/>
            <w:r>
              <w:t>Table 4: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FD3106" w14:paraId="74DF975B"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1584" w:type="dxa"/>
                </w:tcPr>
                <w:p w14:paraId="707D2993" w14:textId="77777777" w:rsidR="00FD3106" w:rsidRDefault="00000000">
                  <w:pPr>
                    <w:pStyle w:val="Compact"/>
                    <w:jc w:val="center"/>
                  </w:pPr>
                  <w:r>
                    <w:lastRenderedPageBreak/>
                    <w:t>Region</w:t>
                  </w:r>
                </w:p>
              </w:tc>
              <w:tc>
                <w:tcPr>
                  <w:tcW w:w="1584" w:type="dxa"/>
                </w:tcPr>
                <w:p w14:paraId="0CB0E20B" w14:textId="77777777" w:rsidR="00FD3106" w:rsidRDefault="00000000">
                  <w:pPr>
                    <w:pStyle w:val="Compact"/>
                    <w:jc w:val="center"/>
                  </w:pPr>
                  <w:r>
                    <w:t>Total Damage Cost</w:t>
                  </w:r>
                </w:p>
              </w:tc>
              <w:tc>
                <w:tcPr>
                  <w:tcW w:w="1584" w:type="dxa"/>
                </w:tcPr>
                <w:p w14:paraId="78DC7A5D" w14:textId="77777777" w:rsidR="00FD3106" w:rsidRDefault="00000000">
                  <w:pPr>
                    <w:pStyle w:val="Compact"/>
                    <w:jc w:val="center"/>
                  </w:pPr>
                  <w:r>
                    <w:t>Total GHG Emissions (10^6 kg CO</w:t>
                  </w:r>
                  <w:r>
                    <w:rPr>
                      <w:vertAlign w:val="subscript"/>
                    </w:rPr>
                    <w:t>2eq</w:t>
                  </w:r>
                  <w:r>
                    <w:t>)</w:t>
                  </w:r>
                </w:p>
              </w:tc>
              <w:tc>
                <w:tcPr>
                  <w:tcW w:w="1584" w:type="dxa"/>
                </w:tcPr>
                <w:p w14:paraId="3D4F2EBB" w14:textId="77777777" w:rsidR="00FD3106" w:rsidRDefault="00000000">
                  <w:pPr>
                    <w:pStyle w:val="Compact"/>
                    <w:jc w:val="center"/>
                  </w:pPr>
                  <w:r>
                    <w:t>Total GHG Social Cost</w:t>
                  </w:r>
                </w:p>
              </w:tc>
              <w:tc>
                <w:tcPr>
                  <w:tcW w:w="1584" w:type="dxa"/>
                </w:tcPr>
                <w:p w14:paraId="21C099F9" w14:textId="77777777" w:rsidR="00FD3106" w:rsidRDefault="00000000">
                  <w:pPr>
                    <w:pStyle w:val="Compact"/>
                    <w:jc w:val="center"/>
                  </w:pPr>
                  <w:r>
                    <w:t>Cost Increase From GHG</w:t>
                  </w:r>
                </w:p>
              </w:tc>
            </w:tr>
            <w:tr w:rsidR="00FD3106" w14:paraId="18033BB7" w14:textId="77777777">
              <w:tc>
                <w:tcPr>
                  <w:tcW w:w="1584" w:type="dxa"/>
                </w:tcPr>
                <w:p w14:paraId="40BE7D36" w14:textId="77777777" w:rsidR="00FD3106" w:rsidRDefault="00000000">
                  <w:pPr>
                    <w:pStyle w:val="Compact"/>
                    <w:jc w:val="center"/>
                  </w:pPr>
                  <w:r>
                    <w:t>Burlington-Davenport</w:t>
                  </w:r>
                </w:p>
              </w:tc>
              <w:tc>
                <w:tcPr>
                  <w:tcW w:w="1584" w:type="dxa"/>
                </w:tcPr>
                <w:p w14:paraId="66D663E5" w14:textId="77777777" w:rsidR="00FD3106" w:rsidRDefault="00000000">
                  <w:pPr>
                    <w:pStyle w:val="Compact"/>
                    <w:jc w:val="center"/>
                  </w:pPr>
                  <m:oMathPara>
                    <m:oMath>
                      <m:r>
                        <m:rPr>
                          <m:nor/>
                        </m:rPr>
                        <m:t>$</m:t>
                      </m:r>
                      <m:r>
                        <w:rPr>
                          <w:rFonts w:ascii="Cambria Math" w:hAnsi="Cambria Math"/>
                        </w:rPr>
                        <m:t>234.66M</m:t>
                      </m:r>
                    </m:oMath>
                  </m:oMathPara>
                </w:p>
              </w:tc>
              <w:tc>
                <w:tcPr>
                  <w:tcW w:w="1584" w:type="dxa"/>
                </w:tcPr>
                <w:p w14:paraId="49C33BE1" w14:textId="77777777" w:rsidR="00FD3106" w:rsidRDefault="00000000">
                  <w:pPr>
                    <w:pStyle w:val="Compact"/>
                    <w:jc w:val="center"/>
                  </w:pPr>
                  <m:oMathPara>
                    <m:oMath>
                      <m:r>
                        <w:rPr>
                          <w:rFonts w:ascii="Cambria Math" w:hAnsi="Cambria Math"/>
                        </w:rPr>
                        <m:t>104.74</m:t>
                      </m:r>
                    </m:oMath>
                  </m:oMathPara>
                </w:p>
              </w:tc>
              <w:tc>
                <w:tcPr>
                  <w:tcW w:w="1584" w:type="dxa"/>
                </w:tcPr>
                <w:p w14:paraId="61DD11F5" w14:textId="77777777" w:rsidR="00FD3106" w:rsidRDefault="00000000">
                  <w:pPr>
                    <w:pStyle w:val="Compact"/>
                    <w:jc w:val="center"/>
                  </w:pPr>
                  <m:oMathPara>
                    <m:oMath>
                      <m:r>
                        <m:rPr>
                          <m:nor/>
                        </m:rPr>
                        <m:t>$</m:t>
                      </m:r>
                      <m:r>
                        <w:rPr>
                          <w:rFonts w:ascii="Cambria Math" w:hAnsi="Cambria Math"/>
                        </w:rPr>
                        <m:t>19.90M</m:t>
                      </m:r>
                    </m:oMath>
                  </m:oMathPara>
                </w:p>
              </w:tc>
              <w:tc>
                <w:tcPr>
                  <w:tcW w:w="1584" w:type="dxa"/>
                </w:tcPr>
                <w:p w14:paraId="7906E16E" w14:textId="77777777" w:rsidR="00FD3106" w:rsidRDefault="00000000">
                  <w:pPr>
                    <w:pStyle w:val="Compact"/>
                    <w:jc w:val="center"/>
                  </w:pPr>
                  <m:oMathPara>
                    <m:oMath>
                      <m:r>
                        <w:rPr>
                          <w:rFonts w:ascii="Cambria Math" w:hAnsi="Cambria Math"/>
                        </w:rPr>
                        <m:t>8.48</m:t>
                      </m:r>
                      <m:r>
                        <m:rPr>
                          <m:sty m:val="p"/>
                        </m:rPr>
                        <w:rPr>
                          <w:rFonts w:ascii="Cambria Math" w:hAnsi="Cambria Math"/>
                        </w:rPr>
                        <m:t>%</m:t>
                      </m:r>
                    </m:oMath>
                  </m:oMathPara>
                </w:p>
              </w:tc>
            </w:tr>
            <w:tr w:rsidR="00FD3106" w14:paraId="6E8F8581" w14:textId="77777777">
              <w:tc>
                <w:tcPr>
                  <w:tcW w:w="1584" w:type="dxa"/>
                </w:tcPr>
                <w:p w14:paraId="4F168D9B" w14:textId="77777777" w:rsidR="00FD3106" w:rsidRDefault="00000000">
                  <w:pPr>
                    <w:pStyle w:val="Compact"/>
                    <w:jc w:val="center"/>
                  </w:pPr>
                  <w:r>
                    <w:t>Paducah-Cairo</w:t>
                  </w:r>
                </w:p>
              </w:tc>
              <w:tc>
                <w:tcPr>
                  <w:tcW w:w="1584" w:type="dxa"/>
                </w:tcPr>
                <w:p w14:paraId="2F436101" w14:textId="77777777" w:rsidR="00FD3106" w:rsidRDefault="00000000">
                  <w:pPr>
                    <w:pStyle w:val="Compact"/>
                    <w:jc w:val="center"/>
                  </w:pPr>
                  <m:oMathPara>
                    <m:oMath>
                      <m:r>
                        <m:rPr>
                          <m:nor/>
                        </m:rPr>
                        <m:t>$</m:t>
                      </m:r>
                      <m:r>
                        <w:rPr>
                          <w:rFonts w:ascii="Cambria Math" w:hAnsi="Cambria Math"/>
                        </w:rPr>
                        <m:t>180.40M</m:t>
                      </m:r>
                    </m:oMath>
                  </m:oMathPara>
                </w:p>
              </w:tc>
              <w:tc>
                <w:tcPr>
                  <w:tcW w:w="1584" w:type="dxa"/>
                </w:tcPr>
                <w:p w14:paraId="46ED3A34" w14:textId="77777777" w:rsidR="00FD3106" w:rsidRDefault="00000000">
                  <w:pPr>
                    <w:pStyle w:val="Compact"/>
                    <w:jc w:val="center"/>
                  </w:pPr>
                  <m:oMathPara>
                    <m:oMath>
                      <m:r>
                        <w:rPr>
                          <w:rFonts w:ascii="Cambria Math" w:hAnsi="Cambria Math"/>
                        </w:rPr>
                        <m:t>76.63</m:t>
                      </m:r>
                    </m:oMath>
                  </m:oMathPara>
                </w:p>
              </w:tc>
              <w:tc>
                <w:tcPr>
                  <w:tcW w:w="1584" w:type="dxa"/>
                </w:tcPr>
                <w:p w14:paraId="15DECABD" w14:textId="77777777" w:rsidR="00FD3106" w:rsidRDefault="00000000">
                  <w:pPr>
                    <w:pStyle w:val="Compact"/>
                    <w:jc w:val="center"/>
                  </w:pPr>
                  <m:oMathPara>
                    <m:oMath>
                      <m:r>
                        <m:rPr>
                          <m:nor/>
                        </m:rPr>
                        <m:t>$</m:t>
                      </m:r>
                      <m:r>
                        <w:rPr>
                          <w:rFonts w:ascii="Cambria Math" w:hAnsi="Cambria Math"/>
                        </w:rPr>
                        <m:t>14.56M</m:t>
                      </m:r>
                    </m:oMath>
                  </m:oMathPara>
                </w:p>
              </w:tc>
              <w:tc>
                <w:tcPr>
                  <w:tcW w:w="1584" w:type="dxa"/>
                </w:tcPr>
                <w:p w14:paraId="1F147314" w14:textId="77777777" w:rsidR="00FD3106" w:rsidRDefault="00000000">
                  <w:pPr>
                    <w:pStyle w:val="Compact"/>
                    <w:jc w:val="center"/>
                  </w:pPr>
                  <m:oMathPara>
                    <m:oMath>
                      <m:r>
                        <w:rPr>
                          <w:rFonts w:ascii="Cambria Math" w:hAnsi="Cambria Math"/>
                        </w:rPr>
                        <m:t>8.07</m:t>
                      </m:r>
                      <m:r>
                        <m:rPr>
                          <m:sty m:val="p"/>
                        </m:rPr>
                        <w:rPr>
                          <w:rFonts w:ascii="Cambria Math" w:hAnsi="Cambria Math"/>
                        </w:rPr>
                        <m:t>%</m:t>
                      </m:r>
                    </m:oMath>
                  </m:oMathPara>
                </w:p>
              </w:tc>
            </w:tr>
            <w:bookmarkEnd w:id="25"/>
          </w:tbl>
          <w:p w14:paraId="13018B65" w14:textId="77777777" w:rsidR="00FD3106" w:rsidRDefault="00FD3106"/>
        </w:tc>
      </w:tr>
    </w:tbl>
    <w:p w14:paraId="5B811C04" w14:textId="77777777" w:rsidR="00FD3106" w:rsidRDefault="00000000">
      <w:pPr>
        <w:pStyle w:val="BodyText"/>
      </w:pPr>
      <w:r>
        <w:t xml:space="preserve">We also assessed how accounting for the GHG emissions from the 100-year flood would affect the distribution of risk in each study region. </w:t>
      </w:r>
      <w:hyperlink w:anchor="fig-tract-result">
        <w:r>
          <w:rPr>
            <w:rStyle w:val="Hyperlink"/>
          </w:rPr>
          <w:t>Figure 7</w:t>
        </w:r>
      </w:hyperlink>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FD3106" w14:paraId="34D0FB6C" w14:textId="77777777">
        <w:tc>
          <w:tcPr>
            <w:tcW w:w="7920" w:type="dxa"/>
          </w:tcPr>
          <w:p w14:paraId="031CA3A4" w14:textId="77777777" w:rsidR="00FD3106" w:rsidRDefault="00000000">
            <w:pPr>
              <w:pStyle w:val="Compact"/>
              <w:jc w:val="center"/>
            </w:pPr>
            <w:bookmarkStart w:id="26" w:name="fig-tract-result"/>
            <w:r>
              <w:rPr>
                <w:noProof/>
              </w:rPr>
              <w:drawing>
                <wp:inline distT="0" distB="0" distL="0" distR="0" wp14:anchorId="23C8AAFF" wp14:editId="6454B0AE">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tract-resul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CBE8A6A" w14:textId="77777777" w:rsidR="00FD3106" w:rsidRDefault="00000000">
            <w:pPr>
              <w:pStyle w:val="ImageCaption"/>
              <w:spacing w:before="200"/>
            </w:pPr>
            <w:r>
              <w:t>Figure 7: Percent change in total damages from the 100-year flood after including the social cost of GHG emissions. Tracts in gray did not experience any damages to residential structures from the 100-year flood.</w:t>
            </w:r>
          </w:p>
        </w:tc>
        <w:bookmarkEnd w:id="26"/>
      </w:tr>
    </w:tbl>
    <w:p w14:paraId="504A32D4" w14:textId="77777777" w:rsidR="00FD3106" w:rsidRDefault="00000000">
      <w:pPr>
        <w:pStyle w:val="BodyText"/>
      </w:pPr>
      <w:r>
        <w:t xml:space="preserve">We also assessed how the risk attributed to GHG emissions was associated with social vulnerability at the tract level. </w:t>
      </w:r>
      <w:hyperlink w:anchor="fig-svi">
        <w:r>
          <w:rPr>
            <w:rStyle w:val="Hyperlink"/>
          </w:rPr>
          <w:t>Figure 8</w:t>
        </w:r>
      </w:hyperlink>
      <w:r>
        <w:t xml:space="preserve"> shows the relationship between the Social Vulnerability Index score for each tract and the percent increase in total risk when accounting for GHG emissions. Our results show that census tracts in both study regions with higher levels of social vulnerability tend to see greater increases in their valuation of total flood risk when accounting </w:t>
      </w:r>
      <w:r>
        <w:lastRenderedPageBreak/>
        <w:t>for GHG emissions. 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FD3106" w14:paraId="183A3DC8" w14:textId="77777777">
        <w:tc>
          <w:tcPr>
            <w:tcW w:w="7920" w:type="dxa"/>
          </w:tcPr>
          <w:p w14:paraId="498CCBA0" w14:textId="77777777" w:rsidR="00FD3106" w:rsidRDefault="00000000">
            <w:pPr>
              <w:pStyle w:val="Compact"/>
              <w:jc w:val="center"/>
            </w:pPr>
            <w:bookmarkStart w:id="27" w:name="fig-svi"/>
            <w:r>
              <w:rPr>
                <w:noProof/>
              </w:rPr>
              <w:drawing>
                <wp:inline distT="0" distB="0" distL="0" distR="0" wp14:anchorId="200AFE52" wp14:editId="60CB53F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vi-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96CA672" w14:textId="77777777" w:rsidR="00FD3106" w:rsidRDefault="00000000">
            <w:pPr>
              <w:pStyle w:val="ImageCaption"/>
              <w:spacing w:before="200"/>
            </w:pPr>
            <w:r>
              <w:t>Figure 8: Relationship between tract-level social vulnerability index and percent change in total damage cost when considering GHG emissions.</w:t>
            </w:r>
          </w:p>
        </w:tc>
        <w:bookmarkEnd w:id="27"/>
      </w:tr>
    </w:tbl>
    <w:p w14:paraId="0D60D762" w14:textId="77777777" w:rsidR="00FD3106" w:rsidRDefault="00000000">
      <w:pPr>
        <w:pStyle w:val="Heading1"/>
      </w:pPr>
      <w:bookmarkStart w:id="28" w:name="conclusion"/>
      <w:bookmarkEnd w:id="16"/>
      <w:bookmarkEnd w:id="24"/>
      <w:r>
        <w:t>4. Conclusion</w:t>
      </w:r>
    </w:p>
    <w:p w14:paraId="57338724" w14:textId="77777777" w:rsidR="00FD3106" w:rsidRDefault="00000000">
      <w:pPr>
        <w:pStyle w:val="FirstParagraph"/>
      </w:pPr>
      <w:r>
        <w:t>The purpose of this study was to assess the greenhouse gas emissions associated with flood damages and to develop damage functions which can be used to quantify emissions in real-world flood risk managment projects. We developed depth-emissions curves for both one- and two-story single family residential structures through a rigorous approach which incorporated uncertainty in building design, material choice, and failure probability. We used these curves to estimate the GHG emissions associated with a 100-year flood event in two study regions and found that accounting for the social cost of these emissions increases the valuation of flood risk by more than 8%. We also found that the distribution of this increase in valuation is not uniform, with a greater increase being seen in census tracts with higher levels of social vulnerability. By utilizing the depth-emissions curves developed in this study, planners can more comprehensively assess the risk posed by flooding and develop mitigation solutions which address this risk more equitably.</w:t>
      </w:r>
    </w:p>
    <w:p w14:paraId="6ED46749" w14:textId="77777777" w:rsidR="00FD3106" w:rsidRDefault="00000000">
      <w:pPr>
        <w:pStyle w:val="BodyText"/>
      </w:pPr>
      <w:r>
        <w:t xml:space="preserve">A limitation of this study is that we only developed damage functions for one- and two-story residential structures. While these structure types represent a majority of residential structures in our study regions, this may not be the case elsewhere. Future work should include the development of depth-emissions curves for additional structure types including multi-family </w:t>
      </w:r>
      <w:r>
        <w:lastRenderedPageBreak/>
        <w:t>housing and commercial structures. Another limitation is that our spatial analysis only assessed the impacts of riverine flooding and only of one return period. Future studies should assess the GHG emissions associated with coastal flooding and consider flood events of various return periods to produce a more comprehensive assessment of risk.</w:t>
      </w:r>
    </w:p>
    <w:p w14:paraId="658B5B58" w14:textId="77777777" w:rsidR="00FD3106" w:rsidRDefault="00000000">
      <w:pPr>
        <w:pStyle w:val="Heading1"/>
      </w:pPr>
      <w:bookmarkStart w:id="29" w:name="acknowledgements"/>
      <w:bookmarkEnd w:id="28"/>
      <w:r>
        <w:t>5. Acknowledgements</w:t>
      </w:r>
    </w:p>
    <w:p w14:paraId="2E3C3AAD" w14:textId="77777777" w:rsidR="00FD3106" w:rsidRDefault="00000000">
      <w:pPr>
        <w:pStyle w:val="Funding"/>
      </w:pPr>
      <w:r>
        <w:t>We would like to thank Natalie Memarsadeghi, Adam Sisco, and Ahmad Tavakoly from the U.S. Army Corps of Engineers Coastal &amp; Hydraulics Laboratory for providing the stream flow data used in our analysis and for providing guidance on generating flood maps with AutoRoute.</w:t>
      </w:r>
    </w:p>
    <w:p w14:paraId="57A3D46A" w14:textId="77777777" w:rsidR="00FD3106" w:rsidRDefault="00000000">
      <w:pPr>
        <w:pStyle w:val="Heading1"/>
      </w:pPr>
      <w:bookmarkStart w:id="30" w:name="funding"/>
      <w:bookmarkEnd w:id="29"/>
      <w:r>
        <w:t>6. Funding</w:t>
      </w:r>
    </w:p>
    <w:p w14:paraId="4318D0FB" w14:textId="77777777" w:rsidR="00FD3106" w:rsidRDefault="00000000">
      <w:pPr>
        <w:pStyle w:val="Funding"/>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2A160B4C" w14:textId="77777777" w:rsidR="00FD3106" w:rsidRDefault="00000000">
      <w:pPr>
        <w:pStyle w:val="Heading1"/>
      </w:pPr>
      <w:bookmarkStart w:id="31" w:name="references"/>
      <w:bookmarkEnd w:id="30"/>
      <w:r>
        <w:t>7. References</w:t>
      </w:r>
    </w:p>
    <w:p w14:paraId="2ABC1B7B" w14:textId="77777777" w:rsidR="00FD3106" w:rsidRDefault="00000000">
      <w:pPr>
        <w:pStyle w:val="Bibliography"/>
      </w:pPr>
      <w:bookmarkStart w:id="32" w:name="ref-adhikari2020"/>
      <w:bookmarkStart w:id="33" w:name="refs"/>
      <w:r>
        <w:t xml:space="preserve">Adhikari, P., Mahmoud, H., Xie, A., Simonen, K., Ellingwood, B., 2020. Life-cycle cost and carbon footprint analysis for light-framed residential buildings subjected to tornado hazard. JOURNAL OF BUILDING ENGINEERING 32. </w:t>
      </w:r>
      <w:hyperlink r:id="rId19">
        <w:r>
          <w:rPr>
            <w:rStyle w:val="Hyperlink"/>
          </w:rPr>
          <w:t>https://doi.org/10.1016/j.jobe.2020.101657</w:t>
        </w:r>
      </w:hyperlink>
    </w:p>
    <w:p w14:paraId="0D77125B" w14:textId="77777777" w:rsidR="00FD3106" w:rsidRDefault="00000000">
      <w:pPr>
        <w:pStyle w:val="Bibliography"/>
      </w:pPr>
      <w:bookmarkStart w:id="34" w:name="ref-adhikari2022"/>
      <w:bookmarkEnd w:id="32"/>
      <w:r>
        <w:t xml:space="preserve">Adhikari, T., Mellentine, J., Lewis, K., 2022. </w:t>
      </w:r>
      <w:hyperlink r:id="rId20">
        <w:r>
          <w:rPr>
            <w:rStyle w:val="Hyperlink"/>
          </w:rPr>
          <w:t>Life Cycle Assessment (LCA) of Natural Stone Countertops by Natural Stone Institute (NSI)</w:t>
        </w:r>
      </w:hyperlink>
      <w:r>
        <w:t>. Sustainable Minds.</w:t>
      </w:r>
    </w:p>
    <w:p w14:paraId="2C07EA47" w14:textId="77777777" w:rsidR="00FD3106" w:rsidRDefault="00000000">
      <w:pPr>
        <w:pStyle w:val="Bibliography"/>
      </w:pPr>
      <w:bookmarkStart w:id="35" w:name="ref-architecturaldesigns2023"/>
      <w:bookmarkEnd w:id="34"/>
      <w:r>
        <w:t xml:space="preserve">Architectural Designs, 2023. </w:t>
      </w:r>
      <w:hyperlink r:id="rId21">
        <w:r>
          <w:rPr>
            <w:rStyle w:val="Hyperlink"/>
          </w:rPr>
          <w:t>House Plan Collections - Architectural Designs</w:t>
        </w:r>
      </w:hyperlink>
      <w:r>
        <w:t>. Architectural Designs.</w:t>
      </w:r>
    </w:p>
    <w:p w14:paraId="46B368A1" w14:textId="77777777" w:rsidR="00FD3106" w:rsidRDefault="00000000">
      <w:pPr>
        <w:pStyle w:val="Bibliography"/>
      </w:pPr>
      <w:bookmarkStart w:id="36" w:name="ref-caruso2020"/>
      <w:bookmarkEnd w:id="35"/>
      <w:r>
        <w:t xml:space="preserve">Caruso, M., Pinho, R., Bianchi, F., Cavalieri, F., Lemmo, M., 2020. A Life Cycle Framework for the Identification of Optimal Building Renovation Strategies Considering Economic and Environmental Impacts. SUSTAINABILITY 12. </w:t>
      </w:r>
      <w:hyperlink r:id="rId22">
        <w:r>
          <w:rPr>
            <w:rStyle w:val="Hyperlink"/>
          </w:rPr>
          <w:t>https://doi.org/10.3390/su122310221</w:t>
        </w:r>
      </w:hyperlink>
    </w:p>
    <w:p w14:paraId="6BC1C339" w14:textId="77777777" w:rsidR="00FD3106" w:rsidRDefault="00000000">
      <w:pPr>
        <w:pStyle w:val="Bibliography"/>
      </w:pPr>
      <w:bookmarkStart w:id="37" w:name="ref-cred2023a"/>
      <w:bookmarkEnd w:id="36"/>
      <w:r>
        <w:t xml:space="preserve">CRED, Guha-Sapir, D., 2023. </w:t>
      </w:r>
      <w:hyperlink r:id="rId23">
        <w:r>
          <w:rPr>
            <w:rStyle w:val="Hyperlink"/>
          </w:rPr>
          <w:t>EM-DAT: The Emergency Events Database</w:t>
        </w:r>
      </w:hyperlink>
      <w:r>
        <w:t>. Université Catholique de Louvain, Brussels, Belgium.</w:t>
      </w:r>
    </w:p>
    <w:p w14:paraId="036B60A4" w14:textId="77777777" w:rsidR="00FD3106" w:rsidRDefault="00000000">
      <w:pPr>
        <w:pStyle w:val="Bibliography"/>
      </w:pPr>
      <w:bookmarkStart w:id="38" w:name="ref-davis1992"/>
      <w:bookmarkEnd w:id="37"/>
      <w:r>
        <w:t xml:space="preserve">Davis, S.A., Skaggs, L., 1992. </w:t>
      </w:r>
      <w:hyperlink r:id="rId24">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49671BAA" w14:textId="77777777" w:rsidR="00FD3106" w:rsidRDefault="00000000">
      <w:pPr>
        <w:pStyle w:val="Bibliography"/>
      </w:pPr>
      <w:bookmarkStart w:id="39" w:name="ref-dawson2003"/>
      <w:bookmarkEnd w:id="38"/>
      <w:r>
        <w:t xml:space="preserve">Dawson, W.R., 2003. </w:t>
      </w:r>
      <w:hyperlink r:id="rId25">
        <w:r>
          <w:rPr>
            <w:rStyle w:val="Hyperlink"/>
          </w:rPr>
          <w:t>Economic Guidance Memorandum (EGM) 04-01, Generic Depth-Damage Relationships for Residential Structures with Basements</w:t>
        </w:r>
      </w:hyperlink>
      <w:r>
        <w:t>.</w:t>
      </w:r>
    </w:p>
    <w:p w14:paraId="139D296B" w14:textId="77777777" w:rsidR="00FD3106" w:rsidRDefault="00000000">
      <w:pPr>
        <w:pStyle w:val="Bibliography"/>
      </w:pPr>
      <w:bookmarkStart w:id="40" w:name="ref-dewitz2023"/>
      <w:bookmarkEnd w:id="39"/>
      <w:r>
        <w:t xml:space="preserve">Dewitz, J., 2023. National Land Cover Database (NLCD) 2021 Products. </w:t>
      </w:r>
      <w:hyperlink r:id="rId26">
        <w:r>
          <w:rPr>
            <w:rStyle w:val="Hyperlink"/>
          </w:rPr>
          <w:t>https://doi.org/10.5066/P9JZ7AO3</w:t>
        </w:r>
      </w:hyperlink>
    </w:p>
    <w:p w14:paraId="0F4AAD7D" w14:textId="77777777" w:rsidR="00FD3106" w:rsidRDefault="00000000">
      <w:pPr>
        <w:pStyle w:val="Bibliography"/>
      </w:pPr>
      <w:bookmarkStart w:id="41" w:name="ref-doheny2021"/>
      <w:bookmarkEnd w:id="40"/>
      <w:r>
        <w:t>Doheny, M. (Ed.), 2021a. Building Construction Costs with RSMeans Data: 2022, 80th annual. ed. The Gordian Group Inc., Greenville, SC.</w:t>
      </w:r>
    </w:p>
    <w:p w14:paraId="3EEE500E" w14:textId="77777777" w:rsidR="00FD3106" w:rsidRDefault="00000000">
      <w:pPr>
        <w:pStyle w:val="Bibliography"/>
      </w:pPr>
      <w:bookmarkStart w:id="42" w:name="ref-doheny2021a"/>
      <w:bookmarkEnd w:id="41"/>
      <w:r>
        <w:t>Doheny, M. (Ed.), 2021b. Square Foot Costs with RSMeans Data: 2022, 43rd annual. ed. The Gordian Group Inc., Greenville, SC.</w:t>
      </w:r>
    </w:p>
    <w:p w14:paraId="5781F30A" w14:textId="77777777" w:rsidR="00FD3106" w:rsidRDefault="00000000">
      <w:pPr>
        <w:pStyle w:val="Bibliography"/>
      </w:pPr>
      <w:bookmarkStart w:id="43" w:name="ref-dong2018"/>
      <w:bookmarkEnd w:id="42"/>
      <w:r>
        <w:t xml:space="preserve">Dong, L., Wang, Y., Li, H., Jiang, B., Al-Hussein, M., 2018. Carbon Reduction Measures-Based LCA of Prefabricated Temporary Housing with Renewable Energy Systems. SUSTAINABILITY 10. </w:t>
      </w:r>
      <w:hyperlink r:id="rId27">
        <w:r>
          <w:rPr>
            <w:rStyle w:val="Hyperlink"/>
          </w:rPr>
          <w:t>https://doi.org/10.3390/su10030718</w:t>
        </w:r>
      </w:hyperlink>
    </w:p>
    <w:p w14:paraId="2F55AB30" w14:textId="77777777" w:rsidR="00FD3106" w:rsidRDefault="00000000">
      <w:pPr>
        <w:pStyle w:val="Bibliography"/>
      </w:pPr>
      <w:bookmarkStart w:id="44" w:name="ref-ecoinvent2023"/>
      <w:bookmarkEnd w:id="43"/>
      <w:r>
        <w:t>ecoinvent, 2023. Allocation, cut-off by classification.</w:t>
      </w:r>
    </w:p>
    <w:p w14:paraId="04952124" w14:textId="77777777" w:rsidR="00FD3106" w:rsidRDefault="00000000">
      <w:pPr>
        <w:pStyle w:val="Bibliography"/>
      </w:pPr>
      <w:bookmarkStart w:id="45" w:name="ref-eftec2010"/>
      <w:bookmarkEnd w:id="44"/>
      <w:r>
        <w:t xml:space="preserve">EFTEC, Enviros Consulting Ltd, Philip WIlliams and Associates, 2010. </w:t>
      </w:r>
      <w:hyperlink r:id="rId28">
        <w:r>
          <w:rPr>
            <w:rStyle w:val="Hyperlink"/>
          </w:rPr>
          <w:t>Understanding the Impact of Flood and Coastal Erosion Risk Management on the Causes of Climate Change</w:t>
        </w:r>
      </w:hyperlink>
      <w:r>
        <w:t xml:space="preserve"> (R\&amp;{{D Technical Report}} No. FD2622/TR). Department for Environment, Food and Rural Affairs - Flood Management Division, London, UK.</w:t>
      </w:r>
    </w:p>
    <w:p w14:paraId="6825073E" w14:textId="77777777" w:rsidR="00FD3106" w:rsidRDefault="00000000">
      <w:pPr>
        <w:pStyle w:val="Bibliography"/>
      </w:pPr>
      <w:bookmarkStart w:id="46" w:name="ref-follum2023"/>
      <w:bookmarkEnd w:id="45"/>
      <w:r>
        <w:t>Follum, M., Vera, R., 2023. AutoRoute and FloodSpreader.</w:t>
      </w:r>
    </w:p>
    <w:p w14:paraId="6F93B2F5" w14:textId="77777777" w:rsidR="00FD3106" w:rsidRDefault="00000000">
      <w:pPr>
        <w:pStyle w:val="Bibliography"/>
      </w:pPr>
      <w:bookmarkStart w:id="47" w:name="ref-gebremichael2017"/>
      <w:bookmarkEnd w:id="46"/>
      <w:r>
        <w:t xml:space="preserve">Gebremichael, A.W., Osborne, B., Orr, P., 2017. Flooding-related increases in CO2 and N2O emissions from a temperate coastal grassland ecosystem (Preprint). Biogeochemistry: Greenhouse Gases. </w:t>
      </w:r>
      <w:hyperlink r:id="rId29">
        <w:r>
          <w:rPr>
            <w:rStyle w:val="Hyperlink"/>
          </w:rPr>
          <w:t>https://doi.org/10.5194/bg-2016-522</w:t>
        </w:r>
      </w:hyperlink>
    </w:p>
    <w:p w14:paraId="10454E41" w14:textId="77777777" w:rsidR="00FD3106" w:rsidRDefault="00000000">
      <w:pPr>
        <w:pStyle w:val="Bibliography"/>
      </w:pPr>
      <w:bookmarkStart w:id="48" w:name="ref-gec2006"/>
      <w:bookmarkEnd w:id="47"/>
      <w:r>
        <w:lastRenderedPageBreak/>
        <w:t xml:space="preserve">GEC, 2006. </w:t>
      </w:r>
      <w:hyperlink r:id="rId30">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4DD7C0CB" w14:textId="77777777" w:rsidR="00FD3106" w:rsidRDefault="00000000">
      <w:pPr>
        <w:pStyle w:val="Bibliography"/>
      </w:pPr>
      <w:bookmarkStart w:id="49" w:name="ref-haddad2023"/>
      <w:bookmarkEnd w:id="48"/>
      <w:r>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31">
        <w:r>
          <w:rPr>
            <w:rStyle w:val="Hyperlink"/>
          </w:rPr>
          <w:t>https://doi.org/10.1080/15623599.2022.2068179</w:t>
        </w:r>
      </w:hyperlink>
    </w:p>
    <w:p w14:paraId="690C19E3" w14:textId="77777777" w:rsidR="00FD3106" w:rsidRDefault="00000000">
      <w:pPr>
        <w:pStyle w:val="Bibliography"/>
      </w:pPr>
      <w:bookmarkStart w:id="50" w:name="ref-harris2020"/>
      <w:bookmarkEnd w:id="49"/>
      <w:r>
        <w:t xml:space="preserve">Harris, C.R., Millman, K.J., Van Der Walt, S.J., Gommers, R., Virtanen, P., Cournapeau, D., Wieser, E., Taylor, J., Berg, S., Smith, N.J., Kern, R., Picus, M., Hoyer, S., Van Kerkwijk, M.H., Brett, M., Haldane, A., Del Río, J.F., Wiebe, M., Peterson, P., Gérard-Marchant, P., Sheppard, K., Reddy, T., Weckesser, W., Abbasi, H., Gohlke, C., Oliphant, T.E., 2020. Array programming with NumPy. Nature 585, 357–362. </w:t>
      </w:r>
      <w:hyperlink r:id="rId32">
        <w:r>
          <w:rPr>
            <w:rStyle w:val="Hyperlink"/>
          </w:rPr>
          <w:t>https://doi.org/10.1038/s41586-020-2649-2</w:t>
        </w:r>
      </w:hyperlink>
    </w:p>
    <w:p w14:paraId="104A1A1F" w14:textId="77777777" w:rsidR="00FD3106" w:rsidRDefault="00000000">
      <w:pPr>
        <w:pStyle w:val="Bibliography"/>
      </w:pPr>
      <w:bookmarkStart w:id="51" w:name="ref-hennequin2019a"/>
      <w:bookmarkEnd w:id="50"/>
      <w:r>
        <w:t xml:space="preserve">Hennequin, T., Dong, Y., Arnbjerg-Nielsen, K., Sorup, H., 2019. Life cycle assessment of a typical European single-family residence and its flood related repairs. JOURNAL OF CLEANER PRODUCTION 228, 1334–1344. </w:t>
      </w:r>
      <w:hyperlink r:id="rId33">
        <w:r>
          <w:rPr>
            <w:rStyle w:val="Hyperlink"/>
          </w:rPr>
          <w:t>https://doi.org/10.1016/j.jclepro.2019.04.125</w:t>
        </w:r>
      </w:hyperlink>
    </w:p>
    <w:p w14:paraId="05D8C605" w14:textId="77777777" w:rsidR="00FD3106" w:rsidRDefault="00000000">
      <w:pPr>
        <w:pStyle w:val="Bibliography"/>
      </w:pPr>
      <w:bookmarkStart w:id="52" w:name="ref-hosseinijou2014"/>
      <w:bookmarkEnd w:id="51"/>
      <w:r>
        <w:t xml:space="preserve">Hosseinijou, S., Mansour, S., Shirazi, M., 2014. Social life cycle assessment for material selection: A case study of building materials. INTERNATIONAL JOURNAL OF LIFE CYCLE ASSESSMENT 19, 620–645. </w:t>
      </w:r>
      <w:hyperlink r:id="rId34">
        <w:r>
          <w:rPr>
            <w:rStyle w:val="Hyperlink"/>
          </w:rPr>
          <w:t>https://doi.org/10.1007/s11367-013-0658-1</w:t>
        </w:r>
      </w:hyperlink>
    </w:p>
    <w:p w14:paraId="68316E7A" w14:textId="77777777" w:rsidR="00FD3106" w:rsidRDefault="00000000">
      <w:pPr>
        <w:pStyle w:val="Bibliography"/>
      </w:pPr>
      <w:bookmarkStart w:id="53" w:name="ref-ingwersen2022"/>
      <w:bookmarkEnd w:id="52"/>
      <w:r>
        <w:t xml:space="preserve">Ingwersen, W.W., Li, M., Young, B., Vendries, J., Birney, C., 2022. USEEIO v2.0, The US Environmentally-Extended Input-Output Model v2.0. Scientific Data 9, 194. </w:t>
      </w:r>
      <w:hyperlink r:id="rId35">
        <w:r>
          <w:rPr>
            <w:rStyle w:val="Hyperlink"/>
          </w:rPr>
          <w:t>https://doi.org/10.1038/s41597-022-01293-7</w:t>
        </w:r>
      </w:hyperlink>
    </w:p>
    <w:p w14:paraId="4B683528" w14:textId="77777777" w:rsidR="00FD3106" w:rsidRDefault="00000000">
      <w:pPr>
        <w:pStyle w:val="Bibliography"/>
      </w:pPr>
      <w:bookmarkStart w:id="54" w:name="ref-johnson1997"/>
      <w:bookmarkEnd w:id="53"/>
      <w:r>
        <w:t xml:space="preserve">Johnson, D., 1997. The triangular distribution as a proxy for the beta distribution in risk analysis. Journal of the Royal Statistical Society: Series D (The Statistician) 46, 387–398. </w:t>
      </w:r>
      <w:hyperlink r:id="rId36">
        <w:r>
          <w:rPr>
            <w:rStyle w:val="Hyperlink"/>
          </w:rPr>
          <w:t>https://doi.org/10.1111/1467-9884.00091</w:t>
        </w:r>
      </w:hyperlink>
    </w:p>
    <w:p w14:paraId="77CC1C84" w14:textId="77777777" w:rsidR="00FD3106" w:rsidRDefault="00000000">
      <w:pPr>
        <w:pStyle w:val="Bibliography"/>
      </w:pPr>
      <w:bookmarkStart w:id="55" w:name="ref-kong2010"/>
      <w:bookmarkEnd w:id="54"/>
      <w:r>
        <w:t>Kong, X., Li, X., Gao, Y., 2010. A Life Cycle Health Impact Assessment Model of the Building, in: Wang, Y., Yang, J., Shen, G., Wong, J. (Eds.), Tsinghua University. pp. 634–637.</w:t>
      </w:r>
    </w:p>
    <w:p w14:paraId="6C6EDDC0" w14:textId="77777777" w:rsidR="00FD3106" w:rsidRDefault="00000000">
      <w:pPr>
        <w:pStyle w:val="Bibliography"/>
      </w:pPr>
      <w:bookmarkStart w:id="56" w:name="ref-li2022"/>
      <w:bookmarkEnd w:id="55"/>
      <w:r>
        <w:t xml:space="preserve">Li, M., Ingwersen, W.W., Young, B., Vendries, J., Birney, C., 2022. Useeior: An Open-Source R Package for Building and Using US Environmentally-Extended InputOutput Models. Applied Sciences 12, 4469. </w:t>
      </w:r>
      <w:hyperlink r:id="rId37">
        <w:r>
          <w:rPr>
            <w:rStyle w:val="Hyperlink"/>
          </w:rPr>
          <w:t>https://doi.org/10.3390/app12094469</w:t>
        </w:r>
      </w:hyperlink>
    </w:p>
    <w:p w14:paraId="743DFADE" w14:textId="77777777" w:rsidR="00FD3106" w:rsidRDefault="00000000">
      <w:pPr>
        <w:pStyle w:val="Bibliography"/>
      </w:pPr>
      <w:bookmarkStart w:id="57" w:name="ref-matthews2021"/>
      <w:bookmarkEnd w:id="56"/>
      <w:r>
        <w:t xml:space="preserve">Matthews, E., Friedland, C., Alsadi, A., 2021. Customising flood damage functions to estimate the carbon footprint of flood-related home repairs. Journal of Flood Risk Management 14, e12708. </w:t>
      </w:r>
      <w:hyperlink r:id="rId38">
        <w:r>
          <w:rPr>
            <w:rStyle w:val="Hyperlink"/>
          </w:rPr>
          <w:t>https://doi.org/10.1111/jfr3.12708</w:t>
        </w:r>
      </w:hyperlink>
    </w:p>
    <w:p w14:paraId="08CE1B0D" w14:textId="77777777" w:rsidR="00FD3106" w:rsidRDefault="00000000">
      <w:pPr>
        <w:pStyle w:val="Bibliography"/>
      </w:pPr>
      <w:bookmarkStart w:id="58" w:name="ref-matthews2016b"/>
      <w:bookmarkEnd w:id="57"/>
      <w:r>
        <w:t xml:space="preserve">Matthews, E., Friedland, C., Orooji, F., 2016. Integrated environmental sustainability and resilience assessment model for coastal flood hazards. JOURNAL OF BUILDING ENGINEERING 8, 141–151. </w:t>
      </w:r>
      <w:hyperlink r:id="rId39">
        <w:r>
          <w:rPr>
            <w:rStyle w:val="Hyperlink"/>
          </w:rPr>
          <w:t>https://doi.org/10.1016/j.jobe.2016.08.002</w:t>
        </w:r>
      </w:hyperlink>
    </w:p>
    <w:p w14:paraId="65F073B3" w14:textId="77777777" w:rsidR="00FD3106" w:rsidRDefault="00000000">
      <w:pPr>
        <w:pStyle w:val="Bibliography"/>
      </w:pPr>
      <w:bookmarkStart w:id="59" w:name="ref-mcgrath2013"/>
      <w:bookmarkEnd w:id="58"/>
      <w:r>
        <w:t xml:space="preserve">McGrath, T., Nanukuttan, S., Owens, K., Basheer, M., Keig, P., 2013. Retrofit versus new-build house using life-cycle assessment. PROCEEDINGS OF THE INSTITUTION OF CIVIL ENGINEERS-ENGINEERING SUSTAINABILITY 166, 122–137. </w:t>
      </w:r>
      <w:hyperlink r:id="rId40">
        <w:r>
          <w:rPr>
            <w:rStyle w:val="Hyperlink"/>
          </w:rPr>
          <w:t>https://doi.org/10.1680/ensu.11.00026</w:t>
        </w:r>
      </w:hyperlink>
    </w:p>
    <w:p w14:paraId="549379C9" w14:textId="77777777" w:rsidR="00FD3106" w:rsidRDefault="00000000">
      <w:pPr>
        <w:pStyle w:val="Bibliography"/>
      </w:pPr>
      <w:bookmarkStart w:id="60" w:name="ref-mckay2012"/>
      <w:bookmarkEnd w:id="59"/>
      <w:r>
        <w:t xml:space="preserve">McKay, L., Bondelid, T., Johnston, J., Moore, R., Rea, A., 2012. </w:t>
      </w:r>
      <w:hyperlink r:id="rId41">
        <w:r>
          <w:rPr>
            <w:rStyle w:val="Hyperlink"/>
          </w:rPr>
          <w:t>NHDPlus Version 2: User Guide</w:t>
        </w:r>
      </w:hyperlink>
      <w:r>
        <w:t>.</w:t>
      </w:r>
    </w:p>
    <w:p w14:paraId="38B3F31B" w14:textId="77777777" w:rsidR="00FD3106" w:rsidRDefault="00000000">
      <w:pPr>
        <w:pStyle w:val="Bibliography"/>
      </w:pPr>
      <w:bookmarkStart w:id="61" w:name="ref-megange2019"/>
      <w:bookmarkEnd w:id="60"/>
      <w:r>
        <w:t xml:space="preserve">Megange, P., Feiz, A., Ngae, P., Le, T., 2019. A Comparative Dynamic Life Cycle Inventory between a Double and Triple Glazed uPVC Window, in: ElHibaoui, A., Essaaidi, M., Zaz, Y. (Eds.), Universite Paris Saclay. pp. 449–453. </w:t>
      </w:r>
      <w:hyperlink r:id="rId42">
        <w:r>
          <w:rPr>
            <w:rStyle w:val="Hyperlink"/>
          </w:rPr>
          <w:t>https://doi.org/10.1109/irsec48032.2019.9078288</w:t>
        </w:r>
      </w:hyperlink>
    </w:p>
    <w:p w14:paraId="6A82198A" w14:textId="77777777" w:rsidR="00FD3106" w:rsidRDefault="00000000">
      <w:pPr>
        <w:pStyle w:val="Bibliography"/>
      </w:pPr>
      <w:bookmarkStart w:id="62" w:name="ref-nagireddi2022"/>
      <w:bookmarkEnd w:id="61"/>
      <w:r>
        <w:t xml:space="preserve">Nagireddi, J., Gedela, S., Shaik, M., Sundaram, B., 2022. Environmental Performance and Cost Assessment of Precast Structural Elements for Cleaner Construction Solutions: LCA Approach. JOURNAL OF HAZARDOUS TOXIC AND RADIOACTIVE WASTE 26. </w:t>
      </w:r>
      <w:hyperlink r:id="rId43">
        <w:r>
          <w:rPr>
            <w:rStyle w:val="Hyperlink"/>
          </w:rPr>
          <w:t>https://doi.org/10.1061/(ASCE)HZ.2153-5515.0000667</w:t>
        </w:r>
      </w:hyperlink>
    </w:p>
    <w:p w14:paraId="1C1AAEF5" w14:textId="77777777" w:rsidR="00FD3106" w:rsidRDefault="00000000">
      <w:pPr>
        <w:pStyle w:val="Bibliography"/>
      </w:pPr>
      <w:bookmarkStart w:id="63" w:name="ref-napolano2015"/>
      <w:bookmarkEnd w:id="62"/>
      <w:r>
        <w:t xml:space="preserve">Napolano, L., Menna, C., Asprone, D., Prota, A., Manfredi, G., 2015. Life cycle environmental impact of different replacement options for a typical old flat roof. INTERNATIONAL JOURNAL OF LIFE CYCLE ASSESSMENT 20, 694–708. </w:t>
      </w:r>
      <w:hyperlink r:id="rId44">
        <w:r>
          <w:rPr>
            <w:rStyle w:val="Hyperlink"/>
          </w:rPr>
          <w:t>https://doi.org/10.1007/s11367-015-0852-4</w:t>
        </w:r>
      </w:hyperlink>
    </w:p>
    <w:p w14:paraId="46B6AF17" w14:textId="77777777" w:rsidR="00FD3106" w:rsidRDefault="00000000">
      <w:pPr>
        <w:pStyle w:val="Bibliography"/>
      </w:pPr>
      <w:bookmarkStart w:id="64" w:name="ref-nist2023"/>
      <w:bookmarkEnd w:id="63"/>
      <w:r>
        <w:t xml:space="preserve">NIST, 2023. </w:t>
      </w:r>
      <w:hyperlink r:id="rId45">
        <w:r>
          <w:rPr>
            <w:rStyle w:val="Hyperlink"/>
          </w:rPr>
          <w:t>BEES Online 2.1</w:t>
        </w:r>
      </w:hyperlink>
      <w:r>
        <w:t>.</w:t>
      </w:r>
    </w:p>
    <w:p w14:paraId="6967E722" w14:textId="77777777" w:rsidR="00FD3106" w:rsidRDefault="00000000">
      <w:pPr>
        <w:pStyle w:val="Bibliography"/>
      </w:pPr>
      <w:bookmarkStart w:id="65" w:name="ref-nofal2020a"/>
      <w:bookmarkEnd w:id="64"/>
      <w:r>
        <w:t xml:space="preserve">Nofal, O.M., van de Lindt, J.W., Do, T.Q., 2020. Multi-variate and single-variable flood fragility and loss approaches for buildings. Reliability Engineering &amp; System Safety 202, 106971. </w:t>
      </w:r>
      <w:hyperlink r:id="rId46">
        <w:r>
          <w:rPr>
            <w:rStyle w:val="Hyperlink"/>
          </w:rPr>
          <w:t>https://doi.org/10.1016/j.ress.2020.106971</w:t>
        </w:r>
      </w:hyperlink>
    </w:p>
    <w:p w14:paraId="521B0520" w14:textId="77777777" w:rsidR="00FD3106" w:rsidRDefault="00000000">
      <w:pPr>
        <w:pStyle w:val="Bibliography"/>
      </w:pPr>
      <w:bookmarkStart w:id="66" w:name="ref-oram2020"/>
      <w:bookmarkEnd w:id="65"/>
      <w:r>
        <w:t xml:space="preserve">Oram, N.J., van Groenigen, J.W., Bodelier, P.L.E., Brenzinger, K., Cornelissen, J.H.C., De Deyn, G.B., Abalos, D., 2020. Can flooding-induced greenhouse gas emissions be mitigated by trait-based plant species choice? Science of The Total Environment 727, 138476. </w:t>
      </w:r>
      <w:hyperlink r:id="rId47">
        <w:r>
          <w:rPr>
            <w:rStyle w:val="Hyperlink"/>
          </w:rPr>
          <w:t>https://doi.org/10.1016/j.scitotenv.2020.138476</w:t>
        </w:r>
      </w:hyperlink>
    </w:p>
    <w:p w14:paraId="71A08D8A" w14:textId="77777777" w:rsidR="00FD3106" w:rsidRDefault="00000000">
      <w:pPr>
        <w:pStyle w:val="Bibliography"/>
      </w:pPr>
      <w:bookmarkStart w:id="67" w:name="ref-papoulis1994"/>
      <w:bookmarkEnd w:id="66"/>
      <w:r>
        <w:lastRenderedPageBreak/>
        <w:t>Papoulis, A., 1994. Probability, random variables, and stochastic processes, 3rd ed. ed, McGraw-Hill series in electrical engineering. McGraw-Hill, New York.</w:t>
      </w:r>
    </w:p>
    <w:p w14:paraId="3762DD12" w14:textId="77777777" w:rsidR="00FD3106" w:rsidRDefault="00000000">
      <w:pPr>
        <w:pStyle w:val="Bibliography"/>
      </w:pPr>
      <w:bookmarkStart w:id="68" w:name="ref-petit-boix2017a"/>
      <w:bookmarkEnd w:id="67"/>
      <w:r>
        <w:t xml:space="preserve">Petit-Boix, A., Arahuetes, A., Josa, A., Rieradevall, J., Gabarrell, X., 2017. Are we preventing flood damage eco-efficiently? An integrated method applied to post-disaster emergency actions. Science of The Total Environment 580, 873–881. </w:t>
      </w:r>
      <w:hyperlink r:id="rId48">
        <w:r>
          <w:rPr>
            <w:rStyle w:val="Hyperlink"/>
          </w:rPr>
          <w:t>https://doi.org/10.1016/j.scitotenv.2016.12.034</w:t>
        </w:r>
      </w:hyperlink>
    </w:p>
    <w:p w14:paraId="66C7D1C8" w14:textId="77777777" w:rsidR="00FD3106" w:rsidRDefault="00000000">
      <w:pPr>
        <w:pStyle w:val="Bibliography"/>
      </w:pPr>
      <w:bookmarkStart w:id="69" w:name="ref-portner2022"/>
      <w:bookmarkEnd w:id="68"/>
      <w:r>
        <w:t xml:space="preserve">Pörtner, H.-O., Roberts, D.C., Poloczanska, E.S., Mintenbeck, K., Tignor, M., Alegría, A., Craig, M., Langsdorf, S., Löschke, S., Möller, V., Okem, A., 2022. IPCC, 2022: Summary for Policymakers, in: Climate Change 2022: Impacts, Adaptation and Vulnerability. Contribution of Working Group II to the Sixth Assessment Report of the Intergovernmental Panel on Climate Change. Cambridge University Press, Cambridge, UK ; New York, NY. </w:t>
      </w:r>
      <w:hyperlink r:id="rId49">
        <w:r>
          <w:rPr>
            <w:rStyle w:val="Hyperlink"/>
          </w:rPr>
          <w:t>https://doi.org/10.1017/9781009325844.001</w:t>
        </w:r>
      </w:hyperlink>
    </w:p>
    <w:p w14:paraId="1AC7C21F" w14:textId="77777777" w:rsidR="00FD3106" w:rsidRDefault="00000000">
      <w:pPr>
        <w:pStyle w:val="Bibliography"/>
      </w:pPr>
      <w:bookmarkStart w:id="70" w:name="ref-rcoreteam2023"/>
      <w:bookmarkEnd w:id="69"/>
      <w:r>
        <w:t xml:space="preserve">R Core Team, 2023. </w:t>
      </w:r>
      <w:hyperlink r:id="rId50">
        <w:r>
          <w:rPr>
            <w:rStyle w:val="Hyperlink"/>
          </w:rPr>
          <w:t>R: A language and environment for statistical computing</w:t>
        </w:r>
      </w:hyperlink>
      <w:r>
        <w:t>. R Foundation for Statistical Computing, Vienna, Austria.</w:t>
      </w:r>
    </w:p>
    <w:p w14:paraId="7C6ED847" w14:textId="77777777" w:rsidR="00FD3106" w:rsidRDefault="00000000">
      <w:pPr>
        <w:pStyle w:val="Bibliography"/>
      </w:pPr>
      <w:bookmarkStart w:id="71" w:name="ref-raluy2020"/>
      <w:bookmarkEnd w:id="70"/>
      <w:r>
        <w:t xml:space="preserve">Raluy, R.G., Dias, A.C., 2020. Life cycle assessment of a domestic gas-fired water heater: Influence of fuel used and its origin. Journal of Environmental Management 254, 109786. </w:t>
      </w:r>
      <w:hyperlink r:id="rId51">
        <w:r>
          <w:rPr>
            <w:rStyle w:val="Hyperlink"/>
          </w:rPr>
          <w:t>https://doi.org/10.1016/j.jenvman.2019.109786</w:t>
        </w:r>
      </w:hyperlink>
    </w:p>
    <w:p w14:paraId="436C24C3" w14:textId="77777777" w:rsidR="00FD3106" w:rsidRDefault="00000000">
      <w:pPr>
        <w:pStyle w:val="Bibliography"/>
      </w:pPr>
      <w:bookmarkStart w:id="72" w:name="ref-salazar2008"/>
      <w:bookmarkEnd w:id="71"/>
      <w:r>
        <w:t xml:space="preserve">Salazar, J., Sowlati, T., 2008. Life cycle assessment of windows for the North American residential market: Case study. SCANDINAVIAN JOURNAL OF FOREST RESEARCH 23, 121–132. </w:t>
      </w:r>
      <w:hyperlink r:id="rId52">
        <w:r>
          <w:rPr>
            <w:rStyle w:val="Hyperlink"/>
          </w:rPr>
          <w:t>https://doi.org/10.1080/02827580801906981</w:t>
        </w:r>
      </w:hyperlink>
    </w:p>
    <w:p w14:paraId="26CB282E" w14:textId="77777777" w:rsidR="00FD3106" w:rsidRDefault="00000000">
      <w:pPr>
        <w:pStyle w:val="Bibliography"/>
      </w:pPr>
      <w:bookmarkStart w:id="73" w:name="ref-saouma2021"/>
      <w:bookmarkEnd w:id="72"/>
      <w:r>
        <w:t xml:space="preserve">Saouma, V.E., Hariri-Ardebili, M.A., 2021. Fragility Functions, in: Aging, Shaking, and Cracking of Infrastructures. Springer International Publishing, Cham, pp. 609–627. </w:t>
      </w:r>
      <w:hyperlink r:id="rId53">
        <w:r>
          <w:rPr>
            <w:rStyle w:val="Hyperlink"/>
          </w:rPr>
          <w:t>https://doi.org/10.1007/978-3-030-57434-5_25</w:t>
        </w:r>
      </w:hyperlink>
    </w:p>
    <w:p w14:paraId="5AD1304C" w14:textId="77777777" w:rsidR="00FD3106" w:rsidRDefault="00000000">
      <w:pPr>
        <w:pStyle w:val="Bibliography"/>
      </w:pPr>
      <w:bookmarkStart w:id="74" w:name="ref-schneider-marin2022"/>
      <w:bookmarkEnd w:id="73"/>
      <w:r>
        <w:t xml:space="preserve">Schneider-Marin, P., Winkelkotte, A., Lang, W., 2022. Integrating Environmental and Economic Perspectives in Building Design. SUSTAINABILITY 14. </w:t>
      </w:r>
      <w:hyperlink r:id="rId54">
        <w:r>
          <w:rPr>
            <w:rStyle w:val="Hyperlink"/>
          </w:rPr>
          <w:t>https://doi.org/10.3390/su14084637</w:t>
        </w:r>
      </w:hyperlink>
    </w:p>
    <w:p w14:paraId="2636A74E" w14:textId="77777777" w:rsidR="00FD3106" w:rsidRDefault="00000000">
      <w:pPr>
        <w:pStyle w:val="Bibliography"/>
      </w:pPr>
      <w:bookmarkStart w:id="75" w:name="ref-seigerman2023"/>
      <w:bookmarkEnd w:id="74"/>
      <w:r>
        <w:t xml:space="preserve">Seigerman, C.K., McKay, S.K., Basilio, R., Biesel, S.A., Hallemeier, J., Mansur, A.V., Piercy, C., Rowan, S., Ubiali, B., Yeates, E., Nelson, D.R., 2023. Operationalizing equity for integrated water resources management. JAWRA Journal of the American Water Resources Association 59, 281–298. </w:t>
      </w:r>
      <w:hyperlink r:id="rId55">
        <w:r>
          <w:rPr>
            <w:rStyle w:val="Hyperlink"/>
          </w:rPr>
          <w:t>https://doi.org/10.1111/1752-1688.13086</w:t>
        </w:r>
      </w:hyperlink>
    </w:p>
    <w:p w14:paraId="19BD310E" w14:textId="77777777" w:rsidR="00FD3106" w:rsidRDefault="00000000">
      <w:pPr>
        <w:pStyle w:val="Bibliography"/>
      </w:pPr>
      <w:bookmarkStart w:id="76" w:name="ref-silva2021"/>
      <w:bookmarkEnd w:id="75"/>
      <w:r>
        <w:t xml:space="preserve">Silva, L., Silva, M., Bras, I., Domingos, I., Wessel, D., Ferreira, J., 2021. A Cradle-to-Grave Life Cycle Assessment Study on a New Countertop Material. Journal of Ecological Engineering 22, 239–245. </w:t>
      </w:r>
      <w:hyperlink r:id="rId56">
        <w:r>
          <w:rPr>
            <w:rStyle w:val="Hyperlink"/>
          </w:rPr>
          <w:t>https://doi.org/10.12911/22998993/142947</w:t>
        </w:r>
      </w:hyperlink>
    </w:p>
    <w:p w14:paraId="0A0FB823" w14:textId="77777777" w:rsidR="00FD3106" w:rsidRDefault="00000000">
      <w:pPr>
        <w:pStyle w:val="Bibliography"/>
      </w:pPr>
      <w:bookmarkStart w:id="77" w:name="ref-simonen2018"/>
      <w:bookmarkEnd w:id="76"/>
      <w:r>
        <w:t xml:space="preserve">Simonen, K., Huang, M., Aicher, C., Morris, P., 2018. Embodied carbon as a proxy for the environmental impact of earthquake damage repair. ENERGY AND BUILDINGS 164, 131–139. </w:t>
      </w:r>
      <w:hyperlink r:id="rId57">
        <w:r>
          <w:rPr>
            <w:rStyle w:val="Hyperlink"/>
          </w:rPr>
          <w:t>https://doi.org/10.1016/j.enbuild.2017.12.065</w:t>
        </w:r>
      </w:hyperlink>
    </w:p>
    <w:p w14:paraId="1817C639" w14:textId="77777777" w:rsidR="00FD3106" w:rsidRDefault="00000000">
      <w:pPr>
        <w:pStyle w:val="Bibliography"/>
      </w:pPr>
      <w:bookmarkStart w:id="78" w:name="ref-swain2020"/>
      <w:bookmarkEnd w:id="77"/>
      <w:r>
        <w:t xml:space="preserve">Swain, D.L., Wing, O.E.J., Bates, P.D., Done, J.M., Johnson, K.A., Cameron, D.R., 2020. Increased Flood Exposure Due to Climate Change and Population Growth in the United States. Earth’s Future 8, e2020EF001778. </w:t>
      </w:r>
      <w:hyperlink r:id="rId58">
        <w:r>
          <w:rPr>
            <w:rStyle w:val="Hyperlink"/>
          </w:rPr>
          <w:t>https://doi.org/10.1029/2020EF001778</w:t>
        </w:r>
      </w:hyperlink>
    </w:p>
    <w:p w14:paraId="631C3253" w14:textId="77777777" w:rsidR="00FD3106" w:rsidRDefault="00000000">
      <w:pPr>
        <w:pStyle w:val="Bibliography"/>
      </w:pPr>
      <w:bookmarkStart w:id="79" w:name="ref-thehomedepot2023"/>
      <w:bookmarkEnd w:id="78"/>
      <w:r>
        <w:t xml:space="preserve">The Home Depot, 2023. </w:t>
      </w:r>
      <w:hyperlink r:id="rId59">
        <w:r>
          <w:rPr>
            <w:rStyle w:val="Hyperlink"/>
          </w:rPr>
          <w:t>Residential Electrical Code Requirements</w:t>
        </w:r>
      </w:hyperlink>
      <w:r>
        <w:t>. The Home Depot.</w:t>
      </w:r>
    </w:p>
    <w:p w14:paraId="4BC38E24" w14:textId="77777777" w:rsidR="00FD3106" w:rsidRDefault="00000000">
      <w:pPr>
        <w:pStyle w:val="Bibliography"/>
      </w:pPr>
      <w:bookmarkStart w:id="80" w:name="ref-u.s.armycorpsofengineers2022"/>
      <w:bookmarkEnd w:id="79"/>
      <w:r>
        <w:t xml:space="preserve">U.S. Army Corps of Engineers, 2022. </w:t>
      </w:r>
      <w:hyperlink r:id="rId60">
        <w:r>
          <w:rPr>
            <w:rStyle w:val="Hyperlink"/>
          </w:rPr>
          <w:t>National Structure Inventory</w:t>
        </w:r>
      </w:hyperlink>
      <w:r>
        <w:t>.</w:t>
      </w:r>
    </w:p>
    <w:p w14:paraId="2830DBD0" w14:textId="77777777" w:rsidR="00FD3106" w:rsidRDefault="00000000">
      <w:pPr>
        <w:pStyle w:val="Bibliography"/>
      </w:pPr>
      <w:bookmarkStart w:id="81" w:name="ref-u.s.geologicalsurvey2022"/>
      <w:bookmarkEnd w:id="80"/>
      <w:r>
        <w:t xml:space="preserve">U.S. Geological Survey, 2022. </w:t>
      </w:r>
      <w:hyperlink r:id="rId61">
        <w:r>
          <w:rPr>
            <w:rStyle w:val="Hyperlink"/>
          </w:rPr>
          <w:t>1/3rd arc-second Digital Elevation Models (DEMs) - USGS National Map 3DEP Downloadable Data Collection</w:t>
        </w:r>
      </w:hyperlink>
      <w:r>
        <w:t>.</w:t>
      </w:r>
    </w:p>
    <w:p w14:paraId="756D8124" w14:textId="77777777" w:rsidR="00FD3106" w:rsidRDefault="00000000">
      <w:pPr>
        <w:pStyle w:val="Bibliography"/>
      </w:pPr>
      <w:bookmarkStart w:id="82" w:name="ref-u.s.waterresourcescouncil1983"/>
      <w:bookmarkEnd w:id="81"/>
      <w:r>
        <w:t>U.S. Water Resources Council, 1983. Economic and Environmental Principles and Guidelines for Water and Related Land Resources Implementation Studies. U.S. Water Resources Council, Washington, D.C, U.S.A.</w:t>
      </w:r>
    </w:p>
    <w:p w14:paraId="05004655" w14:textId="77777777" w:rsidR="00FD3106" w:rsidRDefault="00000000">
      <w:pPr>
        <w:pStyle w:val="Bibliography"/>
      </w:pPr>
      <w:bookmarkStart w:id="83" w:name="ref-wang2020a"/>
      <w:bookmarkEnd w:id="82"/>
      <w:r>
        <w:t xml:space="preserve">Wang, H., Zhang, Y., Gao, W., Kuroki, S., 2020. Life Cycle Environmental and Cost Performance of Prefabricated Buildings. SUSTAINABILITY 12. </w:t>
      </w:r>
      <w:hyperlink r:id="rId62">
        <w:r>
          <w:rPr>
            <w:rStyle w:val="Hyperlink"/>
          </w:rPr>
          <w:t>https://doi.org/10.3390/su12072609</w:t>
        </w:r>
      </w:hyperlink>
    </w:p>
    <w:p w14:paraId="7696CEEB" w14:textId="77777777" w:rsidR="00FD3106" w:rsidRDefault="00000000">
      <w:pPr>
        <w:pStyle w:val="Bibliography"/>
      </w:pPr>
      <w:bookmarkStart w:id="84" w:name="ref-wang2020"/>
      <w:bookmarkEnd w:id="83"/>
      <w:r>
        <w:t xml:space="preserve">Wang, Y., Wang, N., Lin, P., Ellingwood, B., Mahmoud, H., 2020. Life-cycle analysis (LCA) to restore community building portfolios by building back better I: Building portfolio LCA. STRUCTURAL SAFETY 84. </w:t>
      </w:r>
      <w:hyperlink r:id="rId63">
        <w:r>
          <w:rPr>
            <w:rStyle w:val="Hyperlink"/>
          </w:rPr>
          <w:t>https://doi.org/10.1016/j.strusafe.2019.101919</w:t>
        </w:r>
      </w:hyperlink>
    </w:p>
    <w:p w14:paraId="128CF560" w14:textId="77777777" w:rsidR="00FD3106" w:rsidRDefault="00000000">
      <w:pPr>
        <w:pStyle w:val="Bibliography"/>
      </w:pPr>
      <w:bookmarkStart w:id="85" w:name="ref-wernet2016"/>
      <w:bookmarkEnd w:id="84"/>
      <w:r>
        <w:t xml:space="preserve">Wernet, G., Bauer, C., Steubing, B., Reinhard, J., Moreno-Ruiz, E., Weidema, B., 2016. The ecoinvent database version 3 (part I): Overview and methodology. The International Journal of Life Cycle Assessment 21, 1218–1230. </w:t>
      </w:r>
      <w:hyperlink r:id="rId64">
        <w:r>
          <w:rPr>
            <w:rStyle w:val="Hyperlink"/>
          </w:rPr>
          <w:t>https://doi.org/10.1007/s11367-016-1087-8</w:t>
        </w:r>
      </w:hyperlink>
    </w:p>
    <w:p w14:paraId="44AE1BD9" w14:textId="77777777" w:rsidR="00FD3106" w:rsidRDefault="00000000">
      <w:pPr>
        <w:pStyle w:val="Bibliography"/>
      </w:pPr>
      <w:bookmarkStart w:id="86" w:name="ref-wing2022"/>
      <w:bookmarkEnd w:id="85"/>
      <w:r>
        <w:t xml:space="preserve">Wing, O.E.J., Lehman, W., Bates, P.D., Sampson, C.C., Quinn, N., Smith, A.M., Neal, J.C., Porter, J.R., Kousky, C., 2022. Inequitable patterns of US flood risk in the Anthropocene. Nature Climate Change 12, 156–162. </w:t>
      </w:r>
      <w:hyperlink r:id="rId65">
        <w:r>
          <w:rPr>
            <w:rStyle w:val="Hyperlink"/>
          </w:rPr>
          <w:t>https://doi.org/10.1038/s41558-021-01265-6</w:t>
        </w:r>
      </w:hyperlink>
    </w:p>
    <w:p w14:paraId="666F219B" w14:textId="77777777" w:rsidR="00FD3106" w:rsidRDefault="00000000">
      <w:pPr>
        <w:pStyle w:val="Bibliography"/>
      </w:pPr>
      <w:bookmarkStart w:id="87" w:name="ref-wittocx2022"/>
      <w:bookmarkEnd w:id="86"/>
      <w:r>
        <w:t xml:space="preserve">Wittocx, L., Buyle, M., Audenaert, A., Seuntjens, O., Renne, N., Craeye, B., 2022. Revamping corrosion damaged reinforced concrete balconies: Life cycle assessment and life cycle cost of life-extending repair methods. JOURNAL OF BUILDING ENGINEERING 52. </w:t>
      </w:r>
      <w:hyperlink r:id="rId66">
        <w:r>
          <w:rPr>
            <w:rStyle w:val="Hyperlink"/>
          </w:rPr>
          <w:t>https://doi.org/10.1016/j.jobe.2022.104436</w:t>
        </w:r>
      </w:hyperlink>
      <w:bookmarkEnd w:id="31"/>
      <w:bookmarkEnd w:id="33"/>
      <w:bookmarkEnd w:id="87"/>
    </w:p>
    <w:sectPr w:rsidR="00FD310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ebastian Rowan" w:date="2024-01-19T12:13:00Z" w:initials="SR">
    <w:p w14:paraId="3D2549AD" w14:textId="77777777" w:rsidR="00867061" w:rsidRDefault="00867061" w:rsidP="00867061">
      <w:pPr>
        <w:pStyle w:val="CommentText"/>
      </w:pPr>
      <w:r>
        <w:rPr>
          <w:rStyle w:val="CommentReference"/>
        </w:rPr>
        <w:annotationRef/>
      </w:r>
      <w:r>
        <w:rPr>
          <w:b/>
          <w:bCs/>
          <w:color w:val="000000"/>
        </w:rPr>
        <w:t>TODO: add fragility parameters to table, show cost and co2 estimates as min, max, mode as discussed with Weiwei.</w:t>
      </w:r>
    </w:p>
  </w:comment>
  <w:comment w:id="10" w:author="Sebastian Rowan" w:date="2024-01-19T12:15:00Z" w:initials="SR">
    <w:p w14:paraId="6C3F52DA" w14:textId="77777777" w:rsidR="00867061" w:rsidRDefault="00867061" w:rsidP="00867061">
      <w:pPr>
        <w:pStyle w:val="CommentText"/>
      </w:pPr>
      <w:r>
        <w:rPr>
          <w:rStyle w:val="CommentReference"/>
        </w:rPr>
        <w:annotationRef/>
      </w:r>
      <w:r>
        <w:t>Not sure if I should include this. Might save this for next paper on more detailed damage functions.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2549AD" w15:done="0"/>
  <w15:commentEx w15:paraId="6C3F52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F305BE" w16cex:dateUtc="2024-01-19T17:13:00Z"/>
  <w16cex:commentExtensible w16cex:durableId="02ABFFD3" w16cex:dateUtc="2024-01-1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2549AD" w16cid:durableId="56F305BE"/>
  <w16cid:commentId w16cid:paraId="6C3F52DA" w16cid:durableId="02ABF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0F9CB" w14:textId="77777777" w:rsidR="00E171FC" w:rsidRDefault="00E171FC">
      <w:pPr>
        <w:spacing w:after="0"/>
      </w:pPr>
      <w:r>
        <w:separator/>
      </w:r>
    </w:p>
  </w:endnote>
  <w:endnote w:type="continuationSeparator" w:id="0">
    <w:p w14:paraId="5DD140AD" w14:textId="77777777" w:rsidR="00E171FC" w:rsidRDefault="00E17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8496" w14:textId="77777777" w:rsidR="00E171FC" w:rsidRDefault="00E171FC">
      <w:r>
        <w:separator/>
      </w:r>
    </w:p>
  </w:footnote>
  <w:footnote w:type="continuationSeparator" w:id="0">
    <w:p w14:paraId="2DC6C2F8" w14:textId="77777777" w:rsidR="00E171FC" w:rsidRDefault="00E171FC">
      <w:r>
        <w:continuationSeparator/>
      </w:r>
    </w:p>
  </w:footnote>
  <w:footnote w:id="1">
    <w:p w14:paraId="5A4504BE" w14:textId="77777777" w:rsidR="00FD3106" w:rsidRDefault="00000000">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24D3D2EE" w14:textId="77777777" w:rsidR="00FD3106" w:rsidRDefault="00000000">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F089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331"/>
    <w:multiLevelType w:val="multilevel"/>
    <w:tmpl w:val="9B1CF1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2591292">
    <w:abstractNumId w:val="2"/>
  </w:num>
  <w:num w:numId="2" w16cid:durableId="985014559">
    <w:abstractNumId w:val="0"/>
  </w:num>
  <w:num w:numId="3" w16cid:durableId="1132480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Rowan">
    <w15:presenceInfo w15:providerId="AD" w15:userId="S::sbs44@usnh.edu::4d2aa8e2-bbe4-4104-a2bf-4e25d49e6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06"/>
    <w:rsid w:val="00415C80"/>
    <w:rsid w:val="00671063"/>
    <w:rsid w:val="00867061"/>
    <w:rsid w:val="00E171FC"/>
    <w:rsid w:val="00ED6AF2"/>
    <w:rsid w:val="00FD31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36B6"/>
  <w15:docId w15:val="{93649806-ACB6-45C6-88BE-CD96FCED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867061"/>
    <w:rPr>
      <w:sz w:val="16"/>
      <w:szCs w:val="16"/>
    </w:rPr>
  </w:style>
  <w:style w:type="paragraph" w:styleId="CommentText">
    <w:name w:val="annotation text"/>
    <w:basedOn w:val="Normal"/>
    <w:link w:val="CommentTextChar"/>
    <w:rsid w:val="00867061"/>
    <w:rPr>
      <w:sz w:val="20"/>
      <w:szCs w:val="20"/>
    </w:rPr>
  </w:style>
  <w:style w:type="character" w:customStyle="1" w:styleId="CommentTextChar">
    <w:name w:val="Comment Text Char"/>
    <w:basedOn w:val="DefaultParagraphFont"/>
    <w:link w:val="CommentText"/>
    <w:rsid w:val="00867061"/>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867061"/>
    <w:rPr>
      <w:b/>
      <w:bCs/>
    </w:rPr>
  </w:style>
  <w:style w:type="character" w:customStyle="1" w:styleId="CommentSubjectChar">
    <w:name w:val="Comment Subject Char"/>
    <w:basedOn w:val="CommentTextChar"/>
    <w:link w:val="CommentSubject"/>
    <w:rsid w:val="00867061"/>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5066/P9JZ7AO3" TargetMode="External"/><Relationship Id="rId21" Type="http://schemas.openxmlformats.org/officeDocument/2006/relationships/hyperlink" Target="https://www.architecturaldesigns.com/house-plans/collections/" TargetMode="External"/><Relationship Id="rId42" Type="http://schemas.openxmlformats.org/officeDocument/2006/relationships/hyperlink" Target="https://doi.org/10.1109/irsec48032.2019.9078288" TargetMode="External"/><Relationship Id="rId47" Type="http://schemas.openxmlformats.org/officeDocument/2006/relationships/hyperlink" Target="https://doi.org/10.1016/j.scitotenv.2020.138476" TargetMode="External"/><Relationship Id="rId63" Type="http://schemas.openxmlformats.org/officeDocument/2006/relationships/hyperlink" Target="https://doi.org/10.1016/j.strusafe.2019.101919" TargetMode="External"/><Relationship Id="rId68"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5194/bg-2016-522" TargetMode="External"/><Relationship Id="rId11" Type="http://schemas.microsoft.com/office/2018/08/relationships/commentsExtensible" Target="commentsExtensible.xml"/><Relationship Id="rId24" Type="http://schemas.openxmlformats.org/officeDocument/2006/relationships/hyperlink" Target="https://usace.contentdm.oclc.org/digital/collection/p16021coll2/id/6789/" TargetMode="External"/><Relationship Id="rId32" Type="http://schemas.openxmlformats.org/officeDocument/2006/relationships/hyperlink" Target="https://doi.org/10.1038/s41586-020-2649-2" TargetMode="External"/><Relationship Id="rId37" Type="http://schemas.openxmlformats.org/officeDocument/2006/relationships/hyperlink" Target="https://doi.org/10.3390/app12094469" TargetMode="External"/><Relationship Id="rId40" Type="http://schemas.openxmlformats.org/officeDocument/2006/relationships/hyperlink" Target="https://doi.org/10.1680/ensu.11.00026" TargetMode="External"/><Relationship Id="rId45" Type="http://schemas.openxmlformats.org/officeDocument/2006/relationships/hyperlink" Target="https://ws680.nist.gov/Bees2" TargetMode="External"/><Relationship Id="rId53" Type="http://schemas.openxmlformats.org/officeDocument/2006/relationships/hyperlink" Target="https://doi.org/10.1007/978-3-030-57434-5_25" TargetMode="External"/><Relationship Id="rId58" Type="http://schemas.openxmlformats.org/officeDocument/2006/relationships/hyperlink" Target="https://doi.org/10.1029/2020EF001778" TargetMode="External"/><Relationship Id="rId66" Type="http://schemas.openxmlformats.org/officeDocument/2006/relationships/hyperlink" Target="https://doi.org/10.1016/j.jobe.2022.104436" TargetMode="External"/><Relationship Id="rId5" Type="http://schemas.openxmlformats.org/officeDocument/2006/relationships/footnotes" Target="footnotes.xml"/><Relationship Id="rId61" Type="http://schemas.openxmlformats.org/officeDocument/2006/relationships/hyperlink" Target="https://apps.nationalmap.gov/downloader/" TargetMode="External"/><Relationship Id="rId19" Type="http://schemas.openxmlformats.org/officeDocument/2006/relationships/hyperlink" Target="https://doi.org/10.1016/j.jobe.2020.101657" TargetMode="External"/><Relationship Id="rId14" Type="http://schemas.openxmlformats.org/officeDocument/2006/relationships/image" Target="media/image4.png"/><Relationship Id="rId22" Type="http://schemas.openxmlformats.org/officeDocument/2006/relationships/hyperlink" Target="https://doi.org/10.3390/su122310221" TargetMode="External"/><Relationship Id="rId27" Type="http://schemas.openxmlformats.org/officeDocument/2006/relationships/hyperlink" Target="https://doi.org/10.3390/su10030718" TargetMode="External"/><Relationship Id="rId30" Type="http://schemas.openxmlformats.org/officeDocument/2006/relationships/hyperlink" Target="https://www.mvn.usace.army.mil/Portals/56/docs/PD/Donaldsv-Gulf.pdf" TargetMode="External"/><Relationship Id="rId35" Type="http://schemas.openxmlformats.org/officeDocument/2006/relationships/hyperlink" Target="https://doi.org/10.1038/s41597-022-01293-7" TargetMode="External"/><Relationship Id="rId43" Type="http://schemas.openxmlformats.org/officeDocument/2006/relationships/hyperlink" Target="https://doi.org/10.1061/(ASCE)HZ.2153-5515.0000667" TargetMode="External"/><Relationship Id="rId48" Type="http://schemas.openxmlformats.org/officeDocument/2006/relationships/hyperlink" Target="https://doi.org/10.1016/j.scitotenv.2016.12.034" TargetMode="External"/><Relationship Id="rId56" Type="http://schemas.openxmlformats.org/officeDocument/2006/relationships/hyperlink" Target="https://doi.org/10.12911/22998993/142947" TargetMode="External"/><Relationship Id="rId64" Type="http://schemas.openxmlformats.org/officeDocument/2006/relationships/hyperlink" Target="https://doi.org/10.1007/s11367-016-1087-8" TargetMode="External"/><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16/j.jenvman.2019.109786"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lanning.erdc.dren.mil/toolbox/library/EGMs/egm04-01.pdf" TargetMode="External"/><Relationship Id="rId33" Type="http://schemas.openxmlformats.org/officeDocument/2006/relationships/hyperlink" Target="https://doi.org/10.1016/j.jclepro.2019.04.125" TargetMode="External"/><Relationship Id="rId38" Type="http://schemas.openxmlformats.org/officeDocument/2006/relationships/hyperlink" Target="https://doi.org/10.1111/jfr3.12708" TargetMode="External"/><Relationship Id="rId46" Type="http://schemas.openxmlformats.org/officeDocument/2006/relationships/hyperlink" Target="https://doi.org/10.1016/j.ress.2020.106971" TargetMode="External"/><Relationship Id="rId59" Type="http://schemas.openxmlformats.org/officeDocument/2006/relationships/hyperlink" Target="https://www.homedepot.com/c/ab/residential-electric-code-requirements/9ba683603be9fa5395fab90175791f71" TargetMode="External"/><Relationship Id="rId67" Type="http://schemas.openxmlformats.org/officeDocument/2006/relationships/fontTable" Target="fontTable.xml"/><Relationship Id="rId20" Type="http://schemas.openxmlformats.org/officeDocument/2006/relationships/hyperlink" Target="https://transparencycatalog.com/assets/uploads/pdf/Final_LCA-report_Stone-Countertop_Oct252022.pdf" TargetMode="External"/><Relationship Id="rId41" Type="http://schemas.openxmlformats.org/officeDocument/2006/relationships/hyperlink" Target="https://www.caee.utexas.edu/prof/maidment/giswr2015/Docs/NHDPlusV2_User_Guide.pdf" TargetMode="External"/><Relationship Id="rId54" Type="http://schemas.openxmlformats.org/officeDocument/2006/relationships/hyperlink" Target="https://doi.org/10.3390/su14084637" TargetMode="External"/><Relationship Id="rId62" Type="http://schemas.openxmlformats.org/officeDocument/2006/relationships/hyperlink" Target="https://doi.org/10.3390/su1207260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public.emdat.be" TargetMode="External"/><Relationship Id="rId28" Type="http://schemas.openxmlformats.org/officeDocument/2006/relationships/hyperlink" Target="https://assets.publishing.service.gov.uk/media/602f9346d3bf7f72154fabb1/13009_FD2622_TechnicalReport.pdf" TargetMode="External"/><Relationship Id="rId36" Type="http://schemas.openxmlformats.org/officeDocument/2006/relationships/hyperlink" Target="https://doi.org/10.1111/1467-9884.00091" TargetMode="External"/><Relationship Id="rId49" Type="http://schemas.openxmlformats.org/officeDocument/2006/relationships/hyperlink" Target="https://doi.org/10.1017/9781009325844.001" TargetMode="External"/><Relationship Id="rId57" Type="http://schemas.openxmlformats.org/officeDocument/2006/relationships/hyperlink" Target="https://doi.org/10.1016/j.enbuild.2017.12.065" TargetMode="External"/><Relationship Id="rId10" Type="http://schemas.microsoft.com/office/2016/09/relationships/commentsIds" Target="commentsIds.xml"/><Relationship Id="rId31" Type="http://schemas.openxmlformats.org/officeDocument/2006/relationships/hyperlink" Target="https://doi.org/10.1080/15623599.2022.2068179" TargetMode="External"/><Relationship Id="rId44" Type="http://schemas.openxmlformats.org/officeDocument/2006/relationships/hyperlink" Target="https://doi.org/10.1007/s11367-015-0852-4" TargetMode="External"/><Relationship Id="rId52" Type="http://schemas.openxmlformats.org/officeDocument/2006/relationships/hyperlink" Target="https://doi.org/10.1080/02827580801906981" TargetMode="External"/><Relationship Id="rId60" Type="http://schemas.openxmlformats.org/officeDocument/2006/relationships/hyperlink" Target="https://www.hec.usace.army.mil/confluence/nsi" TargetMode="External"/><Relationship Id="rId65" Type="http://schemas.openxmlformats.org/officeDocument/2006/relationships/hyperlink" Target="https://doi.org/10.1038/s41558-021-01265-6"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16/j.jobe.2016.08.002" TargetMode="External"/><Relationship Id="rId34" Type="http://schemas.openxmlformats.org/officeDocument/2006/relationships/hyperlink" Target="https://doi.org/10.1007/s11367-013-0658-1" TargetMode="External"/><Relationship Id="rId50" Type="http://schemas.openxmlformats.org/officeDocument/2006/relationships/hyperlink" Target="https://www.R-project.org/" TargetMode="External"/><Relationship Id="rId55" Type="http://schemas.openxmlformats.org/officeDocument/2006/relationships/hyperlink" Target="https://doi.org/10.1111/1752-1688.13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9120</Words>
  <Characters>51986</Characters>
  <Application>Microsoft Office Word</Application>
  <DocSecurity>0</DocSecurity>
  <Lines>433</Lines>
  <Paragraphs>121</Paragraphs>
  <ScaleCrop>false</ScaleCrop>
  <Company/>
  <LinksUpToDate>false</LinksUpToDate>
  <CharactersWithSpaces>60985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4</cp:revision>
  <dcterms:created xsi:type="dcterms:W3CDTF">2024-01-19T17:10:00Z</dcterms:created>
  <dcterms:modified xsi:type="dcterms:W3CDTF">2024-01-19T17:19:00Z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(300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January 19,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 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