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67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89"/>
        <w:gridCol w:w="86"/>
        <w:gridCol w:w="74"/>
        <w:gridCol w:w="86"/>
        <w:gridCol w:w="74"/>
        <w:gridCol w:w="109"/>
        <w:gridCol w:w="53"/>
        <w:gridCol w:w="5"/>
        <w:gridCol w:w="104"/>
        <w:gridCol w:w="1224"/>
        <w:gridCol w:w="45"/>
        <w:gridCol w:w="51"/>
        <w:gridCol w:w="57"/>
        <w:gridCol w:w="7"/>
        <w:gridCol w:w="48"/>
        <w:gridCol w:w="41"/>
        <w:gridCol w:w="14"/>
        <w:gridCol w:w="105"/>
        <w:gridCol w:w="92"/>
        <w:gridCol w:w="16"/>
        <w:gridCol w:w="2"/>
        <w:gridCol w:w="50"/>
        <w:gridCol w:w="16"/>
        <w:gridCol w:w="52"/>
        <w:gridCol w:w="92"/>
        <w:gridCol w:w="53"/>
        <w:gridCol w:w="15"/>
        <w:gridCol w:w="61"/>
        <w:gridCol w:w="9"/>
        <w:gridCol w:w="64"/>
        <w:gridCol w:w="26"/>
        <w:gridCol w:w="40"/>
        <w:gridCol w:w="67"/>
        <w:gridCol w:w="30"/>
        <w:gridCol w:w="4"/>
        <w:gridCol w:w="19"/>
        <w:gridCol w:w="35"/>
        <w:gridCol w:w="5"/>
        <w:gridCol w:w="65"/>
        <w:gridCol w:w="36"/>
        <w:gridCol w:w="21"/>
        <w:gridCol w:w="19"/>
        <w:gridCol w:w="26"/>
        <w:gridCol w:w="55"/>
        <w:gridCol w:w="41"/>
        <w:gridCol w:w="17"/>
        <w:gridCol w:w="23"/>
        <w:gridCol w:w="28"/>
        <w:gridCol w:w="28"/>
        <w:gridCol w:w="18"/>
        <w:gridCol w:w="64"/>
        <w:gridCol w:w="24"/>
        <w:gridCol w:w="38"/>
        <w:gridCol w:w="4"/>
        <w:gridCol w:w="12"/>
        <w:gridCol w:w="18"/>
        <w:gridCol w:w="52"/>
        <w:gridCol w:w="36"/>
        <w:gridCol w:w="38"/>
        <w:gridCol w:w="4"/>
        <w:gridCol w:w="20"/>
        <w:gridCol w:w="18"/>
        <w:gridCol w:w="44"/>
        <w:gridCol w:w="36"/>
        <w:gridCol w:w="6"/>
        <w:gridCol w:w="33"/>
        <w:gridCol w:w="3"/>
        <w:gridCol w:w="4"/>
        <w:gridCol w:w="33"/>
        <w:gridCol w:w="18"/>
        <w:gridCol w:w="28"/>
        <w:gridCol w:w="35"/>
        <w:gridCol w:w="42"/>
        <w:gridCol w:w="4"/>
        <w:gridCol w:w="33"/>
        <w:gridCol w:w="34"/>
        <w:gridCol w:w="12"/>
        <w:gridCol w:w="97"/>
        <w:gridCol w:w="17"/>
        <w:gridCol w:w="34"/>
        <w:gridCol w:w="109"/>
        <w:gridCol w:w="17"/>
        <w:gridCol w:w="3"/>
        <w:gridCol w:w="31"/>
        <w:gridCol w:w="160"/>
        <w:gridCol w:w="217"/>
        <w:gridCol w:w="114"/>
        <w:gridCol w:w="42"/>
        <w:gridCol w:w="4"/>
        <w:gridCol w:w="79"/>
        <w:gridCol w:w="35"/>
        <w:gridCol w:w="42"/>
        <w:gridCol w:w="23"/>
        <w:gridCol w:w="52"/>
        <w:gridCol w:w="8"/>
        <w:gridCol w:w="114"/>
        <w:gridCol w:w="72"/>
        <w:gridCol w:w="88"/>
        <w:gridCol w:w="34"/>
        <w:gridCol w:w="160"/>
        <w:gridCol w:w="197"/>
        <w:gridCol w:w="2258"/>
      </w:tblGrid>
      <w:tr w:rsidR="0092004C" w:rsidRPr="00D84080" w14:paraId="55ED8B34" w14:textId="77777777" w:rsidTr="0092004C">
        <w:trPr>
          <w:gridAfter w:val="4"/>
          <w:wAfter w:w="2649" w:type="dxa"/>
          <w:trHeight w:val="375"/>
        </w:trPr>
        <w:tc>
          <w:tcPr>
            <w:tcW w:w="8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1B586" w14:textId="77777777" w:rsidR="00D84080" w:rsidRPr="00D84080" w:rsidRDefault="00D84080" w:rsidP="00D84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de-DE"/>
              </w:rPr>
              <w:t>Legende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DB789" w14:textId="77777777" w:rsidR="00D84080" w:rsidRPr="00D84080" w:rsidRDefault="00D84080" w:rsidP="00D8408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u w:val="single"/>
                <w:lang w:eastAsia="de-DE"/>
              </w:rPr>
            </w:pPr>
          </w:p>
        </w:tc>
        <w:tc>
          <w:tcPr>
            <w:tcW w:w="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E527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31CF99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F616E4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921C3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F11646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F04C81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3B8DE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C80BD8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B263A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640DC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2FDD5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099E9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D6F10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A9679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2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5B7BBF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156B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2004C" w:rsidRPr="00D84080" w14:paraId="42D4D3FA" w14:textId="77777777" w:rsidTr="0092004C">
        <w:trPr>
          <w:gridAfter w:val="4"/>
          <w:wAfter w:w="2649" w:type="dxa"/>
          <w:trHeight w:val="300"/>
        </w:trPr>
        <w:tc>
          <w:tcPr>
            <w:tcW w:w="8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0221DC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D9B1D8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8526E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CF312F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EAF37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B4B457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71B89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83DDF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1A6B74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991A01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7828A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7AA72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42A7BD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29CCB6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F2DCC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ACB01E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2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D53E6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89911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2004C" w:rsidRPr="00D84080" w14:paraId="05CA87D7" w14:textId="77777777" w:rsidTr="0092004C">
        <w:trPr>
          <w:gridAfter w:val="4"/>
          <w:wAfter w:w="2649" w:type="dxa"/>
          <w:trHeight w:val="300"/>
        </w:trPr>
        <w:tc>
          <w:tcPr>
            <w:tcW w:w="8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794007" w14:textId="3B076D8E" w:rsidR="00EA613D" w:rsidRPr="00E57B67" w:rsidRDefault="00EA613D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de-DE"/>
              </w:rPr>
            </w:pPr>
            <w:r w:rsidRPr="00E57B67">
              <w:rPr>
                <w:rFonts w:ascii="Calibri" w:eastAsia="Times New Roman" w:hAnsi="Calibri" w:cs="Calibri"/>
                <w:color w:val="000000"/>
                <w:u w:val="single"/>
                <w:lang w:eastAsia="de-DE"/>
              </w:rPr>
              <w:t>Zeichen:</w:t>
            </w:r>
          </w:p>
          <w:p w14:paraId="56F0D394" w14:textId="0797C0C4" w:rsidR="00EA613D" w:rsidRDefault="00980550" w:rsidP="00980550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Wo nicht anders definiert: 0 = nein, 1 = ja</w:t>
            </w:r>
          </w:p>
          <w:p w14:paraId="74522DCA" w14:textId="7214FE17" w:rsidR="00980550" w:rsidRDefault="00980550" w:rsidP="00980550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„-„ bedeutet der Wert war nicht vorhanden</w:t>
            </w:r>
          </w:p>
          <w:p w14:paraId="7220991D" w14:textId="393577B4" w:rsidR="00980550" w:rsidRPr="00980550" w:rsidRDefault="007B716C" w:rsidP="00980550">
            <w:pPr>
              <w:pStyle w:val="Listenabsatz"/>
              <w:numPr>
                <w:ilvl w:val="0"/>
                <w:numId w:val="3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„x“ nicht durchführbare Rechenoperation (z.B. fehlt bei einem Score ein Parameter)</w:t>
            </w:r>
          </w:p>
          <w:p w14:paraId="3C837485" w14:textId="77777777" w:rsidR="00EA613D" w:rsidRDefault="00EA613D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  <w:p w14:paraId="03032376" w14:textId="56A6BB92" w:rsidR="00E57B67" w:rsidRPr="00E57B67" w:rsidRDefault="00E57B67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de-DE"/>
              </w:rPr>
            </w:pPr>
            <w:r w:rsidRPr="00E57B67">
              <w:rPr>
                <w:rFonts w:ascii="Calibri" w:eastAsia="Times New Roman" w:hAnsi="Calibri" w:cs="Calibri"/>
                <w:color w:val="000000"/>
                <w:u w:val="single"/>
                <w:lang w:eastAsia="de-DE"/>
              </w:rPr>
              <w:t>Parameter:</w:t>
            </w:r>
          </w:p>
          <w:p w14:paraId="79D4FD80" w14:textId="6CA7F8DD" w:rsidR="00D84080" w:rsidRPr="00D84080" w:rsidRDefault="00D84080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>Geschlecht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softHyphen/>
              <w:t>: männlich: 0, weiblich: 1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15FA" w14:textId="1A457C0C" w:rsidR="00D84080" w:rsidRPr="00D84080" w:rsidRDefault="00D84080" w:rsidP="00D84080">
            <w:pPr>
              <w:spacing w:after="0" w:line="240" w:lineRule="auto"/>
              <w:ind w:left="558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6E0909" w14:textId="03CA4111" w:rsidR="00D84080" w:rsidRPr="00D84080" w:rsidRDefault="00D84080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D89CB" w14:textId="77777777" w:rsidR="00D84080" w:rsidRPr="00D84080" w:rsidRDefault="00D84080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BFD52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B2250E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46412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2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00C82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5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CCEBC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4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3F7A3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BFED14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6C8F8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88AE7B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9A7D1A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E0ED0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4AF629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2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D2705D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2D8815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2004C" w:rsidRPr="005A1094" w14:paraId="3E73AF52" w14:textId="77777777" w:rsidTr="004C1654">
        <w:trPr>
          <w:gridAfter w:val="9"/>
          <w:wAfter w:w="2983" w:type="dxa"/>
          <w:trHeight w:val="300"/>
        </w:trPr>
        <w:tc>
          <w:tcPr>
            <w:tcW w:w="8789" w:type="dxa"/>
            <w:tcBorders>
              <w:top w:val="nil"/>
              <w:left w:val="nil"/>
              <w:right w:val="nil"/>
            </w:tcBorders>
            <w:shd w:val="clear" w:color="000000" w:fill="70AD47"/>
            <w:noWrap/>
            <w:vAlign w:val="bottom"/>
            <w:hideMark/>
          </w:tcPr>
          <w:p w14:paraId="3DA89049" w14:textId="244AFBFA" w:rsidR="00D84080" w:rsidRDefault="00D84080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Vitalparameter &amp; Blutgasanalyse (arteriell/venös) bei Aufnahme, zusätzlich bei Aufnahme </w:t>
            </w:r>
            <w:r w:rsidR="00E23103"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>zu bildenden Scores</w:t>
            </w: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(q-SOFA, </w:t>
            </w:r>
            <w:r w:rsidR="0092004C">
              <w:rPr>
                <w:rFonts w:ascii="Calibri" w:eastAsia="Times New Roman" w:hAnsi="Calibri" w:cs="Calibri"/>
                <w:color w:val="000000"/>
                <w:lang w:eastAsia="de-DE"/>
              </w:rPr>
              <w:t>ESI)</w:t>
            </w:r>
          </w:p>
          <w:p w14:paraId="3FC458C4" w14:textId="77777777" w:rsidR="0092004C" w:rsidRDefault="0092004C" w:rsidP="0092004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AF: Atemfrequenz</w:t>
            </w:r>
          </w:p>
          <w:p w14:paraId="0DF591CE" w14:textId="77777777" w:rsidR="0092004C" w:rsidRDefault="0092004C" w:rsidP="0092004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Sat: periphere </w:t>
            </w:r>
            <w:r w:rsidR="005A1094">
              <w:rPr>
                <w:rFonts w:ascii="Calibri" w:eastAsia="Times New Roman" w:hAnsi="Calibri" w:cs="Calibri"/>
                <w:color w:val="000000"/>
                <w:lang w:eastAsia="de-DE"/>
              </w:rPr>
              <w:t>O2-Sättigungbei Sauerstoffgabe und/oder unter Raumluft</w:t>
            </w:r>
          </w:p>
          <w:p w14:paraId="583CCC8C" w14:textId="77777777" w:rsidR="005A1094" w:rsidRDefault="005A1094" w:rsidP="0092004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HF: Herzfrequenz</w:t>
            </w:r>
          </w:p>
          <w:p w14:paraId="05C630DA" w14:textId="77777777" w:rsidR="005A1094" w:rsidRDefault="005A1094" w:rsidP="0092004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BP: systolischer &amp; diastolischer Blutdruck</w:t>
            </w:r>
          </w:p>
          <w:p w14:paraId="4CE8314C" w14:textId="7A3C6AF8" w:rsidR="005A1094" w:rsidRDefault="005A1094" w:rsidP="0092004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5A1094">
              <w:rPr>
                <w:rFonts w:ascii="Calibri" w:eastAsia="Times New Roman" w:hAnsi="Calibri" w:cs="Calibri"/>
                <w:color w:val="000000"/>
                <w:lang w:eastAsia="de-DE"/>
              </w:rPr>
              <w:t>GCS: Glascow Coma Scale (fragt Schwere e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iner möglichen </w:t>
            </w:r>
            <w:r w:rsidR="00E23103">
              <w:rPr>
                <w:rFonts w:ascii="Calibri" w:eastAsia="Times New Roman" w:hAnsi="Calibri" w:cs="Calibri"/>
                <w:color w:val="000000"/>
                <w:lang w:eastAsia="de-DE"/>
              </w:rPr>
              <w:t>Bewusstseinsstörung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ab)</w:t>
            </w:r>
          </w:p>
          <w:p w14:paraId="0B70936C" w14:textId="77777777" w:rsidR="005A1094" w:rsidRDefault="005A1094" w:rsidP="0092004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Temp: Temperatur</w:t>
            </w:r>
          </w:p>
          <w:p w14:paraId="0D294DDF" w14:textId="77777777" w:rsidR="005A1094" w:rsidRDefault="005A1094" w:rsidP="0092004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4C1654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ESI: Triage-Score, 1: Pat. </w:t>
            </w:r>
            <w:r w:rsidRPr="005A1094">
              <w:rPr>
                <w:rFonts w:ascii="Calibri" w:eastAsia="Times New Roman" w:hAnsi="Calibri" w:cs="Calibri"/>
                <w:color w:val="000000"/>
                <w:lang w:eastAsia="de-DE"/>
              </w:rPr>
              <w:t>In sehr schlechtem Zustand b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is 3: Pat. Kann warten</w:t>
            </w:r>
          </w:p>
          <w:p w14:paraId="45CA0079" w14:textId="2E703EF8" w:rsidR="005A1094" w:rsidRPr="005A1094" w:rsidRDefault="005A1094" w:rsidP="0092004C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Q-SOFA: Sepsis-Abschätzung: </w:t>
            </w:r>
            <w:r w:rsidR="004C2C87">
              <w:rPr>
                <w:rFonts w:ascii="Calibri" w:eastAsia="Times New Roman" w:hAnsi="Calibri" w:cs="Calibri"/>
                <w:color w:val="000000"/>
                <w:lang w:eastAsia="de-DE"/>
              </w:rPr>
              <w:t>&gt;=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2 Pkte</w:t>
            </w:r>
            <w:r w:rsidR="004C2C87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="004C2C87" w:rsidRPr="004C2C87">
              <w:rPr>
                <w:rFonts w:ascii="Calibri" w:eastAsia="Times New Roman" w:hAnsi="Calibri" w:cs="Calibri"/>
                <w:color w:val="000000"/>
                <w:lang w:eastAsia="de-DE"/>
              </w:rPr>
              <w:sym w:font="Wingdings" w:char="F0E0"/>
            </w:r>
            <w:r w:rsidR="004C2C87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schlechteres Outcome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80F2BA" w14:textId="77777777" w:rsidR="00D84080" w:rsidRPr="00D84080" w:rsidRDefault="00D84080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CC26D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7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EBCF59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8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E7DFE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B4725B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3FB47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1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1BB420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2" w:type="dxa"/>
            <w:gridSpan w:val="7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A0797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15" w:type="dxa"/>
            <w:gridSpan w:val="11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20F24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1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B7F0B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758DDC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8" w:type="dxa"/>
            <w:gridSpan w:val="9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FE1A0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24" w:type="dxa"/>
            <w:gridSpan w:val="18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0F9382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AE102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9" w:type="dxa"/>
            <w:gridSpan w:val="4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6CA17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2004C" w:rsidRPr="00D84080" w14:paraId="1CA284A1" w14:textId="77777777" w:rsidTr="004C1654">
        <w:trPr>
          <w:gridAfter w:val="9"/>
          <w:wAfter w:w="2983" w:type="dxa"/>
          <w:trHeight w:val="300"/>
        </w:trPr>
        <w:tc>
          <w:tcPr>
            <w:tcW w:w="8789" w:type="dxa"/>
            <w:tcBorders>
              <w:left w:val="nil"/>
              <w:bottom w:val="nil"/>
              <w:right w:val="nil"/>
            </w:tcBorders>
            <w:shd w:val="clear" w:color="000000" w:fill="548235"/>
            <w:noWrap/>
            <w:vAlign w:val="bottom"/>
            <w:hideMark/>
          </w:tcPr>
          <w:p w14:paraId="07542332" w14:textId="77777777" w:rsidR="00D84080" w:rsidRDefault="00D84080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Blutgasanalyse (arteriell/venös) bei Aufnahme, O2-Gabe in L, daraus Horovitz-Quotient </w:t>
            </w:r>
          </w:p>
          <w:p w14:paraId="084100B0" w14:textId="77777777" w:rsidR="00D84080" w:rsidRDefault="00D84080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(zur Abschätzung Atemversagen), 2-fach, da Parameter FiO2 (=Sauerstofffraktion im Atemgas) </w:t>
            </w:r>
          </w:p>
          <w:p w14:paraId="7EEB0509" w14:textId="77777777" w:rsidR="00D84080" w:rsidRDefault="00D84080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in 2. Version abgeschätzt aus O2-Gabe, </w:t>
            </w:r>
          </w:p>
          <w:p w14:paraId="53F0A8F1" w14:textId="77777777" w:rsidR="004C2C87" w:rsidRDefault="004C2C87" w:rsidP="004C2C8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pCO2: CO2-Partialdruck im Blut</w:t>
            </w:r>
          </w:p>
          <w:p w14:paraId="4CAE6A1B" w14:textId="77777777" w:rsidR="004C2C87" w:rsidRDefault="004C2C87" w:rsidP="004C2C8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pO2: O2-Partialdruck im Blut (genauer als Sauerstoffsättigung)</w:t>
            </w:r>
          </w:p>
          <w:p w14:paraId="44C8CC76" w14:textId="1E078806" w:rsidR="004C2C87" w:rsidRDefault="004C2C87" w:rsidP="004C2C8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Laktat: Abbauprodukt, erhöht bei z.B. Sepsis, akut lebensbedrohlichen Zuständen</w:t>
            </w:r>
          </w:p>
          <w:p w14:paraId="7719A3E5" w14:textId="2343D4F5" w:rsidR="004C2C87" w:rsidRPr="004C2C87" w:rsidRDefault="004C2C87" w:rsidP="004C2C87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Horovitz-Quotient: Oxygenierungsindex, beschreibt Lungenfunktion, postuliert wird inzwischen ab &lt;100 braucht der Pat. Eine invasive Beatmung, zwischen 100-300 mmHG zumindest nicht-invasive Beatmung (in unserem Beispiel würde beides Intensivstation </w:t>
            </w:r>
            <w:r w:rsidR="00C3425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(=Verlauf 2)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bedeuten)</w:t>
            </w:r>
          </w:p>
        </w:tc>
        <w:tc>
          <w:tcPr>
            <w:tcW w:w="1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B1707E" w14:textId="77777777" w:rsidR="00D84080" w:rsidRPr="00D84080" w:rsidRDefault="00D84080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0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35659F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7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88420E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8" w:type="dxa"/>
            <w:gridSpan w:val="2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5ADCE3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D8ED72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0" w:type="dxa"/>
            <w:gridSpan w:val="5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A075B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1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98F8D6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2" w:type="dxa"/>
            <w:gridSpan w:val="7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F0E39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15" w:type="dxa"/>
            <w:gridSpan w:val="11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216A70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1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D1A56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8324D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8" w:type="dxa"/>
            <w:gridSpan w:val="9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DEA4BE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24" w:type="dxa"/>
            <w:gridSpan w:val="18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62CEBD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3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A1E799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9" w:type="dxa"/>
            <w:gridSpan w:val="4"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3EC899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2004C" w:rsidRPr="00D84080" w14:paraId="2141AACE" w14:textId="77777777" w:rsidTr="0092004C">
        <w:trPr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000000" w:fill="C6E0B4"/>
            <w:noWrap/>
            <w:vAlign w:val="bottom"/>
            <w:hideMark/>
          </w:tcPr>
          <w:p w14:paraId="484417DF" w14:textId="77777777" w:rsidR="008B020B" w:rsidRDefault="00D84080" w:rsidP="008B020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>Symptome bei Aufnahme</w:t>
            </w:r>
          </w:p>
          <w:p w14:paraId="3A4A53AE" w14:textId="5FED470E" w:rsidR="00064546" w:rsidRPr="008B020B" w:rsidRDefault="00064546" w:rsidP="008B020B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B020B">
              <w:rPr>
                <w:rFonts w:ascii="Calibri" w:eastAsia="Times New Roman" w:hAnsi="Calibri" w:cs="Calibri"/>
                <w:color w:val="000000"/>
                <w:lang w:eastAsia="de-DE"/>
              </w:rPr>
              <w:t>Dyspnoe: Luftnot</w:t>
            </w:r>
          </w:p>
          <w:p w14:paraId="75893803" w14:textId="77777777" w:rsidR="00064546" w:rsidRDefault="00064546" w:rsidP="0006454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Diarrhö: Durchfall</w:t>
            </w:r>
          </w:p>
          <w:p w14:paraId="21C6CF76" w14:textId="4858B3E4" w:rsidR="00064546" w:rsidRPr="00064546" w:rsidRDefault="00064546" w:rsidP="00064546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Emesis: Erbrechen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119378" w14:textId="77777777" w:rsidR="00D84080" w:rsidRPr="00D84080" w:rsidRDefault="00D84080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5345E0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AC6FB3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6113F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109B65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657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62EAF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94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D9C3DE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02C0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425731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17CBAA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1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ED22EE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1ED10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24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D0482C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D6CCA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3730C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73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918255" w14:textId="77777777" w:rsidR="00D84080" w:rsidRPr="00D84080" w:rsidRDefault="00D84080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2004C" w:rsidRPr="00B614E2" w14:paraId="0A926A91" w14:textId="77777777" w:rsidTr="001C5E35">
        <w:trPr>
          <w:gridAfter w:val="21"/>
          <w:wAfter w:w="3750" w:type="dxa"/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000000" w:fill="0070C0"/>
            <w:noWrap/>
            <w:vAlign w:val="bottom"/>
            <w:hideMark/>
          </w:tcPr>
          <w:p w14:paraId="5A31EA5D" w14:textId="3FF5ADA5" w:rsidR="0092004C" w:rsidRDefault="0092004C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Labor bei Aufnahme (bis einschl. 24 h nach </w:t>
            </w:r>
            <w:r w:rsidR="009D0485"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>Aufnahme,</w:t>
            </w: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wenn fehlerhaft)</w:t>
            </w:r>
            <w:r w:rsidR="00830C1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[Klinikumsspezifische</w:t>
            </w:r>
            <w:r w:rsidR="00840DBC">
              <w:rPr>
                <w:rFonts w:ascii="Calibri" w:eastAsia="Times New Roman" w:hAnsi="Calibri" w:cs="Calibri"/>
                <w:color w:val="000000"/>
                <w:lang w:eastAsia="de-DE"/>
              </w:rPr>
              <w:t>r</w:t>
            </w:r>
            <w:r w:rsidR="00830C1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="00840DBC">
              <w:rPr>
                <w:rFonts w:ascii="Calibri" w:eastAsia="Times New Roman" w:hAnsi="Calibri" w:cs="Calibri"/>
                <w:color w:val="000000"/>
                <w:lang w:eastAsia="de-DE"/>
              </w:rPr>
              <w:t>Referenzbereich/Entscheidungsgrenze</w:t>
            </w:r>
            <w:r w:rsidR="00830C1E">
              <w:rPr>
                <w:rFonts w:ascii="Calibri" w:eastAsia="Times New Roman" w:hAnsi="Calibri" w:cs="Calibri"/>
                <w:color w:val="000000"/>
                <w:lang w:eastAsia="de-DE"/>
              </w:rPr>
              <w:t>]</w:t>
            </w:r>
          </w:p>
          <w:p w14:paraId="08CC382C" w14:textId="00D0A5FD" w:rsidR="00966540" w:rsidRDefault="00966540" w:rsidP="0096654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Leukos: Leukozyten</w:t>
            </w:r>
            <w:r w:rsidR="007D7F8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(Weiße Blutkörperchen, Teil der Immunabwehr)</w:t>
            </w:r>
            <w:r w:rsidR="00840DB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[4-10,0]</w:t>
            </w:r>
          </w:p>
          <w:p w14:paraId="33019AA6" w14:textId="1C7BD818" w:rsidR="00966540" w:rsidRDefault="00966540" w:rsidP="0096654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Thrombos: Thrombozyten</w:t>
            </w:r>
            <w:r w:rsidR="00840DB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[140-440]</w:t>
            </w:r>
          </w:p>
          <w:p w14:paraId="64ECE169" w14:textId="371DBB31" w:rsidR="00966540" w:rsidRDefault="00966540" w:rsidP="0096654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Neutros: Neutrophile Granulozyten</w:t>
            </w:r>
            <w:r w:rsidR="007D7F8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(Weiße Blutkörperchen, Teil der Immunabwehr)</w:t>
            </w:r>
            <w:r w:rsidR="0028324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</w:t>
            </w:r>
            <w:r w:rsidR="006D557E">
              <w:rPr>
                <w:rFonts w:ascii="Calibri" w:eastAsia="Times New Roman" w:hAnsi="Calibri" w:cs="Calibri"/>
                <w:color w:val="000000"/>
                <w:lang w:eastAsia="de-DE"/>
              </w:rPr>
              <w:t>1,6 – 7,5</w:t>
            </w:r>
            <w:r w:rsidR="00283242">
              <w:rPr>
                <w:rFonts w:ascii="Calibri" w:eastAsia="Times New Roman" w:hAnsi="Calibri" w:cs="Calibri"/>
                <w:color w:val="000000"/>
                <w:lang w:eastAsia="de-DE"/>
              </w:rPr>
              <w:t>]</w:t>
            </w:r>
          </w:p>
          <w:p w14:paraId="792B1D85" w14:textId="0BA14FDB" w:rsidR="00966540" w:rsidRDefault="00966540" w:rsidP="0096654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Lymphos: Lymphozyten</w:t>
            </w:r>
            <w:r w:rsidR="007D7F8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(Weiße Blutkörperchen, Teil der Immunabwehr)</w:t>
            </w:r>
            <w:r w:rsidR="006D557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</w:t>
            </w:r>
            <w:r w:rsidR="00986CB9">
              <w:rPr>
                <w:rFonts w:ascii="Calibri" w:eastAsia="Times New Roman" w:hAnsi="Calibri" w:cs="Calibri"/>
                <w:color w:val="000000"/>
                <w:lang w:eastAsia="de-DE"/>
              </w:rPr>
              <w:t>0,8 – 4,5</w:t>
            </w:r>
            <w:r w:rsidR="006D557E">
              <w:rPr>
                <w:rFonts w:ascii="Calibri" w:eastAsia="Times New Roman" w:hAnsi="Calibri" w:cs="Calibri"/>
                <w:color w:val="000000"/>
                <w:lang w:eastAsia="de-DE"/>
              </w:rPr>
              <w:t>]</w:t>
            </w:r>
          </w:p>
          <w:p w14:paraId="2C0F3653" w14:textId="1B74936F" w:rsidR="00966540" w:rsidRDefault="00966540" w:rsidP="0096654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66540">
              <w:rPr>
                <w:rFonts w:ascii="Calibri" w:eastAsia="Times New Roman" w:hAnsi="Calibri" w:cs="Calibri"/>
                <w:color w:val="000000"/>
                <w:lang w:eastAsia="de-DE"/>
              </w:rPr>
              <w:t>NLR: Neutrophile to Leucocyte Ratio (laut anderen Studien Hin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weis auf schwere Covid-Verläufe)</w:t>
            </w:r>
          </w:p>
          <w:p w14:paraId="61F027BD" w14:textId="01ABAC30" w:rsidR="007D7F8D" w:rsidRDefault="00AE428A" w:rsidP="0096654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Quick: Gerinnungsparameter, </w:t>
            </w:r>
            <w:r w:rsidR="00F62C04">
              <w:rPr>
                <w:rFonts w:ascii="Calibri" w:eastAsia="Times New Roman" w:hAnsi="Calibri" w:cs="Calibri"/>
                <w:color w:val="000000"/>
                <w:lang w:eastAsia="de-DE"/>
              </w:rPr>
              <w:t>besser, je größer Prozentzahl</w:t>
            </w:r>
            <w:r w:rsidR="00840DB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[&gt;70 ist nicht pathologisch]</w:t>
            </w:r>
          </w:p>
          <w:p w14:paraId="414B496A" w14:textId="2DD97468" w:rsidR="00F62C04" w:rsidRDefault="00F62C04" w:rsidP="0096654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INR: </w:t>
            </w:r>
            <w:r w:rsidR="00CC7356">
              <w:rPr>
                <w:rFonts w:ascii="Calibri" w:eastAsia="Times New Roman" w:hAnsi="Calibri" w:cs="Calibri"/>
                <w:color w:val="000000"/>
                <w:lang w:eastAsia="de-DE"/>
              </w:rPr>
              <w:t>Gerinnungsparameter (</w:t>
            </w:r>
            <w:r w:rsidR="00E401B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Norm = 1, &gt;1 bei verlängerter </w:t>
            </w:r>
            <w:r w:rsidR="009F378A">
              <w:rPr>
                <w:rFonts w:ascii="Calibri" w:eastAsia="Times New Roman" w:hAnsi="Calibri" w:cs="Calibri"/>
                <w:color w:val="000000"/>
                <w:lang w:eastAsia="de-DE"/>
              </w:rPr>
              <w:t>Gerinnung</w:t>
            </w:r>
            <w:r w:rsidR="00572418">
              <w:rPr>
                <w:rFonts w:ascii="Calibri" w:eastAsia="Times New Roman" w:hAnsi="Calibri" w:cs="Calibri"/>
                <w:color w:val="000000"/>
                <w:lang w:eastAsia="de-DE"/>
              </w:rPr>
              <w:t>, laut Herold</w:t>
            </w:r>
            <w:r w:rsidR="009F378A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</w:p>
          <w:p w14:paraId="3A650898" w14:textId="3A7D66E8" w:rsidR="009F378A" w:rsidRDefault="00387B2E" w:rsidP="0096654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D-Dimere: Fibrinabbauprodukt, </w:t>
            </w:r>
            <w:r w:rsidR="009B4E69">
              <w:rPr>
                <w:rFonts w:ascii="Calibri" w:eastAsia="Times New Roman" w:hAnsi="Calibri" w:cs="Calibri"/>
                <w:color w:val="000000"/>
                <w:lang w:eastAsia="de-DE"/>
              </w:rPr>
              <w:t>hohe Werte</w:t>
            </w:r>
            <w:r w:rsidR="00B614E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z.B. Hinweis auf Lungenembolie (s. Komplikationen</w:t>
            </w:r>
            <w:r w:rsidR="007E5891">
              <w:rPr>
                <w:rFonts w:ascii="Calibri" w:eastAsia="Times New Roman" w:hAnsi="Calibri" w:cs="Calibri"/>
                <w:color w:val="000000"/>
                <w:lang w:eastAsia="de-DE"/>
              </w:rPr>
              <w:t>)</w:t>
            </w:r>
            <w:r w:rsidR="00840DB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[&lt;0,5 ist nicht pathologisch]</w:t>
            </w:r>
          </w:p>
          <w:p w14:paraId="328A9693" w14:textId="68A0A7B6" w:rsidR="00B614E2" w:rsidRDefault="00B614E2" w:rsidP="0096654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B614E2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Harnstoff, Crea (Creatinin), </w:t>
            </w:r>
            <w:r w:rsidR="00D75523">
              <w:rPr>
                <w:rFonts w:ascii="Calibri" w:eastAsia="Times New Roman" w:hAnsi="Calibri" w:cs="Calibri"/>
                <w:color w:val="000000"/>
                <w:lang w:eastAsia="de-DE"/>
              </w:rPr>
              <w:t>e</w:t>
            </w:r>
            <w:r w:rsidRPr="00B614E2">
              <w:rPr>
                <w:rFonts w:ascii="Calibri" w:eastAsia="Times New Roman" w:hAnsi="Calibri" w:cs="Calibri"/>
                <w:color w:val="000000"/>
                <w:lang w:eastAsia="de-DE"/>
              </w:rPr>
              <w:t>GFR (Glomerular Filtration Rate): Nierenfunktionsparameter, können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im Zusammenspiel auf </w:t>
            </w:r>
            <w:r w:rsidR="00486209">
              <w:rPr>
                <w:rFonts w:ascii="Calibri" w:eastAsia="Times New Roman" w:hAnsi="Calibri" w:cs="Calibri"/>
                <w:color w:val="000000"/>
                <w:lang w:eastAsia="de-DE"/>
              </w:rPr>
              <w:t>Nierenversagen hindeuten</w:t>
            </w:r>
            <w:r w:rsidR="00840DB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[Harnstoff: 16,6-48,5] [Creatinin: 0,5-0,9] [eGFR &lt;30 ist pathologisch]</w:t>
            </w:r>
          </w:p>
          <w:p w14:paraId="07574F25" w14:textId="0791007B" w:rsidR="00D75523" w:rsidRDefault="00D75523" w:rsidP="0096654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Bilirubin, AST, ALT: Leberfunktionsparameter</w:t>
            </w:r>
            <w:r w:rsidR="00840DB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="008A077D">
              <w:rPr>
                <w:rFonts w:ascii="Calibri" w:eastAsia="Times New Roman" w:hAnsi="Calibri" w:cs="Calibri"/>
                <w:color w:val="000000"/>
                <w:lang w:eastAsia="de-DE"/>
              </w:rPr>
              <w:t>[Bilirubin &lt;1,2 ist normwertig] [AST &lt;35 ist normwertig] [ALT &lt;35 ist normwertig]</w:t>
            </w:r>
          </w:p>
          <w:p w14:paraId="4ED384DB" w14:textId="30E3A145" w:rsidR="00594C8D" w:rsidRPr="00B614E2" w:rsidRDefault="00594C8D" w:rsidP="0096654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>LDH: Laktatdehydrogenase,</w:t>
            </w:r>
            <w:r w:rsidR="003268B7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Erhöhung weißt auf </w:t>
            </w:r>
            <w:r w:rsidR="006F464C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Zellzerfall in größerem Maße hin (in diesem Fall z.B. im Rahmen von Lungenembolie, Herzbeteiligung, </w:t>
            </w:r>
            <w:r w:rsidR="007703B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Hämolyse (Selbstzerstörung roter Blutkörperchen, immungetriggert), </w:t>
            </w:r>
            <w:r w:rsidR="00F43E9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Lebererkrankungen, CAVE unspezifischer Tumormarker </w:t>
            </w:r>
            <w:r w:rsidR="00F43E98" w:rsidRPr="00F43E98">
              <w:rPr>
                <w:rFonts w:ascii="Calibri" w:eastAsia="Times New Roman" w:hAnsi="Calibri" w:cs="Calibri"/>
                <w:color w:val="000000"/>
                <w:lang w:eastAsia="de-DE"/>
              </w:rPr>
              <w:sym w:font="Wingdings" w:char="F0E0"/>
            </w:r>
            <w:r w:rsidR="00F43E9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="007F3A65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bei Pat. Mit Tumor (in Tabelle = maligne Vorerkrankung </w:t>
            </w:r>
            <w:r w:rsidR="00D02491">
              <w:rPr>
                <w:rFonts w:ascii="Calibri" w:eastAsia="Times New Roman" w:hAnsi="Calibri" w:cs="Calibri"/>
                <w:color w:val="000000"/>
                <w:lang w:eastAsia="de-DE"/>
              </w:rPr>
              <w:t>1) kann LDH dadurch erhöht sein, daher Frage ob auch bei Pat. Ohne maligne Vorerkrankung</w:t>
            </w:r>
            <w:r w:rsidR="00643359">
              <w:rPr>
                <w:rFonts w:ascii="Calibri" w:eastAsia="Times New Roman" w:hAnsi="Calibri" w:cs="Calibri"/>
                <w:color w:val="000000"/>
                <w:lang w:eastAsia="de-DE"/>
              </w:rPr>
              <w:t>/chronische Herzerkrankung LDH-Erhöhung vorliegt</w:t>
            </w:r>
            <w:r w:rsidR="00986CB9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</w:t>
            </w:r>
            <w:r w:rsidR="007809A5">
              <w:rPr>
                <w:rFonts w:ascii="Calibri" w:eastAsia="Times New Roman" w:hAnsi="Calibri" w:cs="Calibri"/>
                <w:color w:val="000000"/>
                <w:lang w:eastAsia="de-DE"/>
              </w:rPr>
              <w:t>0 - 250</w:t>
            </w:r>
            <w:r w:rsidR="00986CB9">
              <w:rPr>
                <w:rFonts w:ascii="Calibri" w:eastAsia="Times New Roman" w:hAnsi="Calibri" w:cs="Calibri"/>
                <w:color w:val="000000"/>
                <w:lang w:eastAsia="de-DE"/>
              </w:rPr>
              <w:t>]</w:t>
            </w:r>
          </w:p>
          <w:p w14:paraId="6248D85F" w14:textId="1BF75332" w:rsidR="00966540" w:rsidRDefault="007F6610" w:rsidP="00966540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CRP: C-reaktives Protein, Entzündungsparameter, unspezifisch erhöht bei jeder Art von Entzündung</w:t>
            </w:r>
            <w:r w:rsidR="008A077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[&lt;0,5 ist normwertig]</w:t>
            </w:r>
          </w:p>
          <w:p w14:paraId="1291EDB3" w14:textId="69E4AD0C" w:rsidR="0092004C" w:rsidRPr="00883E2B" w:rsidRDefault="007F6610" w:rsidP="000C345B">
            <w:pPr>
              <w:pStyle w:val="Listenabsatz"/>
              <w:numPr>
                <w:ilvl w:val="0"/>
                <w:numId w:val="2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883E2B">
              <w:rPr>
                <w:rFonts w:ascii="Calibri" w:eastAsia="Times New Roman" w:hAnsi="Calibri" w:cs="Calibri"/>
                <w:color w:val="000000"/>
                <w:lang w:eastAsia="de-DE"/>
              </w:rPr>
              <w:t>PCT: Procalcitonin, Entzündungsparameter, erhöht bei bakteriellen Infekten (</w:t>
            </w:r>
            <w:r w:rsidRPr="007F6610">
              <w:rPr>
                <w:rFonts w:ascii="Calibri" w:eastAsia="Times New Roman" w:hAnsi="Calibri" w:cs="Calibri"/>
                <w:color w:val="000000"/>
                <w:lang w:eastAsia="de-DE"/>
              </w:rPr>
              <w:sym w:font="Wingdings" w:char="F0E0"/>
            </w:r>
            <w:r w:rsidRPr="00883E2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 w:rsidR="003C0DE0" w:rsidRPr="00883E2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hier im Zusammenhang mit CRP zu sehen </w:t>
            </w:r>
            <w:r w:rsidR="003C0DE0" w:rsidRPr="003C0DE0">
              <w:rPr>
                <w:rFonts w:ascii="Calibri" w:eastAsia="Times New Roman" w:hAnsi="Calibri" w:cs="Calibri"/>
                <w:color w:val="000000"/>
                <w:lang w:eastAsia="de-DE"/>
              </w:rPr>
              <w:sym w:font="Wingdings" w:char="F0E0"/>
            </w:r>
            <w:r w:rsidR="003C0DE0" w:rsidRPr="00883E2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CRP erhöht und PCT nicht? </w:t>
            </w:r>
            <w:r w:rsidR="003C0DE0" w:rsidRPr="003C0DE0">
              <w:rPr>
                <w:rFonts w:ascii="Calibri" w:eastAsia="Times New Roman" w:hAnsi="Calibri" w:cs="Calibri"/>
                <w:color w:val="000000"/>
                <w:lang w:eastAsia="de-DE"/>
              </w:rPr>
              <w:sym w:font="Wingdings" w:char="F0E0"/>
            </w:r>
            <w:r w:rsidR="003C0DE0" w:rsidRPr="00883E2B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klarer Hinweis auf Virusinfektion (=Covid)</w:t>
            </w:r>
            <w:r w:rsidR="008A077D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[&lt;0,5 ist normwertig]</w:t>
            </w:r>
          </w:p>
          <w:p w14:paraId="6F4275F4" w14:textId="5F8A5D80" w:rsidR="0092004C" w:rsidRPr="00B614E2" w:rsidRDefault="0092004C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B3F8AA" w14:textId="77777777" w:rsidR="0092004C" w:rsidRPr="00B614E2" w:rsidRDefault="0092004C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22EC13" w14:textId="77777777" w:rsidR="0092004C" w:rsidRPr="00B614E2" w:rsidRDefault="0092004C" w:rsidP="00D8408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C77A94" w14:textId="77777777" w:rsidR="0092004C" w:rsidRPr="00B614E2" w:rsidRDefault="0092004C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81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66C43" w14:textId="77777777" w:rsidR="0092004C" w:rsidRPr="00B614E2" w:rsidRDefault="0092004C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420C7" w14:textId="77777777" w:rsidR="0092004C" w:rsidRPr="00B614E2" w:rsidRDefault="0092004C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A5559" w14:textId="77777777" w:rsidR="0092004C" w:rsidRPr="00B614E2" w:rsidRDefault="0092004C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B9161F" w14:textId="77777777" w:rsidR="0092004C" w:rsidRPr="00B614E2" w:rsidRDefault="0092004C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924E1F" w14:textId="77777777" w:rsidR="0092004C" w:rsidRPr="00B614E2" w:rsidRDefault="0092004C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CBD135" w14:textId="77777777" w:rsidR="0092004C" w:rsidRPr="00B614E2" w:rsidRDefault="0092004C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259ED7" w14:textId="77777777" w:rsidR="0092004C" w:rsidRPr="00B614E2" w:rsidRDefault="0092004C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4B8DF9" w14:textId="77777777" w:rsidR="0092004C" w:rsidRPr="00B614E2" w:rsidRDefault="0092004C" w:rsidP="00D8408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2004C" w:rsidRPr="00D84080" w14:paraId="06900451" w14:textId="77777777" w:rsidTr="001C5E35">
        <w:trPr>
          <w:gridAfter w:val="21"/>
          <w:wAfter w:w="3750" w:type="dxa"/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bottom"/>
          </w:tcPr>
          <w:p w14:paraId="24D370A3" w14:textId="2CB1AE04" w:rsidR="0092004C" w:rsidRPr="00EE3E85" w:rsidRDefault="0092004C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>CAVE Thrombos versch. &gt; Werte ersetzt mit Wert +1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94E6CB" w14:textId="77777777" w:rsidR="0092004C" w:rsidRPr="00D84080" w:rsidRDefault="0092004C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21A98" w14:textId="77777777" w:rsidR="0092004C" w:rsidRPr="00D84080" w:rsidRDefault="0092004C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F302E0" w14:textId="77777777" w:rsidR="0092004C" w:rsidRPr="00D84080" w:rsidRDefault="0092004C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381" w:type="dxa"/>
            <w:gridSpan w:val="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C2140E" w14:textId="77777777" w:rsidR="0092004C" w:rsidRPr="00D84080" w:rsidRDefault="0092004C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5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883E44" w14:textId="77777777" w:rsidR="0092004C" w:rsidRPr="00D84080" w:rsidRDefault="0092004C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8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C9A719" w14:textId="77777777" w:rsidR="0092004C" w:rsidRPr="00D84080" w:rsidRDefault="0092004C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C2F3E" w14:textId="77777777" w:rsidR="0092004C" w:rsidRPr="00D84080" w:rsidRDefault="0092004C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1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4D2A1B" w14:textId="77777777" w:rsidR="0092004C" w:rsidRPr="00D84080" w:rsidRDefault="0092004C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054F358" w14:textId="77777777" w:rsidR="0092004C" w:rsidRPr="00D84080" w:rsidRDefault="0092004C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087740" w14:textId="77777777" w:rsidR="0092004C" w:rsidRPr="00D84080" w:rsidRDefault="0092004C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D38488" w14:textId="77777777" w:rsidR="0092004C" w:rsidRPr="00D84080" w:rsidRDefault="0092004C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2004C" w:rsidRPr="00D84080" w14:paraId="6E2549A6" w14:textId="77777777" w:rsidTr="0092004C">
        <w:trPr>
          <w:gridAfter w:val="81"/>
          <w:wAfter w:w="5715" w:type="dxa"/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000000" w:fill="B4C6E7"/>
            <w:noWrap/>
            <w:vAlign w:val="bottom"/>
            <w:hideMark/>
          </w:tcPr>
          <w:p w14:paraId="60CBE339" w14:textId="77777777" w:rsidR="00EE3E85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>Radiologischer Befund: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</w:p>
          <w:p w14:paraId="1C2AF5CB" w14:textId="77777777" w:rsidR="00EE3E85" w:rsidRDefault="00EE3E85" w:rsidP="00EE3E85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1: nicht-pathologischer Befund/Normalbefund</w:t>
            </w:r>
          </w:p>
          <w:p w14:paraId="47C60D54" w14:textId="77777777" w:rsidR="00EE3E85" w:rsidRDefault="00EE3E85" w:rsidP="00EE3E85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2: pathologisch, nicht Covid-typisch</w:t>
            </w:r>
          </w:p>
          <w:p w14:paraId="5186ECD1" w14:textId="77777777" w:rsidR="00EE3E85" w:rsidRDefault="00EE3E85" w:rsidP="00EE3E85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3: pathologisch, Covid-typisch</w:t>
            </w:r>
          </w:p>
          <w:p w14:paraId="2E0EFFBD" w14:textId="1667F618" w:rsidR="00EE3E85" w:rsidRPr="00D84080" w:rsidRDefault="00EE3E85" w:rsidP="00EE3E85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4: pathologisch, </w:t>
            </w:r>
            <w:r w:rsidR="0092004C">
              <w:rPr>
                <w:rFonts w:ascii="Calibri" w:eastAsia="Times New Roman" w:hAnsi="Calibri" w:cs="Calibri"/>
                <w:color w:val="000000"/>
                <w:lang w:eastAsia="de-DE"/>
              </w:rPr>
              <w:t>Zeichen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für bakterielle Superinfektion</w:t>
            </w:r>
          </w:p>
        </w:tc>
        <w:tc>
          <w:tcPr>
            <w:tcW w:w="48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5BEF1" w14:textId="16743963" w:rsidR="00EE3E85" w:rsidRPr="00D84080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2AEFC2" w14:textId="660B5D07" w:rsidR="00EE3E85" w:rsidRPr="00D84080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4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C8E89" w14:textId="4A779F9E" w:rsidR="00EE3E85" w:rsidRPr="00D84080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22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350C4A" w14:textId="75AA4E46" w:rsidR="00EE3E85" w:rsidRPr="00D84080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</w:tr>
      <w:tr w:rsidR="0092004C" w:rsidRPr="00D84080" w14:paraId="7D84BF33" w14:textId="77777777" w:rsidTr="0092004C">
        <w:trPr>
          <w:gridAfter w:val="1"/>
          <w:wAfter w:w="2258" w:type="dxa"/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000000" w:fill="D9E1F2"/>
            <w:noWrap/>
            <w:vAlign w:val="bottom"/>
            <w:hideMark/>
          </w:tcPr>
          <w:p w14:paraId="351EB5D7" w14:textId="77777777" w:rsidR="00EE3E85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>Vorerkrankungen</w:t>
            </w:r>
            <w:r w:rsidR="00883E2B">
              <w:rPr>
                <w:rFonts w:ascii="Calibri" w:eastAsia="Times New Roman" w:hAnsi="Calibri" w:cs="Calibri"/>
                <w:color w:val="000000"/>
                <w:lang w:eastAsia="de-DE"/>
              </w:rPr>
              <w:t>:</w:t>
            </w:r>
          </w:p>
          <w:p w14:paraId="5A6BCDE1" w14:textId="77777777" w:rsidR="00883E2B" w:rsidRDefault="00883E2B" w:rsidP="00883E2B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DM: Diabetes Mellitus</w:t>
            </w:r>
          </w:p>
          <w:p w14:paraId="22B966E7" w14:textId="77777777" w:rsidR="00883E2B" w:rsidRDefault="00883E2B" w:rsidP="00883E2B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Adipositas</w:t>
            </w:r>
            <w:r w:rsidR="00FD5922">
              <w:rPr>
                <w:rFonts w:ascii="Calibri" w:eastAsia="Times New Roman" w:hAnsi="Calibri" w:cs="Calibri"/>
                <w:color w:val="000000"/>
                <w:lang w:eastAsia="de-DE"/>
              </w:rPr>
              <w:t>: krankhaftes Übergewicht (alle Pat. Eingeschlossen, bei denen eine Adipositas-Erwähnung in Entlassbrief oder Aufnahmebefund stand, Definition?)</w:t>
            </w:r>
          </w:p>
          <w:p w14:paraId="08587FA9" w14:textId="77777777" w:rsidR="00FD5922" w:rsidRDefault="00DE1694" w:rsidP="00883E2B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Art. Hypert: Arterielle Hypertonie = Bluthochdruck</w:t>
            </w:r>
          </w:p>
          <w:p w14:paraId="29C378B0" w14:textId="77777777" w:rsidR="00DE1694" w:rsidRDefault="00DE1694" w:rsidP="00883E2B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(chron.) Herzerkrankung: z.B. Zustand nach Herzinfarkt, Herzinsuffizienzen, Rhythmusstörungen etc.</w:t>
            </w:r>
          </w:p>
          <w:p w14:paraId="3F12146B" w14:textId="77777777" w:rsidR="006C297E" w:rsidRDefault="006C297E" w:rsidP="00883E2B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Asthma bronchiale: Lungenfunktionsstörung</w:t>
            </w:r>
          </w:p>
          <w:p w14:paraId="3E132F2C" w14:textId="6807C491" w:rsidR="006C297E" w:rsidRDefault="006C297E" w:rsidP="00883E2B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Nicht-asthmatische Lungenerkrankungen: </w:t>
            </w:r>
            <w:r w:rsidR="00523F3F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Hauptanteil COPD, aber auch Lungentumoren, Zustand nach Teilentfernungen der Lunge </w:t>
            </w:r>
            <w:r w:rsidR="00F7265B">
              <w:rPr>
                <w:rFonts w:ascii="Calibri" w:eastAsia="Times New Roman" w:hAnsi="Calibri" w:cs="Calibri"/>
                <w:color w:val="000000"/>
                <w:lang w:eastAsia="de-DE"/>
              </w:rPr>
              <w:t>eingeschlossen (alles, was die Lungenfunktion beeinträchtig)</w:t>
            </w:r>
          </w:p>
          <w:p w14:paraId="23ACE3F8" w14:textId="77777777" w:rsidR="00F7265B" w:rsidRDefault="00F7265B" w:rsidP="00883E2B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Chronische Nierenerkrankungen: alles was Nierenfunktion beeinträchtig (</w:t>
            </w:r>
            <w:r w:rsidR="0084770B">
              <w:rPr>
                <w:rFonts w:ascii="Calibri" w:eastAsia="Times New Roman" w:hAnsi="Calibri" w:cs="Calibri"/>
                <w:color w:val="000000"/>
                <w:lang w:eastAsia="de-DE"/>
              </w:rPr>
              <w:t>bereits diagnostiziert, nicht anhand der bei Aufnahme bestehenden Laborparameter selbst diagnostiziert)</w:t>
            </w:r>
          </w:p>
          <w:p w14:paraId="47363002" w14:textId="77777777" w:rsidR="0084770B" w:rsidRDefault="008C3D76" w:rsidP="00883E2B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Nikotinabusus: (Ex)Raucher, alles &gt;5 Packyears</w:t>
            </w:r>
          </w:p>
          <w:p w14:paraId="27874C2F" w14:textId="01DFAD17" w:rsidR="008C3D76" w:rsidRPr="00883E2B" w:rsidRDefault="008C3D76" w:rsidP="00883E2B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Maligne Vorerkrankungen: </w:t>
            </w:r>
            <w:r w:rsidR="00023691">
              <w:rPr>
                <w:rFonts w:ascii="Calibri" w:eastAsia="Times New Roman" w:hAnsi="Calibri" w:cs="Calibri"/>
                <w:color w:val="000000"/>
                <w:lang w:eastAsia="de-DE"/>
              </w:rPr>
              <w:t>Tumore</w:t>
            </w:r>
            <w:r w:rsidR="0049777E">
              <w:rPr>
                <w:rFonts w:ascii="Calibri" w:eastAsia="Times New Roman" w:hAnsi="Calibri" w:cs="Calibri"/>
                <w:color w:val="000000"/>
                <w:lang w:eastAsia="de-DE"/>
              </w:rPr>
              <w:t>, Blutkrebs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8269B0" w14:textId="77777777" w:rsidR="00EE3E85" w:rsidRPr="00D84080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1D4AC6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A4C7F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57151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8FE5A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33" w:type="dxa"/>
            <w:gridSpan w:val="3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298F1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320BA7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F5BEB1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7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1488C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68D7D6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2CF054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0CB135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F72103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2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BA3300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4368B5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14BC32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2004C" w:rsidRPr="00D84080" w14:paraId="451E7793" w14:textId="77777777" w:rsidTr="0092004C">
        <w:trPr>
          <w:gridAfter w:val="51"/>
          <w:wAfter w:w="4636" w:type="dxa"/>
          <w:trHeight w:val="300"/>
        </w:trPr>
        <w:tc>
          <w:tcPr>
            <w:tcW w:w="8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7C80"/>
            <w:noWrap/>
            <w:vAlign w:val="bottom"/>
            <w:hideMark/>
          </w:tcPr>
          <w:p w14:paraId="7E3E7B9D" w14:textId="77777777" w:rsidR="00EE3E85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>Verlauf</w:t>
            </w:r>
          </w:p>
          <w:p w14:paraId="5B166BC3" w14:textId="77777777" w:rsidR="00EE3E85" w:rsidRDefault="00EE3E85" w:rsidP="00EE3E85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1: Aufnahme in KH, Therapie auf Normalstation</w:t>
            </w:r>
          </w:p>
          <w:p w14:paraId="7FD57FCE" w14:textId="77777777" w:rsidR="00EE3E85" w:rsidRDefault="00EE3E85" w:rsidP="00EE3E85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2: Aufnahme in KH, im Verlauf der Therapie Verlegung auf Intensivstation (</w:t>
            </w: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schwerer</w:t>
            </w:r>
          </w:p>
          <w:p w14:paraId="68A7FD3D" w14:textId="647A1EE9" w:rsidR="00EE3E85" w:rsidRPr="00D84080" w:rsidRDefault="00EE3E85" w:rsidP="00EE3E85">
            <w:pPr>
              <w:pStyle w:val="Listenabsatz"/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Fall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AAF4CA" w14:textId="77777777" w:rsidR="00EE3E85" w:rsidRPr="00D84080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DA4E1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B07C1" w14:textId="586673DD" w:rsidR="00EE3E85" w:rsidRPr="00D84080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26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63E8" w14:textId="1C6EA5AC" w:rsidR="00EE3E85" w:rsidRPr="00D84080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6B198" w14:textId="77777777" w:rsidR="00EE3E85" w:rsidRPr="00D84080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B7E6DD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20938A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D44C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20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85462B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1C24E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E7E648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7A179F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E902D5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EE3E85" w:rsidRPr="00D867CD" w14:paraId="4C2EA5F2" w14:textId="77777777" w:rsidTr="001C5E35">
        <w:trPr>
          <w:trHeight w:val="300"/>
        </w:trPr>
        <w:tc>
          <w:tcPr>
            <w:tcW w:w="88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0150A08B" w14:textId="016940D1" w:rsidR="00EE3E85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>erfolgte Therapien auf Intensivstation</w:t>
            </w:r>
            <w:r w:rsidR="007C7728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(in Reihenfolge dem Schweregrad entsprechend, Ausnahme: Dialyse)</w:t>
            </w:r>
          </w:p>
          <w:p w14:paraId="48E0C2DE" w14:textId="77777777" w:rsidR="0049777E" w:rsidRDefault="007C7728" w:rsidP="0049777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9B5307">
              <w:rPr>
                <w:rFonts w:ascii="Calibri" w:eastAsia="Times New Roman" w:hAnsi="Calibri" w:cs="Calibri"/>
                <w:color w:val="000000"/>
                <w:lang w:eastAsia="de-DE"/>
              </w:rPr>
              <w:t>NSHF: Nasaler High-Flow</w:t>
            </w:r>
            <w:r w:rsidR="009B5307" w:rsidRPr="009B5307">
              <w:rPr>
                <w:rFonts w:ascii="Calibri" w:eastAsia="Times New Roman" w:hAnsi="Calibri" w:cs="Calibri"/>
                <w:color w:val="000000"/>
                <w:lang w:eastAsia="de-DE"/>
              </w:rPr>
              <w:t>, Sauerstoffunterstü</w:t>
            </w:r>
            <w:r w:rsidR="009B5307">
              <w:rPr>
                <w:rFonts w:ascii="Calibri" w:eastAsia="Times New Roman" w:hAnsi="Calibri" w:cs="Calibri"/>
                <w:color w:val="000000"/>
                <w:lang w:eastAsia="de-DE"/>
              </w:rPr>
              <w:t>tzungstherapie, nächster Schritt, nach Sauerstoffzufuhr via Maske/Nasenbrille auf Normalstation</w:t>
            </w:r>
          </w:p>
          <w:p w14:paraId="65D0AE07" w14:textId="3FB59B52" w:rsidR="009B5307" w:rsidRDefault="009B5307" w:rsidP="0049777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NIV: Nicht-Invasive Beatmung</w:t>
            </w:r>
            <w:r w:rsidR="00B328E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(Pat. Bekommt speziell angepasste, sehr eng ansitzende Maske über die </w:t>
            </w:r>
            <w:r w:rsidR="003F70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mit </w:t>
            </w:r>
            <w:r w:rsidR="00411ADF">
              <w:rPr>
                <w:rFonts w:ascii="Calibri" w:eastAsia="Times New Roman" w:hAnsi="Calibri" w:cs="Calibri"/>
                <w:color w:val="000000"/>
                <w:lang w:eastAsia="de-DE"/>
              </w:rPr>
              <w:t>kontinuierlich positiven Gasdrücken</w:t>
            </w:r>
            <w:r w:rsidR="003F70A3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Atemgas in die Lungen „gedrückt“ wird</w:t>
            </w:r>
            <w:r w:rsidR="00411ADF">
              <w:rPr>
                <w:rFonts w:ascii="Calibri" w:eastAsia="Times New Roman" w:hAnsi="Calibri" w:cs="Calibri"/>
                <w:color w:val="000000"/>
                <w:lang w:eastAsia="de-DE"/>
              </w:rPr>
              <w:t>, kann auch intermittierend erfolgen)</w:t>
            </w:r>
          </w:p>
          <w:p w14:paraId="0393A7FF" w14:textId="77777777" w:rsidR="009B5307" w:rsidRDefault="00D867CD" w:rsidP="0049777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67CD">
              <w:rPr>
                <w:rFonts w:ascii="Calibri" w:eastAsia="Times New Roman" w:hAnsi="Calibri" w:cs="Calibri"/>
                <w:color w:val="000000"/>
                <w:lang w:eastAsia="de-DE"/>
              </w:rPr>
              <w:t>IMV: Invasive Machine Ventilation, Beatmung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mittels </w:t>
            </w:r>
            <w:r w:rsidR="00B328EA">
              <w:rPr>
                <w:rFonts w:ascii="Calibri" w:eastAsia="Times New Roman" w:hAnsi="Calibri" w:cs="Calibri"/>
                <w:color w:val="000000"/>
                <w:lang w:eastAsia="de-DE"/>
              </w:rPr>
              <w:t>Tubus („Schlauch im Hals“)</w:t>
            </w:r>
            <w:r w:rsidR="00411ADF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, dafür muss Pat. </w:t>
            </w:r>
            <w:r w:rsidR="00CD100D">
              <w:rPr>
                <w:rFonts w:ascii="Calibri" w:eastAsia="Times New Roman" w:hAnsi="Calibri" w:cs="Calibri"/>
                <w:color w:val="000000"/>
                <w:lang w:eastAsia="de-DE"/>
              </w:rPr>
              <w:t>Sediert werden</w:t>
            </w:r>
          </w:p>
          <w:p w14:paraId="249EBF5C" w14:textId="77777777" w:rsidR="00CD100D" w:rsidRDefault="00CD100D" w:rsidP="0049777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ECMO: Extracorporales Membranoxygenierungsverfahren (Über große Blutgefäße Anschluss an spezielle Maschine, die die Lungenfunktion komplett übernimmt </w:t>
            </w:r>
            <w:r w:rsidRPr="00CD100D">
              <w:rPr>
                <w:rFonts w:ascii="Calibri" w:eastAsia="Times New Roman" w:hAnsi="Calibri" w:cs="Calibri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Lunge komplett </w:t>
            </w:r>
            <w:r w:rsidR="00026CF4">
              <w:rPr>
                <w:rFonts w:ascii="Calibri" w:eastAsia="Times New Roman" w:hAnsi="Calibri" w:cs="Calibri"/>
                <w:color w:val="000000"/>
                <w:lang w:eastAsia="de-DE"/>
              </w:rPr>
              <w:t>„abgekabelt“, kann sich erholen)</w:t>
            </w:r>
          </w:p>
          <w:p w14:paraId="1544C3A7" w14:textId="77777777" w:rsidR="00026CF4" w:rsidRDefault="00026CF4" w:rsidP="0049777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Dialyse: Nierenersatzverfahren</w:t>
            </w:r>
          </w:p>
          <w:p w14:paraId="3CDE2635" w14:textId="238E6E01" w:rsidR="00551631" w:rsidRPr="00D867CD" w:rsidRDefault="00551631" w:rsidP="0049777E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Tod: 1 bei allen Pat. Die an unmittelbaren Folgen der Covid-Erkrankung gestorben sind (Covid wird min. auf Totenschein erwähnt)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C96FF" w14:textId="77777777" w:rsidR="00EE3E85" w:rsidRPr="00D867CD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E98303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53E3C7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7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563365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443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E64F5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3FED8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047743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603A88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22A2E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81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8F816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22181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C56F0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FFF72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076C1E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B7B1D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ED490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3048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6D67A9" w14:textId="77777777" w:rsidR="00EE3E85" w:rsidRPr="00D867CD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2004C" w:rsidRPr="00011AD9" w14:paraId="539864C9" w14:textId="77777777" w:rsidTr="0092004C">
        <w:trPr>
          <w:gridAfter w:val="6"/>
          <w:wAfter w:w="2809" w:type="dxa"/>
          <w:trHeight w:val="300"/>
        </w:trPr>
        <w:tc>
          <w:tcPr>
            <w:tcW w:w="8789" w:type="dxa"/>
            <w:tcBorders>
              <w:top w:val="nil"/>
              <w:left w:val="nil"/>
              <w:bottom w:val="nil"/>
              <w:right w:val="nil"/>
            </w:tcBorders>
            <w:shd w:val="clear" w:color="000000" w:fill="C00000"/>
            <w:noWrap/>
            <w:vAlign w:val="bottom"/>
            <w:hideMark/>
          </w:tcPr>
          <w:p w14:paraId="7C1AF122" w14:textId="77777777" w:rsidR="00EE3E85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lastRenderedPageBreak/>
              <w:t xml:space="preserve">Komplikationen/Aufnahmegründe für Intensivstation oder Todesursachen bei auf Normalstation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br/>
            </w: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>gestobenen Patienten</w:t>
            </w:r>
          </w:p>
          <w:p w14:paraId="07863695" w14:textId="77777777" w:rsidR="00551631" w:rsidRDefault="00551631" w:rsidP="0055163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Lungenembolie: </w:t>
            </w:r>
            <w:r w:rsidR="0050616B">
              <w:rPr>
                <w:rFonts w:ascii="Calibri" w:eastAsia="Times New Roman" w:hAnsi="Calibri" w:cs="Calibri"/>
                <w:color w:val="000000"/>
                <w:lang w:eastAsia="de-DE"/>
              </w:rPr>
              <w:t>Gefäßverschluss in der Lunge, führt zu Durchblutungsproblemen im betroffenen Areal, nur hämodynamisch relevante (=große Blutgefäße betroffen)</w:t>
            </w:r>
          </w:p>
          <w:p w14:paraId="7F43C201" w14:textId="77777777" w:rsidR="0050616B" w:rsidRDefault="0050616B" w:rsidP="0055163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Sepsis: </w:t>
            </w:r>
            <w:r w:rsidR="006902A7">
              <w:rPr>
                <w:rFonts w:ascii="Calibri" w:eastAsia="Times New Roman" w:hAnsi="Calibri" w:cs="Calibri"/>
                <w:color w:val="000000"/>
                <w:lang w:eastAsia="de-DE"/>
              </w:rPr>
              <w:t>lebensbedrohliches Multiorganversagen aufgrund einer infektgetriggert überschießenden Immunantwort</w:t>
            </w:r>
            <w:r w:rsidR="00D3248E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(„Blutvergiftung“)</w:t>
            </w:r>
          </w:p>
          <w:p w14:paraId="5FAB1DD9" w14:textId="77777777" w:rsidR="00D3248E" w:rsidRDefault="00D3248E" w:rsidP="0055163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GB" w:eastAsia="de-DE"/>
              </w:rPr>
            </w:pPr>
            <w:r w:rsidRPr="00011AD9">
              <w:rPr>
                <w:rFonts w:ascii="Calibri" w:eastAsia="Times New Roman" w:hAnsi="Calibri" w:cs="Calibri"/>
                <w:color w:val="000000"/>
                <w:lang w:val="en-GB" w:eastAsia="de-DE"/>
              </w:rPr>
              <w:t>Resp. Insuff: respiratorische Insuffizienz</w:t>
            </w:r>
            <w:r w:rsidR="00011AD9" w:rsidRPr="00011AD9">
              <w:rPr>
                <w:rFonts w:ascii="Calibri" w:eastAsia="Times New Roman" w:hAnsi="Calibri" w:cs="Calibri"/>
                <w:color w:val="000000"/>
                <w:lang w:val="en-GB" w:eastAsia="de-DE"/>
              </w:rPr>
              <w:t>= A</w:t>
            </w:r>
            <w:r w:rsidR="00011AD9">
              <w:rPr>
                <w:rFonts w:ascii="Calibri" w:eastAsia="Times New Roman" w:hAnsi="Calibri" w:cs="Calibri"/>
                <w:color w:val="000000"/>
                <w:lang w:val="en-GB" w:eastAsia="de-DE"/>
              </w:rPr>
              <w:t>temversagen</w:t>
            </w:r>
          </w:p>
          <w:p w14:paraId="536E34D5" w14:textId="77777777" w:rsidR="00011AD9" w:rsidRDefault="00011AD9" w:rsidP="0055163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011AD9">
              <w:rPr>
                <w:rFonts w:ascii="Calibri" w:eastAsia="Times New Roman" w:hAnsi="Calibri" w:cs="Calibri"/>
                <w:color w:val="000000"/>
                <w:lang w:eastAsia="de-DE"/>
              </w:rPr>
              <w:t>Pneumonie: Lungenentzündung durch zusätzlichen K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eim (Covid verursacht primär auch eine Pneumonie, hier geht es aber um die </w:t>
            </w:r>
            <w:r w:rsidR="0037609E">
              <w:rPr>
                <w:rFonts w:ascii="Calibri" w:eastAsia="Times New Roman" w:hAnsi="Calibri" w:cs="Calibri"/>
                <w:color w:val="000000"/>
                <w:lang w:eastAsia="de-DE"/>
              </w:rPr>
              <w:t>Superinfektionen die sich auf die geschädigte Lunge „draufsetzen“)</w:t>
            </w:r>
          </w:p>
          <w:p w14:paraId="17543ED2" w14:textId="77777777" w:rsidR="0037609E" w:rsidRDefault="0037609E" w:rsidP="0055163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Kardiale Beteiligung: </w:t>
            </w:r>
            <w:r w:rsidR="00E609E0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infektgetriggerte Herzstörungen, häufig Rhythmusstörungen, Herzmuskelentzündungen, </w:t>
            </w:r>
            <w:r w:rsidR="00832ACE">
              <w:rPr>
                <w:rFonts w:ascii="Calibri" w:eastAsia="Times New Roman" w:hAnsi="Calibri" w:cs="Calibri"/>
                <w:color w:val="000000"/>
                <w:lang w:eastAsia="de-DE"/>
              </w:rPr>
              <w:t>Herzinfarkte</w:t>
            </w:r>
          </w:p>
          <w:p w14:paraId="34A10FCE" w14:textId="1E199775" w:rsidR="00832ACE" w:rsidRPr="00011AD9" w:rsidRDefault="00832ACE" w:rsidP="00551631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Akutes Nierenversagen</w:t>
            </w: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E811FA" w14:textId="77777777" w:rsidR="00EE3E85" w:rsidRPr="00011AD9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0669E0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8B036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3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2CC86F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025F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F1CB41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F6729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7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F574F9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954F92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76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1A6915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E2AB0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F87687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E81C05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924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87B2C6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E2304B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19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638956" w14:textId="77777777" w:rsidR="00EE3E85" w:rsidRPr="00011AD9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  <w:tr w:rsidR="0092004C" w:rsidRPr="00D84080" w14:paraId="08263759" w14:textId="77777777" w:rsidTr="0092004C">
        <w:trPr>
          <w:gridAfter w:val="8"/>
          <w:wAfter w:w="2931" w:type="dxa"/>
          <w:trHeight w:val="300"/>
        </w:trPr>
        <w:tc>
          <w:tcPr>
            <w:tcW w:w="11080" w:type="dxa"/>
            <w:gridSpan w:val="2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9ADFF" w14:textId="428C541E" w:rsidR="00EE3E85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D84080">
              <w:rPr>
                <w:rFonts w:ascii="Calibri" w:eastAsia="Times New Roman" w:hAnsi="Calibri" w:cs="Calibri"/>
                <w:color w:val="000000"/>
                <w:lang w:eastAsia="de-DE"/>
              </w:rPr>
              <w:t>Virusmutation?</w:t>
            </w:r>
          </w:p>
          <w:p w14:paraId="001CF139" w14:textId="3DD2217B" w:rsidR="000B0F61" w:rsidRPr="000B0F61" w:rsidRDefault="000B0F61" w:rsidP="00BC488A">
            <w:pPr>
              <w:pStyle w:val="Listenabsatz"/>
              <w:numPr>
                <w:ilvl w:val="0"/>
                <w:numId w:val="1"/>
              </w:numPr>
              <w:spacing w:after="0" w:line="240" w:lineRule="auto"/>
              <w:ind w:right="2079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Bei Aufnahme positiv? Ist der bei Aufnahme direkt erfolgte Abstrich PCR-positiv? Sonst max </w:t>
            </w:r>
            <w:r w:rsidR="00CA7C9E">
              <w:rPr>
                <w:rFonts w:ascii="Calibri" w:eastAsia="Times New Roman" w:hAnsi="Calibri" w:cs="Calibri"/>
                <w:color w:val="000000"/>
                <w:lang w:eastAsia="de-DE"/>
              </w:rPr>
              <w:t>3 Tage nach Aufnahme noch Einschluss</w:t>
            </w:r>
          </w:p>
          <w:p w14:paraId="1C83C836" w14:textId="30B9A297" w:rsidR="00064546" w:rsidRPr="00064546" w:rsidRDefault="00064546" w:rsidP="00BC488A">
            <w:pPr>
              <w:pStyle w:val="Listenabsatz"/>
              <w:numPr>
                <w:ilvl w:val="0"/>
                <w:numId w:val="1"/>
              </w:numPr>
              <w:spacing w:after="0" w:line="240" w:lineRule="auto"/>
              <w:ind w:right="2221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Ct-Wert: Zahl der Replikationszyklen bei PCR </w:t>
            </w:r>
            <w:r w:rsidRPr="00064546">
              <w:rPr>
                <w:rFonts w:ascii="Calibri" w:eastAsia="Times New Roman" w:hAnsi="Calibri" w:cs="Calibri"/>
                <w:color w:val="000000"/>
                <w:lang w:eastAsia="de-DE"/>
              </w:rPr>
              <w:sym w:font="Wingdings" w:char="F0E0"/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je größer, desto weniger Viruslast hat der Pat.,</w:t>
            </w:r>
            <w:r w:rsidR="00BC488A"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ABER auch abhängig von Qualität des Abstrichs, daher Frage</w:t>
            </w:r>
            <w:r w:rsidR="00D3455B">
              <w:rPr>
                <w:rFonts w:ascii="Calibri" w:eastAsia="Times New Roman" w:hAnsi="Calibri" w:cs="Calibri"/>
                <w:color w:val="000000"/>
                <w:lang w:eastAsia="de-DE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 xml:space="preserve"> Abschätzung möglich ob valides Mittel, dann müssten noch weitere Daten nachgetragen werden.</w:t>
            </w:r>
          </w:p>
          <w:p w14:paraId="1734C793" w14:textId="77777777" w:rsidR="00EE3E85" w:rsidRDefault="00EE3E85" w:rsidP="00EE3E85">
            <w:pPr>
              <w:pStyle w:val="Listenabsatz"/>
              <w:numPr>
                <w:ilvl w:val="0"/>
                <w:numId w:val="1"/>
              </w:num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0: Wildtypvariante</w:t>
            </w:r>
          </w:p>
          <w:p w14:paraId="185F43DF" w14:textId="4103F889" w:rsidR="00E661FB" w:rsidRPr="00E661FB" w:rsidRDefault="00EE3E85" w:rsidP="00E661FB">
            <w:pPr>
              <w:pStyle w:val="Listenabsatz"/>
              <w:numPr>
                <w:ilvl w:val="0"/>
                <w:numId w:val="1"/>
              </w:numPr>
              <w:spacing w:after="0" w:line="240" w:lineRule="auto"/>
              <w:ind w:right="1450"/>
              <w:rPr>
                <w:rFonts w:ascii="Calibri" w:eastAsia="Times New Roman" w:hAnsi="Calibri" w:cs="Calibri"/>
                <w:color w:val="000000"/>
                <w:lang w:eastAsia="de-DE"/>
              </w:rPr>
            </w:pPr>
            <w:r w:rsidRPr="00EE3E85">
              <w:rPr>
                <w:rFonts w:ascii="Calibri" w:eastAsia="Times New Roman" w:hAnsi="Calibri" w:cs="Calibri"/>
                <w:color w:val="000000"/>
                <w:lang w:eastAsia="de-DE"/>
              </w:rPr>
              <w:t>1: VOC B1.1.7 („britische Variante“) oder Mu</w:t>
            </w:r>
            <w:r>
              <w:rPr>
                <w:rFonts w:ascii="Calibri" w:eastAsia="Times New Roman" w:hAnsi="Calibri" w:cs="Calibri"/>
                <w:color w:val="000000"/>
                <w:lang w:eastAsia="de-DE"/>
              </w:rPr>
              <w:t>tation N501Y (Mutation, die in „britischer/brasilianischer/südafrikanischer“ Variante vorkommt)</w:t>
            </w:r>
          </w:p>
        </w:tc>
        <w:tc>
          <w:tcPr>
            <w:tcW w:w="781" w:type="dxa"/>
            <w:gridSpan w:val="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BB751E" w14:textId="7053F846" w:rsidR="00EE3E85" w:rsidRPr="00D84080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162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88AEBA" w14:textId="77777777" w:rsidR="00EE3E85" w:rsidRPr="00D84080" w:rsidRDefault="00EE3E85" w:rsidP="00EE3E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de-DE"/>
              </w:rPr>
            </w:pPr>
          </w:p>
        </w:tc>
        <w:tc>
          <w:tcPr>
            <w:tcW w:w="488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A40390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556" w:type="dxa"/>
            <w:gridSpan w:val="1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99E06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  <w:tc>
          <w:tcPr>
            <w:tcW w:w="799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04FE8" w14:textId="77777777" w:rsidR="00EE3E85" w:rsidRPr="00D84080" w:rsidRDefault="00EE3E85" w:rsidP="00EE3E8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16CEC894" w14:textId="183139B2" w:rsidR="0016329F" w:rsidRPr="00A81F24" w:rsidRDefault="0016329F" w:rsidP="00A81F24"/>
    <w:sectPr w:rsidR="0016329F" w:rsidRPr="00A81F24" w:rsidSect="00D84080">
      <w:pgSz w:w="11906" w:h="16838" w:code="9"/>
      <w:pgMar w:top="1418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EB258D"/>
    <w:multiLevelType w:val="hybridMultilevel"/>
    <w:tmpl w:val="F252C122"/>
    <w:lvl w:ilvl="0" w:tplc="EF785D40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60E77"/>
    <w:multiLevelType w:val="hybridMultilevel"/>
    <w:tmpl w:val="CE8664FE"/>
    <w:lvl w:ilvl="0" w:tplc="834C68E0">
      <w:numFmt w:val="bullet"/>
      <w:lvlText w:val="-"/>
      <w:lvlJc w:val="left"/>
      <w:pPr>
        <w:ind w:left="405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70466F94"/>
    <w:multiLevelType w:val="hybridMultilevel"/>
    <w:tmpl w:val="5818F0EA"/>
    <w:lvl w:ilvl="0" w:tplc="4FFCEF7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F24"/>
    <w:rsid w:val="00011AD9"/>
    <w:rsid w:val="00023691"/>
    <w:rsid w:val="00026CF4"/>
    <w:rsid w:val="00064546"/>
    <w:rsid w:val="000B0F61"/>
    <w:rsid w:val="0016329F"/>
    <w:rsid w:val="001C5E35"/>
    <w:rsid w:val="00283242"/>
    <w:rsid w:val="003268B7"/>
    <w:rsid w:val="0037609E"/>
    <w:rsid w:val="00387B2E"/>
    <w:rsid w:val="003C0DE0"/>
    <w:rsid w:val="003F70A3"/>
    <w:rsid w:val="00411ADF"/>
    <w:rsid w:val="00486209"/>
    <w:rsid w:val="0049777E"/>
    <w:rsid w:val="004C1654"/>
    <w:rsid w:val="004C2C87"/>
    <w:rsid w:val="0050616B"/>
    <w:rsid w:val="00523F3F"/>
    <w:rsid w:val="00551631"/>
    <w:rsid w:val="00572418"/>
    <w:rsid w:val="0058299B"/>
    <w:rsid w:val="00594C8D"/>
    <w:rsid w:val="005A1094"/>
    <w:rsid w:val="00643359"/>
    <w:rsid w:val="006902A7"/>
    <w:rsid w:val="006C297E"/>
    <w:rsid w:val="006D557E"/>
    <w:rsid w:val="006F464C"/>
    <w:rsid w:val="007703BD"/>
    <w:rsid w:val="007809A5"/>
    <w:rsid w:val="007B716C"/>
    <w:rsid w:val="007C7728"/>
    <w:rsid w:val="007D7F8D"/>
    <w:rsid w:val="007E5891"/>
    <w:rsid w:val="007F3A65"/>
    <w:rsid w:val="007F6610"/>
    <w:rsid w:val="00830C1E"/>
    <w:rsid w:val="00832ACE"/>
    <w:rsid w:val="00840DBC"/>
    <w:rsid w:val="0084770B"/>
    <w:rsid w:val="00883E2B"/>
    <w:rsid w:val="008A077D"/>
    <w:rsid w:val="008B020B"/>
    <w:rsid w:val="008C3D76"/>
    <w:rsid w:val="0092004C"/>
    <w:rsid w:val="00966540"/>
    <w:rsid w:val="00980550"/>
    <w:rsid w:val="00986CB9"/>
    <w:rsid w:val="009B4E69"/>
    <w:rsid w:val="009B5307"/>
    <w:rsid w:val="009D0485"/>
    <w:rsid w:val="009F378A"/>
    <w:rsid w:val="00A81F24"/>
    <w:rsid w:val="00AE428A"/>
    <w:rsid w:val="00B328EA"/>
    <w:rsid w:val="00B32BF3"/>
    <w:rsid w:val="00B614E2"/>
    <w:rsid w:val="00BC488A"/>
    <w:rsid w:val="00BE1144"/>
    <w:rsid w:val="00C3425E"/>
    <w:rsid w:val="00C36101"/>
    <w:rsid w:val="00CA7C9E"/>
    <w:rsid w:val="00CC7356"/>
    <w:rsid w:val="00CD100D"/>
    <w:rsid w:val="00D02491"/>
    <w:rsid w:val="00D3248E"/>
    <w:rsid w:val="00D3455B"/>
    <w:rsid w:val="00D75523"/>
    <w:rsid w:val="00D84080"/>
    <w:rsid w:val="00D867CD"/>
    <w:rsid w:val="00DE1694"/>
    <w:rsid w:val="00E23103"/>
    <w:rsid w:val="00E401BE"/>
    <w:rsid w:val="00E57B67"/>
    <w:rsid w:val="00E609E0"/>
    <w:rsid w:val="00E661FB"/>
    <w:rsid w:val="00EA613D"/>
    <w:rsid w:val="00EE3E85"/>
    <w:rsid w:val="00F43E98"/>
    <w:rsid w:val="00F62C04"/>
    <w:rsid w:val="00F7265B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0D7472"/>
  <w15:chartTrackingRefBased/>
  <w15:docId w15:val="{C7D6E62E-DB40-4C4F-9D77-8E1CF3B6B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D840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05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30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4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FA4DE-7D54-4F96-8D9A-DE55F17902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971</Words>
  <Characters>6123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Chiara Arens</dc:creator>
  <cp:keywords/>
  <dc:description/>
  <cp:lastModifiedBy>Chiara Arens</cp:lastModifiedBy>
  <cp:revision>74</cp:revision>
  <dcterms:created xsi:type="dcterms:W3CDTF">2021-11-07T13:14:00Z</dcterms:created>
  <dcterms:modified xsi:type="dcterms:W3CDTF">2021-11-09T11:59:00Z</dcterms:modified>
</cp:coreProperties>
</file>