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2a03630" w14:textId="12a03630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1</w:t>
            </w:r>
          </w:p>
        </w:tc>
        <w:tc>
          <w:tcPr>
            <w:gridSpan w:val="2"/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arr_delay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6.90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44.63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distance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1039.91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733.23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-0.07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***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        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      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color w:val="000000"/>
          <w:sz w:val="20"/>
        </w:rPr>
        <w:t xml:space="preserve"/>
      </w:r>
      <w:r>
        <w:rPr>
          <w:rFonts w:ascii="Times" w:hAnsi="Times" w:cs="Times"/>
          <w:color w:val="000000"/>
          <w:sz w:val="24"/>
        </w:rPr>
        <w:t xml:space="preserve">*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 &lt; .05</w:t>
      </w:r>
      <w:r>
        <w:rPr>
          <w:rFonts w:ascii="Times" w:hAnsi="Times" w:cs="Times"/>
          <w:color w:val="000000"/>
          <w:sz w:val="24"/>
        </w:rPr>
        <w:t xml:space="preserve">; </w:t>
      </w:r>
      <w:r>
        <w:rPr>
          <w:rFonts w:ascii="Times" w:hAnsi="Times" w:cs="Times"/>
          <w:color w:val="000000"/>
          <w:sz w:val="24"/>
        </w:rPr>
        <w:t xml:space="preserve">**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 &lt; .01</w:t>
      </w:r>
      <w:r>
        <w:rPr>
          <w:rFonts w:ascii="Times" w:hAnsi="Times" w:cs="Times"/>
          <w:color w:val="000000"/>
          <w:sz w:val="24"/>
        </w:rPr>
        <w:t xml:space="preserve">; </w:t>
      </w:r>
      <w:r>
        <w:rPr>
          <w:rFonts w:ascii="Times" w:hAnsi="Times" w:cs="Times"/>
          <w:color w:val="000000"/>
          <w:sz w:val="24"/>
        </w:rPr>
        <w:t xml:space="preserve">***</w:t>
      </w:r>
      <w:r>
        <w:rPr>
          <w:rFonts w:ascii="Times" w:hAnsi="Times" w:cs="Times"/>
          <w:i w:val="true"/>
          <w:color w:val="000000"/>
          <w:sz w:val="24"/>
        </w:rPr>
        <w:t xml:space="preserve">p</w:t>
      </w:r>
      <w:r>
        <w:rPr>
          <w:rFonts w:ascii="Times" w:hAnsi="Times" w:cs="Times"/>
          <w:color w:val="000000"/>
          <w:sz w:val="24"/>
        </w:rPr>
        <w:t xml:space="preserve"> &lt; .001</w:t>
      </w:r>
    </w:p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 Table</dc:title>
  <cp:version/>
</cp:coreProperties>
</file>