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2160000" cy="1058584"/>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160000" cy="1058584"/>
                    </a:xfrm>
                    <a:prstGeom prst="rect"/>
                  </pic:spPr>
                </pic:pic>
              </a:graphicData>
            </a:graphic>
          </wp:inline>
        </w:drawing>
      </w:r>
    </w:p>
    <w:p/>
    <w:p/>
    <w:p>
      <w:pPr>
        <w:spacing w:line="276" w:lineRule="auto" w:after="120" w:before="0"/>
        <w:jc w:val="center"/>
      </w:pPr>
      <w:r>
        <w:rPr>
          <w:rFonts w:ascii="Times New Roman" w:hAnsi="Times New Roman"/>
          <w:b/>
          <w:i w:val="0"/>
          <w:sz w:val="28"/>
        </w:rPr>
        <w:t>Teoría de Grafos</w:t>
      </w:r>
    </w:p>
    <w:p>
      <w:pPr>
        <w:spacing w:line="276" w:lineRule="auto" w:after="120" w:before="0"/>
        <w:jc w:val="center"/>
      </w:pPr>
      <w:r>
        <w:rPr>
          <w:rFonts w:ascii="Times New Roman" w:hAnsi="Times New Roman"/>
          <w:b/>
          <w:i w:val="0"/>
          <w:sz w:val="28"/>
        </w:rPr>
        <w:t>Problema 1: árbol de valor total mínimo de las ciudades del Top 25 de China</w:t>
      </w:r>
    </w:p>
    <w:p>
      <w:pPr>
        <w:spacing w:line="276" w:lineRule="auto" w:after="120" w:before="0"/>
        <w:jc w:val="center"/>
      </w:pPr>
      <w:r>
        <w:rPr>
          <w:rFonts w:ascii="Times New Roman" w:hAnsi="Times New Roman"/>
          <w:b w:val="0"/>
          <w:i/>
          <w:sz w:val="24"/>
        </w:rPr>
        <w:t>Algoritmo de Prim</w:t>
      </w:r>
    </w:p>
    <w:p/>
    <w:p/>
    <w:p/>
    <w:p>
      <w:pPr>
        <w:spacing w:line="276" w:lineRule="auto" w:after="0" w:before="0"/>
        <w:jc w:val="center"/>
      </w:pPr>
      <w:r>
        <w:rPr>
          <w:rFonts w:ascii="Times New Roman" w:hAnsi="Times New Roman"/>
          <w:b w:val="0"/>
          <w:i w:val="0"/>
          <w:sz w:val="24"/>
        </w:rPr>
        <w:t>Presentado por:</w:t>
      </w:r>
    </w:p>
    <w:p>
      <w:pPr>
        <w:spacing w:line="276" w:lineRule="auto" w:after="0" w:before="0"/>
        <w:jc w:val="center"/>
      </w:pPr>
      <w:r>
        <w:rPr>
          <w:rFonts w:ascii="Times New Roman" w:hAnsi="Times New Roman"/>
          <w:b/>
          <w:i w:val="0"/>
          <w:sz w:val="24"/>
        </w:rPr>
        <w:t>Juan Sebastián Salas Lugo</w:t>
      </w:r>
    </w:p>
    <w:p>
      <w:pPr>
        <w:spacing w:line="276" w:lineRule="auto" w:after="0" w:before="0"/>
        <w:jc w:val="center"/>
      </w:pPr>
    </w:p>
    <w:p>
      <w:pPr>
        <w:spacing w:line="276" w:lineRule="auto" w:after="0" w:before="0"/>
        <w:jc w:val="center"/>
      </w:pPr>
      <w:r>
        <w:rPr>
          <w:rFonts w:ascii="Times New Roman" w:hAnsi="Times New Roman"/>
          <w:b w:val="0"/>
          <w:i w:val="0"/>
          <w:sz w:val="24"/>
        </w:rPr>
        <w:t>Presentado a:</w:t>
      </w:r>
    </w:p>
    <w:p>
      <w:pPr>
        <w:spacing w:line="276" w:lineRule="auto" w:after="0" w:before="0"/>
        <w:jc w:val="center"/>
      </w:pPr>
      <w:r>
        <w:rPr>
          <w:rFonts w:ascii="Times New Roman" w:hAnsi="Times New Roman"/>
          <w:b/>
          <w:i w:val="0"/>
          <w:sz w:val="24"/>
        </w:rPr>
        <w:t>Jaime Acevedo Chedid</w:t>
      </w:r>
    </w:p>
    <w:p>
      <w:pPr>
        <w:spacing w:line="276" w:lineRule="auto" w:after="0" w:before="0"/>
        <w:jc w:val="center"/>
      </w:pPr>
    </w:p>
    <w:p>
      <w:pPr>
        <w:spacing w:line="276" w:lineRule="auto" w:after="0" w:before="0"/>
        <w:jc w:val="center"/>
      </w:pPr>
      <w:r>
        <w:rPr>
          <w:rFonts w:ascii="Times New Roman" w:hAnsi="Times New Roman"/>
          <w:b w:val="0"/>
          <w:i w:val="0"/>
          <w:sz w:val="24"/>
        </w:rPr>
        <w:t>Curso: Distribución y Transporte</w:t>
      </w:r>
    </w:p>
    <w:p>
      <w:pPr>
        <w:spacing w:line="276" w:lineRule="auto" w:after="0" w:before="0"/>
        <w:jc w:val="center"/>
      </w:pPr>
    </w:p>
    <w:p>
      <w:pPr>
        <w:spacing w:line="276" w:lineRule="auto" w:after="0" w:before="0"/>
        <w:jc w:val="center"/>
      </w:pPr>
      <w:r>
        <w:rPr>
          <w:rFonts w:ascii="Times New Roman" w:hAnsi="Times New Roman"/>
          <w:b w:val="0"/>
          <w:i w:val="0"/>
          <w:sz w:val="24"/>
        </w:rPr>
        <w:t>Universidad Tecnológica de Bolívar</w:t>
      </w:r>
    </w:p>
    <w:p>
      <w:pPr>
        <w:spacing w:line="276" w:lineRule="auto" w:after="0" w:before="0"/>
        <w:jc w:val="center"/>
      </w:pPr>
      <w:r>
        <w:rPr>
          <w:rFonts w:ascii="Times New Roman" w:hAnsi="Times New Roman"/>
          <w:b w:val="0"/>
          <w:i w:val="0"/>
          <w:sz w:val="24"/>
        </w:rPr>
        <w:t>Escuela de Ingeniería, Arquitectura y Diseño</w:t>
      </w:r>
    </w:p>
    <w:p>
      <w:pPr>
        <w:spacing w:line="276" w:lineRule="auto" w:after="0" w:before="0"/>
        <w:jc w:val="center"/>
      </w:pPr>
      <w:r>
        <w:rPr>
          <w:rFonts w:ascii="Times New Roman" w:hAnsi="Times New Roman"/>
          <w:b w:val="0"/>
          <w:i w:val="0"/>
          <w:sz w:val="24"/>
        </w:rPr>
        <w:t>Ingeniería Industrial</w:t>
      </w:r>
    </w:p>
    <w:p>
      <w:pPr>
        <w:spacing w:line="276" w:lineRule="auto" w:after="0" w:before="0"/>
        <w:jc w:val="center"/>
      </w:pPr>
    </w:p>
    <w:p>
      <w:pPr>
        <w:spacing w:line="276" w:lineRule="auto" w:after="0" w:before="0"/>
        <w:jc w:val="center"/>
      </w:pPr>
      <w:r>
        <w:rPr>
          <w:rFonts w:ascii="Times New Roman" w:hAnsi="Times New Roman"/>
          <w:b w:val="0"/>
          <w:i w:val="0"/>
          <w:sz w:val="24"/>
        </w:rPr>
        <w:t>2026</w:t>
      </w:r>
    </w:p>
    <w:p>
      <w:r>
        <w:br w:type="page"/>
      </w:r>
    </w:p>
    <w:p>
      <w:pPr>
        <w:pStyle w:val="Heading1"/>
        <w:spacing w:before="240" w:after="120"/>
      </w:pPr>
      <w:r>
        <w:t>1. Introducción y objetivo</w:t>
      </w:r>
    </w:p>
    <w:p>
      <w:pPr>
        <w:spacing w:line="360" w:lineRule="auto" w:after="120" w:before="0"/>
        <w:ind w:firstLine="720"/>
      </w:pPr>
      <w:r>
        <w:rPr>
          <w:rFonts w:ascii="Times New Roman" w:hAnsi="Times New Roman"/>
          <w:b w:val="0"/>
          <w:i w:val="0"/>
          <w:sz w:val="24"/>
        </w:rPr>
        <w:t xml:space="preserve">El objetivo de este informe es encontrar la red de carreteras de menor longitud total que conecte las 25 ciudades del Top 25 de China asignado en el Anexo A del taller (Taller de Teoría de Grafos, 2026). Se busca un árbol de valor total mínimo, es decir, un conjunto de 24 aristas que conecte todos los nodos sin formar ciclos y con la suma de distancias más pequeña. Según la nota 2 del enunciado, el origen (raíz) del árbol debe ser una ciudad del Top 11–20; se eligió </w:t>
      </w:r>
      <w:r>
        <w:rPr>
          <w:rFonts w:ascii="Times New Roman" w:hAnsi="Times New Roman"/>
          <w:b/>
          <w:i w:val="0"/>
          <w:sz w:val="24"/>
        </w:rPr>
        <w:t>Hangzhou</w:t>
      </w:r>
      <w:r>
        <w:rPr>
          <w:rFonts w:ascii="Times New Roman" w:hAnsi="Times New Roman"/>
          <w:b w:val="0"/>
          <w:i w:val="0"/>
          <w:sz w:val="24"/>
        </w:rPr>
        <w:t xml:space="preserve"> (Top 11). El cálculo se hace con el algoritmo de Prim (Prim, 1957) y se verifica con Grafos v.1.3.5 (Rodríguez Villalobos, 2012).</w:t>
      </w:r>
    </w:p>
    <w:p>
      <w:pPr>
        <w:pStyle w:val="Heading1"/>
        <w:spacing w:before="240" w:after="120"/>
      </w:pPr>
      <w:r>
        <w:t>2. Construcción del grafo</w:t>
      </w:r>
    </w:p>
    <w:p>
      <w:pPr>
        <w:spacing w:line="360" w:lineRule="auto" w:after="120" w:before="0"/>
        <w:ind w:firstLine="720"/>
      </w:pPr>
      <w:r>
        <w:rPr>
          <w:rFonts w:ascii="Times New Roman" w:hAnsi="Times New Roman"/>
          <w:b w:val="0"/>
          <w:i w:val="0"/>
          <w:sz w:val="24"/>
        </w:rPr>
        <w:t>El grafo es el mismo del problema de camino mínimo: 25 nodos y 300 aristas, una entre cada par de ciudades, con distancias por carretera calculadas con OSRM sobre datos de OpenStreetMap (Luxen &amp; Vetter, 2011; OpenStreetMap contributors, 2026). Las distancias son el promedio de ambos sentidos. El detalle de los nodos y sus coordenadas aparece en el informe de camino mínimo que acompaña este trabajo.</w:t>
      </w:r>
    </w:p>
    <w:p>
      <w:pPr>
        <w:pStyle w:val="Heading1"/>
        <w:spacing w:before="240" w:after="120"/>
      </w:pPr>
      <w:r>
        <w:t>3. Método: algoritmo de Prim</w:t>
      </w:r>
    </w:p>
    <w:p>
      <w:pPr>
        <w:spacing w:line="360" w:lineRule="auto" w:after="120" w:before="0"/>
        <w:ind w:firstLine="720"/>
      </w:pPr>
      <w:r>
        <w:rPr>
          <w:rFonts w:ascii="Times New Roman" w:hAnsi="Times New Roman"/>
          <w:b w:val="0"/>
          <w:i w:val="0"/>
          <w:sz w:val="24"/>
        </w:rPr>
        <w:t>El algoritmo de Prim construye el árbol a partir de un nodo raíz. En cada paso añade la arista de menor peso que une un nodo ya incluido con uno que todavía no lo está (Prim, 1957; Cormen et al., 2009). La optimalidad del resultado se apoya en la propiedad de corte: la arista más ligera que cruza cualquier corte del grafo pertenece a algún árbol mínimo.</w:t>
      </w:r>
    </w:p>
    <w:p>
      <w:pPr>
        <w:spacing w:after="160" w:before="80"/>
        <w:jc w:val="center"/>
      </w:pPr>
      <w:r>
        <w:rPr>
          <w:rFonts w:ascii="Cambria Math" w:hAnsi="Cambria Math"/>
          <w:i/>
          <w:sz w:val="24"/>
        </w:rPr>
        <w:t>min Σ_{(u,v) ∈ T} w(u, v)   sujeto a  T árbol generador de G</w:t>
      </w:r>
    </w:p>
    <w:p>
      <w:pPr>
        <w:spacing w:line="360" w:lineRule="auto" w:after="120" w:before="0"/>
        <w:ind w:firstLine="720"/>
      </w:pPr>
      <w:r>
        <w:rPr>
          <w:rFonts w:ascii="Times New Roman" w:hAnsi="Times New Roman"/>
          <w:b w:val="0"/>
          <w:i w:val="0"/>
          <w:sz w:val="24"/>
        </w:rPr>
        <w:t>donde T es el conjunto de aristas del árbol y w(u, v) es la distancia por carretera entre u y v. Como el grafo es completo, el árbol tiene exactamente |V| − 1 = 24 aristas.</w:t>
      </w:r>
    </w:p>
    <w:p>
      <w:pPr>
        <w:pStyle w:val="Heading1"/>
        <w:spacing w:before="240" w:after="120"/>
      </w:pPr>
      <w:r>
        <w:t>4. Resultados</w:t>
      </w:r>
    </w:p>
    <w:p>
      <w:pPr>
        <w:spacing w:line="360" w:lineRule="auto" w:after="120" w:before="0"/>
        <w:ind w:firstLine="720"/>
      </w:pPr>
      <w:r>
        <w:rPr>
          <w:rFonts w:ascii="Times New Roman" w:hAnsi="Times New Roman"/>
          <w:b w:val="0"/>
          <w:i w:val="0"/>
          <w:sz w:val="24"/>
        </w:rPr>
        <w:t xml:space="preserve">El árbol de valor total mínimo tiene 24 aristas y una longitud total de </w:t>
      </w:r>
      <w:r>
        <w:rPr>
          <w:rFonts w:ascii="Times New Roman" w:hAnsi="Times New Roman"/>
          <w:b/>
          <w:i w:val="0"/>
          <w:sz w:val="24"/>
        </w:rPr>
        <w:t>8 130.1 km</w:t>
      </w:r>
      <w:r>
        <w:rPr>
          <w:rFonts w:ascii="Times New Roman" w:hAnsi="Times New Roman"/>
          <w:b w:val="0"/>
          <w:i w:val="0"/>
          <w:sz w:val="24"/>
        </w:rPr>
        <w:t>. Grafos v.1.3.5 devolvió el mismo total, 81 301 en su escala de décimas de kilómetro, y las mismas 24 aristas. La Tabla 2 lista las aristas en el orden en que Prim las añade.</w:t>
      </w:r>
    </w:p>
    <w:p>
      <w:pPr>
        <w:keepNext/>
        <w:spacing w:after="0" w:before="200"/>
      </w:pPr>
      <w:r>
        <w:rPr>
          <w:b/>
          <w:sz w:val="22"/>
        </w:rPr>
        <w:t>Tabla 2</w:t>
      </w:r>
    </w:p>
    <w:p>
      <w:pPr>
        <w:keepNext/>
        <w:spacing w:after="80"/>
      </w:pPr>
      <w:r>
        <w:rPr>
          <w:i/>
          <w:sz w:val="22"/>
        </w:rPr>
        <w:t>Aristas del árbol de valor total mínimo (Prim, raíz en Hangzhou)</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256"/>
        <w:gridCol w:w="2256"/>
        <w:gridCol w:w="2256"/>
        <w:gridCol w:w="2256"/>
      </w:tblGrid>
      <w:tr>
        <w:tc>
          <w:tcPr>
            <w:tcW w:type="dxa" w:w="2256"/>
            <w:shd w:val="clear" w:color="auto" w:fill="E6E8EB"/>
          </w:tcPr>
          <w:p>
            <w:pPr>
              <w:spacing w:after="0" w:line="240" w:lineRule="auto"/>
            </w:pPr>
            <w:r/>
            <w:r>
              <w:rPr>
                <w:b/>
                <w:sz w:val="19"/>
              </w:rPr>
              <w:t>#</w:t>
            </w:r>
          </w:p>
        </w:tc>
        <w:tc>
          <w:tcPr>
            <w:tcW w:type="dxa" w:w="2256"/>
            <w:shd w:val="clear" w:color="auto" w:fill="E6E8EB"/>
          </w:tcPr>
          <w:p>
            <w:pPr>
              <w:spacing w:after="0" w:line="240" w:lineRule="auto"/>
            </w:pPr>
            <w:r/>
            <w:r>
              <w:rPr>
                <w:b/>
                <w:sz w:val="19"/>
              </w:rPr>
              <w:t>Arista</w:t>
            </w:r>
          </w:p>
        </w:tc>
        <w:tc>
          <w:tcPr>
            <w:tcW w:type="dxa" w:w="2256"/>
            <w:shd w:val="clear" w:color="auto" w:fill="E6E8EB"/>
          </w:tcPr>
          <w:p>
            <w:pPr>
              <w:spacing w:after="0" w:line="240" w:lineRule="auto"/>
            </w:pPr>
            <w:r/>
            <w:r>
              <w:rPr>
                <w:b/>
                <w:sz w:val="19"/>
              </w:rPr>
              <w:t>Distancia (km)</w:t>
            </w:r>
          </w:p>
        </w:tc>
        <w:tc>
          <w:tcPr>
            <w:tcW w:type="dxa" w:w="2256"/>
            <w:shd w:val="clear" w:color="auto" w:fill="E6E8EB"/>
          </w:tcPr>
          <w:p>
            <w:pPr>
              <w:spacing w:after="0" w:line="240" w:lineRule="auto"/>
            </w:pPr>
            <w:r/>
            <w:r>
              <w:rPr>
                <w:b/>
                <w:sz w:val="19"/>
              </w:rPr>
              <w:t>Valor en Grafos</w:t>
            </w:r>
          </w:p>
        </w:tc>
      </w:tr>
      <w:tr>
        <w:tc>
          <w:tcPr>
            <w:tcW w:type="dxa" w:w="2256"/>
          </w:tcPr>
          <w:p>
            <w:pPr>
              <w:spacing w:after="0" w:line="240" w:lineRule="auto"/>
            </w:pPr>
            <w:r/>
            <w:r>
              <w:rPr>
                <w:sz w:val="19"/>
              </w:rPr>
              <w:t>1</w:t>
            </w:r>
          </w:p>
        </w:tc>
        <w:tc>
          <w:tcPr>
            <w:tcW w:type="dxa" w:w="2256"/>
          </w:tcPr>
          <w:p>
            <w:pPr>
              <w:spacing w:after="0" w:line="240" w:lineRule="auto"/>
            </w:pPr>
            <w:r/>
            <w:r>
              <w:rPr>
                <w:sz w:val="19"/>
              </w:rPr>
              <w:t>Hangzhou – Suzhou</w:t>
            </w:r>
          </w:p>
        </w:tc>
        <w:tc>
          <w:tcPr>
            <w:tcW w:type="dxa" w:w="2256"/>
          </w:tcPr>
          <w:p>
            <w:pPr>
              <w:spacing w:after="0" w:line="240" w:lineRule="auto"/>
            </w:pPr>
            <w:r/>
            <w:r>
              <w:rPr>
                <w:sz w:val="19"/>
              </w:rPr>
              <w:t>145.7</w:t>
            </w:r>
          </w:p>
        </w:tc>
        <w:tc>
          <w:tcPr>
            <w:tcW w:type="dxa" w:w="2256"/>
          </w:tcPr>
          <w:p>
            <w:pPr>
              <w:spacing w:after="0" w:line="240" w:lineRule="auto"/>
            </w:pPr>
            <w:r/>
            <w:r>
              <w:rPr>
                <w:sz w:val="19"/>
              </w:rPr>
              <w:t>1457</w:t>
            </w:r>
          </w:p>
        </w:tc>
      </w:tr>
      <w:tr>
        <w:tc>
          <w:tcPr>
            <w:tcW w:type="dxa" w:w="2256"/>
          </w:tcPr>
          <w:p>
            <w:pPr>
              <w:spacing w:after="0" w:line="240" w:lineRule="auto"/>
            </w:pPr>
            <w:r/>
            <w:r>
              <w:rPr>
                <w:sz w:val="19"/>
              </w:rPr>
              <w:t>2</w:t>
            </w:r>
          </w:p>
        </w:tc>
        <w:tc>
          <w:tcPr>
            <w:tcW w:type="dxa" w:w="2256"/>
          </w:tcPr>
          <w:p>
            <w:pPr>
              <w:spacing w:after="0" w:line="240" w:lineRule="auto"/>
            </w:pPr>
            <w:r/>
            <w:r>
              <w:rPr>
                <w:sz w:val="19"/>
              </w:rPr>
              <w:t>Suzhou – Shanghái</w:t>
            </w:r>
          </w:p>
        </w:tc>
        <w:tc>
          <w:tcPr>
            <w:tcW w:type="dxa" w:w="2256"/>
          </w:tcPr>
          <w:p>
            <w:pPr>
              <w:spacing w:after="0" w:line="240" w:lineRule="auto"/>
            </w:pPr>
            <w:r/>
            <w:r>
              <w:rPr>
                <w:sz w:val="19"/>
              </w:rPr>
              <w:t>94.6</w:t>
            </w:r>
          </w:p>
        </w:tc>
        <w:tc>
          <w:tcPr>
            <w:tcW w:type="dxa" w:w="2256"/>
          </w:tcPr>
          <w:p>
            <w:pPr>
              <w:spacing w:after="0" w:line="240" w:lineRule="auto"/>
            </w:pPr>
            <w:r/>
            <w:r>
              <w:rPr>
                <w:sz w:val="19"/>
              </w:rPr>
              <w:t>946</w:t>
            </w:r>
          </w:p>
        </w:tc>
      </w:tr>
      <w:tr>
        <w:tc>
          <w:tcPr>
            <w:tcW w:type="dxa" w:w="2256"/>
          </w:tcPr>
          <w:p>
            <w:pPr>
              <w:spacing w:after="0" w:line="240" w:lineRule="auto"/>
            </w:pPr>
            <w:r/>
            <w:r>
              <w:rPr>
                <w:sz w:val="19"/>
              </w:rPr>
              <w:t>3</w:t>
            </w:r>
          </w:p>
        </w:tc>
        <w:tc>
          <w:tcPr>
            <w:tcW w:type="dxa" w:w="2256"/>
          </w:tcPr>
          <w:p>
            <w:pPr>
              <w:spacing w:after="0" w:line="240" w:lineRule="auto"/>
            </w:pPr>
            <w:r/>
            <w:r>
              <w:rPr>
                <w:sz w:val="19"/>
              </w:rPr>
              <w:t>Suzhou – Nankín (Nanjing)</w:t>
            </w:r>
          </w:p>
        </w:tc>
        <w:tc>
          <w:tcPr>
            <w:tcW w:type="dxa" w:w="2256"/>
          </w:tcPr>
          <w:p>
            <w:pPr>
              <w:spacing w:after="0" w:line="240" w:lineRule="auto"/>
            </w:pPr>
            <w:r/>
            <w:r>
              <w:rPr>
                <w:sz w:val="19"/>
              </w:rPr>
              <w:t>214.8</w:t>
            </w:r>
          </w:p>
        </w:tc>
        <w:tc>
          <w:tcPr>
            <w:tcW w:type="dxa" w:w="2256"/>
          </w:tcPr>
          <w:p>
            <w:pPr>
              <w:spacing w:after="0" w:line="240" w:lineRule="auto"/>
            </w:pPr>
            <w:r/>
            <w:r>
              <w:rPr>
                <w:sz w:val="19"/>
              </w:rPr>
              <w:t>2148</w:t>
            </w:r>
          </w:p>
        </w:tc>
      </w:tr>
      <w:tr>
        <w:tc>
          <w:tcPr>
            <w:tcW w:type="dxa" w:w="2256"/>
          </w:tcPr>
          <w:p>
            <w:pPr>
              <w:spacing w:after="0" w:line="240" w:lineRule="auto"/>
            </w:pPr>
            <w:r/>
            <w:r>
              <w:rPr>
                <w:sz w:val="19"/>
              </w:rPr>
              <w:t>4</w:t>
            </w:r>
          </w:p>
        </w:tc>
        <w:tc>
          <w:tcPr>
            <w:tcW w:type="dxa" w:w="2256"/>
          </w:tcPr>
          <w:p>
            <w:pPr>
              <w:spacing w:after="0" w:line="240" w:lineRule="auto"/>
            </w:pPr>
            <w:r/>
            <w:r>
              <w:rPr>
                <w:sz w:val="19"/>
              </w:rPr>
              <w:t>Nankín (Nanjing) – Hefei</w:t>
            </w:r>
          </w:p>
        </w:tc>
        <w:tc>
          <w:tcPr>
            <w:tcW w:type="dxa" w:w="2256"/>
          </w:tcPr>
          <w:p>
            <w:pPr>
              <w:spacing w:after="0" w:line="240" w:lineRule="auto"/>
            </w:pPr>
            <w:r/>
            <w:r>
              <w:rPr>
                <w:sz w:val="19"/>
              </w:rPr>
              <w:t>171.0</w:t>
            </w:r>
          </w:p>
        </w:tc>
        <w:tc>
          <w:tcPr>
            <w:tcW w:type="dxa" w:w="2256"/>
          </w:tcPr>
          <w:p>
            <w:pPr>
              <w:spacing w:after="0" w:line="240" w:lineRule="auto"/>
            </w:pPr>
            <w:r/>
            <w:r>
              <w:rPr>
                <w:sz w:val="19"/>
              </w:rPr>
              <w:t>1710</w:t>
            </w:r>
          </w:p>
        </w:tc>
      </w:tr>
      <w:tr>
        <w:tc>
          <w:tcPr>
            <w:tcW w:type="dxa" w:w="2256"/>
          </w:tcPr>
          <w:p>
            <w:pPr>
              <w:spacing w:after="0" w:line="240" w:lineRule="auto"/>
            </w:pPr>
            <w:r/>
            <w:r>
              <w:rPr>
                <w:sz w:val="19"/>
              </w:rPr>
              <w:t>5</w:t>
            </w:r>
          </w:p>
        </w:tc>
        <w:tc>
          <w:tcPr>
            <w:tcW w:type="dxa" w:w="2256"/>
          </w:tcPr>
          <w:p>
            <w:pPr>
              <w:spacing w:after="0" w:line="240" w:lineRule="auto"/>
            </w:pPr>
            <w:r/>
            <w:r>
              <w:rPr>
                <w:sz w:val="19"/>
              </w:rPr>
              <w:t>Hefei – Wuhan</w:t>
            </w:r>
          </w:p>
        </w:tc>
        <w:tc>
          <w:tcPr>
            <w:tcW w:type="dxa" w:w="2256"/>
          </w:tcPr>
          <w:p>
            <w:pPr>
              <w:spacing w:after="0" w:line="240" w:lineRule="auto"/>
            </w:pPr>
            <w:r/>
            <w:r>
              <w:rPr>
                <w:sz w:val="19"/>
              </w:rPr>
              <w:t>360.8</w:t>
            </w:r>
          </w:p>
        </w:tc>
        <w:tc>
          <w:tcPr>
            <w:tcW w:type="dxa" w:w="2256"/>
          </w:tcPr>
          <w:p>
            <w:pPr>
              <w:spacing w:after="0" w:line="240" w:lineRule="auto"/>
            </w:pPr>
            <w:r/>
            <w:r>
              <w:rPr>
                <w:sz w:val="19"/>
              </w:rPr>
              <w:t>3608</w:t>
            </w:r>
          </w:p>
        </w:tc>
      </w:tr>
      <w:tr>
        <w:tc>
          <w:tcPr>
            <w:tcW w:type="dxa" w:w="2256"/>
          </w:tcPr>
          <w:p>
            <w:pPr>
              <w:spacing w:after="0" w:line="240" w:lineRule="auto"/>
            </w:pPr>
            <w:r/>
            <w:r>
              <w:rPr>
                <w:sz w:val="19"/>
              </w:rPr>
              <w:t>6</w:t>
            </w:r>
          </w:p>
        </w:tc>
        <w:tc>
          <w:tcPr>
            <w:tcW w:type="dxa" w:w="2256"/>
          </w:tcPr>
          <w:p>
            <w:pPr>
              <w:spacing w:after="0" w:line="240" w:lineRule="auto"/>
            </w:pPr>
            <w:r/>
            <w:r>
              <w:rPr>
                <w:sz w:val="19"/>
              </w:rPr>
              <w:t>Wuhan – Changsha</w:t>
            </w:r>
          </w:p>
        </w:tc>
        <w:tc>
          <w:tcPr>
            <w:tcW w:type="dxa" w:w="2256"/>
          </w:tcPr>
          <w:p>
            <w:pPr>
              <w:spacing w:after="0" w:line="240" w:lineRule="auto"/>
            </w:pPr>
            <w:r/>
            <w:r>
              <w:rPr>
                <w:sz w:val="19"/>
              </w:rPr>
              <w:t>331.9</w:t>
            </w:r>
          </w:p>
        </w:tc>
        <w:tc>
          <w:tcPr>
            <w:tcW w:type="dxa" w:w="2256"/>
          </w:tcPr>
          <w:p>
            <w:pPr>
              <w:spacing w:after="0" w:line="240" w:lineRule="auto"/>
            </w:pPr>
            <w:r/>
            <w:r>
              <w:rPr>
                <w:sz w:val="19"/>
              </w:rPr>
              <w:t>3319</w:t>
            </w:r>
          </w:p>
        </w:tc>
      </w:tr>
      <w:tr>
        <w:tc>
          <w:tcPr>
            <w:tcW w:type="dxa" w:w="2256"/>
          </w:tcPr>
          <w:p>
            <w:pPr>
              <w:spacing w:after="0" w:line="240" w:lineRule="auto"/>
            </w:pPr>
            <w:r/>
            <w:r>
              <w:rPr>
                <w:sz w:val="19"/>
              </w:rPr>
              <w:t>7</w:t>
            </w:r>
          </w:p>
        </w:tc>
        <w:tc>
          <w:tcPr>
            <w:tcW w:type="dxa" w:w="2256"/>
          </w:tcPr>
          <w:p>
            <w:pPr>
              <w:spacing w:after="0" w:line="240" w:lineRule="auto"/>
            </w:pPr>
            <w:r/>
            <w:r>
              <w:rPr>
                <w:sz w:val="19"/>
              </w:rPr>
              <w:t>Wuhan – Zhengzhou</w:t>
            </w:r>
          </w:p>
        </w:tc>
        <w:tc>
          <w:tcPr>
            <w:tcW w:type="dxa" w:w="2256"/>
          </w:tcPr>
          <w:p>
            <w:pPr>
              <w:spacing w:after="0" w:line="240" w:lineRule="auto"/>
            </w:pPr>
            <w:r/>
            <w:r>
              <w:rPr>
                <w:sz w:val="19"/>
              </w:rPr>
              <w:t>510.8</w:t>
            </w:r>
          </w:p>
        </w:tc>
        <w:tc>
          <w:tcPr>
            <w:tcW w:type="dxa" w:w="2256"/>
          </w:tcPr>
          <w:p>
            <w:pPr>
              <w:spacing w:after="0" w:line="240" w:lineRule="auto"/>
            </w:pPr>
            <w:r/>
            <w:r>
              <w:rPr>
                <w:sz w:val="19"/>
              </w:rPr>
              <w:t>5108</w:t>
            </w:r>
          </w:p>
        </w:tc>
      </w:tr>
      <w:tr>
        <w:tc>
          <w:tcPr>
            <w:tcW w:type="dxa" w:w="2256"/>
          </w:tcPr>
          <w:p>
            <w:pPr>
              <w:spacing w:after="0" w:line="240" w:lineRule="auto"/>
            </w:pPr>
            <w:r/>
            <w:r>
              <w:rPr>
                <w:sz w:val="19"/>
              </w:rPr>
              <w:t>8</w:t>
            </w:r>
          </w:p>
        </w:tc>
        <w:tc>
          <w:tcPr>
            <w:tcW w:type="dxa" w:w="2256"/>
          </w:tcPr>
          <w:p>
            <w:pPr>
              <w:spacing w:after="0" w:line="240" w:lineRule="auto"/>
            </w:pPr>
            <w:r/>
            <w:r>
              <w:rPr>
                <w:sz w:val="19"/>
              </w:rPr>
              <w:t>Zhengzhou – Shijiazhuang</w:t>
            </w:r>
          </w:p>
        </w:tc>
        <w:tc>
          <w:tcPr>
            <w:tcW w:type="dxa" w:w="2256"/>
          </w:tcPr>
          <w:p>
            <w:pPr>
              <w:spacing w:after="0" w:line="240" w:lineRule="auto"/>
            </w:pPr>
            <w:r/>
            <w:r>
              <w:rPr>
                <w:sz w:val="19"/>
              </w:rPr>
              <w:t>416.5</w:t>
            </w:r>
          </w:p>
        </w:tc>
        <w:tc>
          <w:tcPr>
            <w:tcW w:type="dxa" w:w="2256"/>
          </w:tcPr>
          <w:p>
            <w:pPr>
              <w:spacing w:after="0" w:line="240" w:lineRule="auto"/>
            </w:pPr>
            <w:r/>
            <w:r>
              <w:rPr>
                <w:sz w:val="19"/>
              </w:rPr>
              <w:t>4165</w:t>
            </w:r>
          </w:p>
        </w:tc>
      </w:tr>
      <w:tr>
        <w:tc>
          <w:tcPr>
            <w:tcW w:type="dxa" w:w="2256"/>
          </w:tcPr>
          <w:p>
            <w:pPr>
              <w:spacing w:after="0" w:line="240" w:lineRule="auto"/>
            </w:pPr>
            <w:r/>
            <w:r>
              <w:rPr>
                <w:sz w:val="19"/>
              </w:rPr>
              <w:t>9</w:t>
            </w:r>
          </w:p>
        </w:tc>
        <w:tc>
          <w:tcPr>
            <w:tcW w:type="dxa" w:w="2256"/>
          </w:tcPr>
          <w:p>
            <w:pPr>
              <w:spacing w:after="0" w:line="240" w:lineRule="auto"/>
            </w:pPr>
            <w:r/>
            <w:r>
              <w:rPr>
                <w:sz w:val="19"/>
              </w:rPr>
              <w:t>Shijiazhuang – Pekín</w:t>
            </w:r>
          </w:p>
        </w:tc>
        <w:tc>
          <w:tcPr>
            <w:tcW w:type="dxa" w:w="2256"/>
          </w:tcPr>
          <w:p>
            <w:pPr>
              <w:spacing w:after="0" w:line="240" w:lineRule="auto"/>
            </w:pPr>
            <w:r/>
            <w:r>
              <w:rPr>
                <w:sz w:val="19"/>
              </w:rPr>
              <w:t>291.1</w:t>
            </w:r>
          </w:p>
        </w:tc>
        <w:tc>
          <w:tcPr>
            <w:tcW w:type="dxa" w:w="2256"/>
          </w:tcPr>
          <w:p>
            <w:pPr>
              <w:spacing w:after="0" w:line="240" w:lineRule="auto"/>
            </w:pPr>
            <w:r/>
            <w:r>
              <w:rPr>
                <w:sz w:val="19"/>
              </w:rPr>
              <w:t>2911</w:t>
            </w:r>
          </w:p>
        </w:tc>
      </w:tr>
      <w:tr>
        <w:tc>
          <w:tcPr>
            <w:tcW w:type="dxa" w:w="2256"/>
          </w:tcPr>
          <w:p>
            <w:pPr>
              <w:spacing w:after="0" w:line="240" w:lineRule="auto"/>
            </w:pPr>
            <w:r/>
            <w:r>
              <w:rPr>
                <w:sz w:val="19"/>
              </w:rPr>
              <w:t>10</w:t>
            </w:r>
          </w:p>
        </w:tc>
        <w:tc>
          <w:tcPr>
            <w:tcW w:type="dxa" w:w="2256"/>
          </w:tcPr>
          <w:p>
            <w:pPr>
              <w:spacing w:after="0" w:line="240" w:lineRule="auto"/>
            </w:pPr>
            <w:r/>
            <w:r>
              <w:rPr>
                <w:sz w:val="19"/>
              </w:rPr>
              <w:t>Pekín – Tianjin</w:t>
            </w:r>
          </w:p>
        </w:tc>
        <w:tc>
          <w:tcPr>
            <w:tcW w:type="dxa" w:w="2256"/>
          </w:tcPr>
          <w:p>
            <w:pPr>
              <w:spacing w:after="0" w:line="240" w:lineRule="auto"/>
            </w:pPr>
            <w:r/>
            <w:r>
              <w:rPr>
                <w:sz w:val="19"/>
              </w:rPr>
              <w:t>121.9</w:t>
            </w:r>
          </w:p>
        </w:tc>
        <w:tc>
          <w:tcPr>
            <w:tcW w:type="dxa" w:w="2256"/>
          </w:tcPr>
          <w:p>
            <w:pPr>
              <w:spacing w:after="0" w:line="240" w:lineRule="auto"/>
            </w:pPr>
            <w:r/>
            <w:r>
              <w:rPr>
                <w:sz w:val="19"/>
              </w:rPr>
              <w:t>1219</w:t>
            </w:r>
          </w:p>
        </w:tc>
      </w:tr>
      <w:tr>
        <w:tc>
          <w:tcPr>
            <w:tcW w:type="dxa" w:w="2256"/>
          </w:tcPr>
          <w:p>
            <w:pPr>
              <w:spacing w:after="0" w:line="240" w:lineRule="auto"/>
            </w:pPr>
            <w:r/>
            <w:r>
              <w:rPr>
                <w:sz w:val="19"/>
              </w:rPr>
              <w:t>11</w:t>
            </w:r>
          </w:p>
        </w:tc>
        <w:tc>
          <w:tcPr>
            <w:tcW w:type="dxa" w:w="2256"/>
          </w:tcPr>
          <w:p>
            <w:pPr>
              <w:spacing w:after="0" w:line="240" w:lineRule="auto"/>
            </w:pPr>
            <w:r/>
            <w:r>
              <w:rPr>
                <w:sz w:val="19"/>
              </w:rPr>
              <w:t>Shijiazhuang – Jinan</w:t>
            </w:r>
          </w:p>
        </w:tc>
        <w:tc>
          <w:tcPr>
            <w:tcW w:type="dxa" w:w="2256"/>
          </w:tcPr>
          <w:p>
            <w:pPr>
              <w:spacing w:after="0" w:line="240" w:lineRule="auto"/>
            </w:pPr>
            <w:r/>
            <w:r>
              <w:rPr>
                <w:sz w:val="19"/>
              </w:rPr>
              <w:t>304.9</w:t>
            </w:r>
          </w:p>
        </w:tc>
        <w:tc>
          <w:tcPr>
            <w:tcW w:type="dxa" w:w="2256"/>
          </w:tcPr>
          <w:p>
            <w:pPr>
              <w:spacing w:after="0" w:line="240" w:lineRule="auto"/>
            </w:pPr>
            <w:r/>
            <w:r>
              <w:rPr>
                <w:sz w:val="19"/>
              </w:rPr>
              <w:t>3049</w:t>
            </w:r>
          </w:p>
        </w:tc>
      </w:tr>
      <w:tr>
        <w:tc>
          <w:tcPr>
            <w:tcW w:type="dxa" w:w="2256"/>
          </w:tcPr>
          <w:p>
            <w:pPr>
              <w:spacing w:after="0" w:line="240" w:lineRule="auto"/>
            </w:pPr>
            <w:r/>
            <w:r>
              <w:rPr>
                <w:sz w:val="19"/>
              </w:rPr>
              <w:t>12</w:t>
            </w:r>
          </w:p>
        </w:tc>
        <w:tc>
          <w:tcPr>
            <w:tcW w:type="dxa" w:w="2256"/>
          </w:tcPr>
          <w:p>
            <w:pPr>
              <w:spacing w:after="0" w:line="240" w:lineRule="auto"/>
            </w:pPr>
            <w:r/>
            <w:r>
              <w:rPr>
                <w:sz w:val="19"/>
              </w:rPr>
              <w:t>Jinan – Qingdao</w:t>
            </w:r>
          </w:p>
        </w:tc>
        <w:tc>
          <w:tcPr>
            <w:tcW w:type="dxa" w:w="2256"/>
          </w:tcPr>
          <w:p>
            <w:pPr>
              <w:spacing w:after="0" w:line="240" w:lineRule="auto"/>
            </w:pPr>
            <w:r/>
            <w:r>
              <w:rPr>
                <w:sz w:val="19"/>
              </w:rPr>
              <w:t>348.8</w:t>
            </w:r>
          </w:p>
        </w:tc>
        <w:tc>
          <w:tcPr>
            <w:tcW w:type="dxa" w:w="2256"/>
          </w:tcPr>
          <w:p>
            <w:pPr>
              <w:spacing w:after="0" w:line="240" w:lineRule="auto"/>
            </w:pPr>
            <w:r/>
            <w:r>
              <w:rPr>
                <w:sz w:val="19"/>
              </w:rPr>
              <w:t>3488</w:t>
            </w:r>
          </w:p>
        </w:tc>
      </w:tr>
      <w:tr>
        <w:tc>
          <w:tcPr>
            <w:tcW w:type="dxa" w:w="2256"/>
          </w:tcPr>
          <w:p>
            <w:pPr>
              <w:spacing w:after="0" w:line="240" w:lineRule="auto"/>
            </w:pPr>
            <w:r/>
            <w:r>
              <w:rPr>
                <w:sz w:val="19"/>
              </w:rPr>
              <w:t>13</w:t>
            </w:r>
          </w:p>
        </w:tc>
        <w:tc>
          <w:tcPr>
            <w:tcW w:type="dxa" w:w="2256"/>
          </w:tcPr>
          <w:p>
            <w:pPr>
              <w:spacing w:after="0" w:line="240" w:lineRule="auto"/>
            </w:pPr>
            <w:r/>
            <w:r>
              <w:rPr>
                <w:sz w:val="19"/>
              </w:rPr>
              <w:t>Zhengzhou – Xi'an</w:t>
            </w:r>
          </w:p>
        </w:tc>
        <w:tc>
          <w:tcPr>
            <w:tcW w:type="dxa" w:w="2256"/>
          </w:tcPr>
          <w:p>
            <w:pPr>
              <w:spacing w:after="0" w:line="240" w:lineRule="auto"/>
            </w:pPr>
            <w:r/>
            <w:r>
              <w:rPr>
                <w:sz w:val="19"/>
              </w:rPr>
              <w:t>479.7</w:t>
            </w:r>
          </w:p>
        </w:tc>
        <w:tc>
          <w:tcPr>
            <w:tcW w:type="dxa" w:w="2256"/>
          </w:tcPr>
          <w:p>
            <w:pPr>
              <w:spacing w:after="0" w:line="240" w:lineRule="auto"/>
            </w:pPr>
            <w:r/>
            <w:r>
              <w:rPr>
                <w:sz w:val="19"/>
              </w:rPr>
              <w:t>4797</w:t>
            </w:r>
          </w:p>
        </w:tc>
      </w:tr>
      <w:tr>
        <w:tc>
          <w:tcPr>
            <w:tcW w:type="dxa" w:w="2256"/>
          </w:tcPr>
          <w:p>
            <w:pPr>
              <w:spacing w:after="0" w:line="240" w:lineRule="auto"/>
            </w:pPr>
            <w:r/>
            <w:r>
              <w:rPr>
                <w:sz w:val="19"/>
              </w:rPr>
              <w:t>14</w:t>
            </w:r>
          </w:p>
        </w:tc>
        <w:tc>
          <w:tcPr>
            <w:tcW w:type="dxa" w:w="2256"/>
          </w:tcPr>
          <w:p>
            <w:pPr>
              <w:spacing w:after="0" w:line="240" w:lineRule="auto"/>
            </w:pPr>
            <w:r/>
            <w:r>
              <w:rPr>
                <w:sz w:val="19"/>
              </w:rPr>
              <w:t>Tianjin – Shenyang</w:t>
            </w:r>
          </w:p>
        </w:tc>
        <w:tc>
          <w:tcPr>
            <w:tcW w:type="dxa" w:w="2256"/>
          </w:tcPr>
          <w:p>
            <w:pPr>
              <w:spacing w:after="0" w:line="240" w:lineRule="auto"/>
            </w:pPr>
            <w:r/>
            <w:r>
              <w:rPr>
                <w:sz w:val="19"/>
              </w:rPr>
              <w:t>644.2</w:t>
            </w:r>
          </w:p>
        </w:tc>
        <w:tc>
          <w:tcPr>
            <w:tcW w:type="dxa" w:w="2256"/>
          </w:tcPr>
          <w:p>
            <w:pPr>
              <w:spacing w:after="0" w:line="240" w:lineRule="auto"/>
            </w:pPr>
            <w:r/>
            <w:r>
              <w:rPr>
                <w:sz w:val="19"/>
              </w:rPr>
              <w:t>6442</w:t>
            </w:r>
          </w:p>
        </w:tc>
      </w:tr>
      <w:tr>
        <w:tc>
          <w:tcPr>
            <w:tcW w:type="dxa" w:w="2256"/>
          </w:tcPr>
          <w:p>
            <w:pPr>
              <w:spacing w:after="0" w:line="240" w:lineRule="auto"/>
            </w:pPr>
            <w:r/>
            <w:r>
              <w:rPr>
                <w:sz w:val="19"/>
              </w:rPr>
              <w:t>15</w:t>
            </w:r>
          </w:p>
        </w:tc>
        <w:tc>
          <w:tcPr>
            <w:tcW w:type="dxa" w:w="2256"/>
          </w:tcPr>
          <w:p>
            <w:pPr>
              <w:spacing w:after="0" w:line="240" w:lineRule="auto"/>
            </w:pPr>
            <w:r/>
            <w:r>
              <w:rPr>
                <w:sz w:val="19"/>
              </w:rPr>
              <w:t>Shenyang – Changchun</w:t>
            </w:r>
          </w:p>
        </w:tc>
        <w:tc>
          <w:tcPr>
            <w:tcW w:type="dxa" w:w="2256"/>
          </w:tcPr>
          <w:p>
            <w:pPr>
              <w:spacing w:after="0" w:line="240" w:lineRule="auto"/>
            </w:pPr>
            <w:r/>
            <w:r>
              <w:rPr>
                <w:sz w:val="19"/>
              </w:rPr>
              <w:t>287.2</w:t>
            </w:r>
          </w:p>
        </w:tc>
        <w:tc>
          <w:tcPr>
            <w:tcW w:type="dxa" w:w="2256"/>
          </w:tcPr>
          <w:p>
            <w:pPr>
              <w:spacing w:after="0" w:line="240" w:lineRule="auto"/>
            </w:pPr>
            <w:r/>
            <w:r>
              <w:rPr>
                <w:sz w:val="19"/>
              </w:rPr>
              <w:t>2872</w:t>
            </w:r>
          </w:p>
        </w:tc>
      </w:tr>
      <w:tr>
        <w:tc>
          <w:tcPr>
            <w:tcW w:type="dxa" w:w="2256"/>
          </w:tcPr>
          <w:p>
            <w:pPr>
              <w:spacing w:after="0" w:line="240" w:lineRule="auto"/>
            </w:pPr>
            <w:r/>
            <w:r>
              <w:rPr>
                <w:sz w:val="19"/>
              </w:rPr>
              <w:t>16</w:t>
            </w:r>
          </w:p>
        </w:tc>
        <w:tc>
          <w:tcPr>
            <w:tcW w:type="dxa" w:w="2256"/>
          </w:tcPr>
          <w:p>
            <w:pPr>
              <w:spacing w:after="0" w:line="240" w:lineRule="auto"/>
            </w:pPr>
            <w:r/>
            <w:r>
              <w:rPr>
                <w:sz w:val="19"/>
              </w:rPr>
              <w:t>Changchun – Harbin</w:t>
            </w:r>
          </w:p>
        </w:tc>
        <w:tc>
          <w:tcPr>
            <w:tcW w:type="dxa" w:w="2256"/>
          </w:tcPr>
          <w:p>
            <w:pPr>
              <w:spacing w:after="0" w:line="240" w:lineRule="auto"/>
            </w:pPr>
            <w:r/>
            <w:r>
              <w:rPr>
                <w:sz w:val="19"/>
              </w:rPr>
              <w:t>261.9</w:t>
            </w:r>
          </w:p>
        </w:tc>
        <w:tc>
          <w:tcPr>
            <w:tcW w:type="dxa" w:w="2256"/>
          </w:tcPr>
          <w:p>
            <w:pPr>
              <w:spacing w:after="0" w:line="240" w:lineRule="auto"/>
            </w:pPr>
            <w:r/>
            <w:r>
              <w:rPr>
                <w:sz w:val="19"/>
              </w:rPr>
              <w:t>2619</w:t>
            </w:r>
          </w:p>
        </w:tc>
      </w:tr>
      <w:tr>
        <w:tc>
          <w:tcPr>
            <w:tcW w:type="dxa" w:w="2256"/>
          </w:tcPr>
          <w:p>
            <w:pPr>
              <w:spacing w:after="0" w:line="240" w:lineRule="auto"/>
            </w:pPr>
            <w:r/>
            <w:r>
              <w:rPr>
                <w:sz w:val="19"/>
              </w:rPr>
              <w:t>17</w:t>
            </w:r>
          </w:p>
        </w:tc>
        <w:tc>
          <w:tcPr>
            <w:tcW w:type="dxa" w:w="2256"/>
          </w:tcPr>
          <w:p>
            <w:pPr>
              <w:spacing w:after="0" w:line="240" w:lineRule="auto"/>
            </w:pPr>
            <w:r/>
            <w:r>
              <w:rPr>
                <w:sz w:val="19"/>
              </w:rPr>
              <w:t>Changsha – Cantón (Guangzhou)</w:t>
            </w:r>
          </w:p>
        </w:tc>
        <w:tc>
          <w:tcPr>
            <w:tcW w:type="dxa" w:w="2256"/>
          </w:tcPr>
          <w:p>
            <w:pPr>
              <w:spacing w:after="0" w:line="240" w:lineRule="auto"/>
            </w:pPr>
            <w:r/>
            <w:r>
              <w:rPr>
                <w:sz w:val="19"/>
              </w:rPr>
              <w:t>679.1</w:t>
            </w:r>
          </w:p>
        </w:tc>
        <w:tc>
          <w:tcPr>
            <w:tcW w:type="dxa" w:w="2256"/>
          </w:tcPr>
          <w:p>
            <w:pPr>
              <w:spacing w:after="0" w:line="240" w:lineRule="auto"/>
            </w:pPr>
            <w:r/>
            <w:r>
              <w:rPr>
                <w:sz w:val="19"/>
              </w:rPr>
              <w:t>6791</w:t>
            </w:r>
          </w:p>
        </w:tc>
      </w:tr>
      <w:tr>
        <w:tc>
          <w:tcPr>
            <w:tcW w:type="dxa" w:w="2256"/>
          </w:tcPr>
          <w:p>
            <w:pPr>
              <w:spacing w:after="0" w:line="240" w:lineRule="auto"/>
            </w:pPr>
            <w:r/>
            <w:r>
              <w:rPr>
                <w:sz w:val="19"/>
              </w:rPr>
              <w:t>18</w:t>
            </w:r>
          </w:p>
        </w:tc>
        <w:tc>
          <w:tcPr>
            <w:tcW w:type="dxa" w:w="2256"/>
          </w:tcPr>
          <w:p>
            <w:pPr>
              <w:spacing w:after="0" w:line="240" w:lineRule="auto"/>
            </w:pPr>
            <w:r/>
            <w:r>
              <w:rPr>
                <w:sz w:val="19"/>
              </w:rPr>
              <w:t>Cantón (Guangzhou) – Foshan</w:t>
            </w:r>
          </w:p>
        </w:tc>
        <w:tc>
          <w:tcPr>
            <w:tcW w:type="dxa" w:w="2256"/>
          </w:tcPr>
          <w:p>
            <w:pPr>
              <w:spacing w:after="0" w:line="240" w:lineRule="auto"/>
            </w:pPr>
            <w:r/>
            <w:r>
              <w:rPr>
                <w:sz w:val="19"/>
              </w:rPr>
              <w:t>26.1</w:t>
            </w:r>
          </w:p>
        </w:tc>
        <w:tc>
          <w:tcPr>
            <w:tcW w:type="dxa" w:w="2256"/>
          </w:tcPr>
          <w:p>
            <w:pPr>
              <w:spacing w:after="0" w:line="240" w:lineRule="auto"/>
            </w:pPr>
            <w:r/>
            <w:r>
              <w:rPr>
                <w:sz w:val="19"/>
              </w:rPr>
              <w:t>261</w:t>
            </w:r>
          </w:p>
        </w:tc>
      </w:tr>
      <w:tr>
        <w:tc>
          <w:tcPr>
            <w:tcW w:type="dxa" w:w="2256"/>
          </w:tcPr>
          <w:p>
            <w:pPr>
              <w:spacing w:after="0" w:line="240" w:lineRule="auto"/>
            </w:pPr>
            <w:r/>
            <w:r>
              <w:rPr>
                <w:sz w:val="19"/>
              </w:rPr>
              <w:t>19</w:t>
            </w:r>
          </w:p>
        </w:tc>
        <w:tc>
          <w:tcPr>
            <w:tcW w:type="dxa" w:w="2256"/>
          </w:tcPr>
          <w:p>
            <w:pPr>
              <w:spacing w:after="0" w:line="240" w:lineRule="auto"/>
            </w:pPr>
            <w:r/>
            <w:r>
              <w:rPr>
                <w:sz w:val="19"/>
              </w:rPr>
              <w:t>Cantón (Guangzhou) – Dongguan</w:t>
            </w:r>
          </w:p>
        </w:tc>
        <w:tc>
          <w:tcPr>
            <w:tcW w:type="dxa" w:w="2256"/>
          </w:tcPr>
          <w:p>
            <w:pPr>
              <w:spacing w:after="0" w:line="240" w:lineRule="auto"/>
            </w:pPr>
            <w:r/>
            <w:r>
              <w:rPr>
                <w:sz w:val="19"/>
              </w:rPr>
              <w:t>61.9</w:t>
            </w:r>
          </w:p>
        </w:tc>
        <w:tc>
          <w:tcPr>
            <w:tcW w:type="dxa" w:w="2256"/>
          </w:tcPr>
          <w:p>
            <w:pPr>
              <w:spacing w:after="0" w:line="240" w:lineRule="auto"/>
            </w:pPr>
            <w:r/>
            <w:r>
              <w:rPr>
                <w:sz w:val="19"/>
              </w:rPr>
              <w:t>619</w:t>
            </w:r>
          </w:p>
        </w:tc>
      </w:tr>
      <w:tr>
        <w:tc>
          <w:tcPr>
            <w:tcW w:type="dxa" w:w="2256"/>
          </w:tcPr>
          <w:p>
            <w:pPr>
              <w:spacing w:after="0" w:line="240" w:lineRule="auto"/>
            </w:pPr>
            <w:r/>
            <w:r>
              <w:rPr>
                <w:sz w:val="19"/>
              </w:rPr>
              <w:t>20</w:t>
            </w:r>
          </w:p>
        </w:tc>
        <w:tc>
          <w:tcPr>
            <w:tcW w:type="dxa" w:w="2256"/>
          </w:tcPr>
          <w:p>
            <w:pPr>
              <w:spacing w:after="0" w:line="240" w:lineRule="auto"/>
            </w:pPr>
            <w:r/>
            <w:r>
              <w:rPr>
                <w:sz w:val="19"/>
              </w:rPr>
              <w:t>Dongguan – Shenzhen</w:t>
            </w:r>
          </w:p>
        </w:tc>
        <w:tc>
          <w:tcPr>
            <w:tcW w:type="dxa" w:w="2256"/>
          </w:tcPr>
          <w:p>
            <w:pPr>
              <w:spacing w:after="0" w:line="240" w:lineRule="auto"/>
            </w:pPr>
            <w:r/>
            <w:r>
              <w:rPr>
                <w:sz w:val="19"/>
              </w:rPr>
              <w:t>74.3</w:t>
            </w:r>
          </w:p>
        </w:tc>
        <w:tc>
          <w:tcPr>
            <w:tcW w:type="dxa" w:w="2256"/>
          </w:tcPr>
          <w:p>
            <w:pPr>
              <w:spacing w:after="0" w:line="240" w:lineRule="auto"/>
            </w:pPr>
            <w:r/>
            <w:r>
              <w:rPr>
                <w:sz w:val="19"/>
              </w:rPr>
              <w:t>743</w:t>
            </w:r>
          </w:p>
        </w:tc>
      </w:tr>
      <w:tr>
        <w:tc>
          <w:tcPr>
            <w:tcW w:type="dxa" w:w="2256"/>
          </w:tcPr>
          <w:p>
            <w:pPr>
              <w:spacing w:after="0" w:line="240" w:lineRule="auto"/>
            </w:pPr>
            <w:r/>
            <w:r>
              <w:rPr>
                <w:sz w:val="19"/>
              </w:rPr>
              <w:t>21</w:t>
            </w:r>
          </w:p>
        </w:tc>
        <w:tc>
          <w:tcPr>
            <w:tcW w:type="dxa" w:w="2256"/>
          </w:tcPr>
          <w:p>
            <w:pPr>
              <w:spacing w:after="0" w:line="240" w:lineRule="auto"/>
            </w:pPr>
            <w:r/>
            <w:r>
              <w:rPr>
                <w:sz w:val="19"/>
              </w:rPr>
              <w:t>Foshan – Nanning</w:t>
            </w:r>
          </w:p>
        </w:tc>
        <w:tc>
          <w:tcPr>
            <w:tcW w:type="dxa" w:w="2256"/>
          </w:tcPr>
          <w:p>
            <w:pPr>
              <w:spacing w:after="0" w:line="240" w:lineRule="auto"/>
            </w:pPr>
            <w:r/>
            <w:r>
              <w:rPr>
                <w:sz w:val="19"/>
              </w:rPr>
              <w:t>535.4</w:t>
            </w:r>
          </w:p>
        </w:tc>
        <w:tc>
          <w:tcPr>
            <w:tcW w:type="dxa" w:w="2256"/>
          </w:tcPr>
          <w:p>
            <w:pPr>
              <w:spacing w:after="0" w:line="240" w:lineRule="auto"/>
            </w:pPr>
            <w:r/>
            <w:r>
              <w:rPr>
                <w:sz w:val="19"/>
              </w:rPr>
              <w:t>5354</w:t>
            </w:r>
          </w:p>
        </w:tc>
      </w:tr>
      <w:tr>
        <w:tc>
          <w:tcPr>
            <w:tcW w:type="dxa" w:w="2256"/>
          </w:tcPr>
          <w:p>
            <w:pPr>
              <w:spacing w:after="0" w:line="240" w:lineRule="auto"/>
            </w:pPr>
            <w:r/>
            <w:r>
              <w:rPr>
                <w:sz w:val="19"/>
              </w:rPr>
              <w:t>22</w:t>
            </w:r>
          </w:p>
        </w:tc>
        <w:tc>
          <w:tcPr>
            <w:tcW w:type="dxa" w:w="2256"/>
          </w:tcPr>
          <w:p>
            <w:pPr>
              <w:spacing w:after="0" w:line="240" w:lineRule="auto"/>
            </w:pPr>
            <w:r/>
            <w:r>
              <w:rPr>
                <w:sz w:val="19"/>
              </w:rPr>
              <w:t>Xi'an – Chongqing</w:t>
            </w:r>
          </w:p>
        </w:tc>
        <w:tc>
          <w:tcPr>
            <w:tcW w:type="dxa" w:w="2256"/>
          </w:tcPr>
          <w:p>
            <w:pPr>
              <w:spacing w:after="0" w:line="240" w:lineRule="auto"/>
            </w:pPr>
            <w:r/>
            <w:r>
              <w:rPr>
                <w:sz w:val="19"/>
              </w:rPr>
              <w:t>693.0</w:t>
            </w:r>
          </w:p>
        </w:tc>
        <w:tc>
          <w:tcPr>
            <w:tcW w:type="dxa" w:w="2256"/>
          </w:tcPr>
          <w:p>
            <w:pPr>
              <w:spacing w:after="0" w:line="240" w:lineRule="auto"/>
            </w:pPr>
            <w:r/>
            <w:r>
              <w:rPr>
                <w:sz w:val="19"/>
              </w:rPr>
              <w:t>6930</w:t>
            </w:r>
          </w:p>
        </w:tc>
      </w:tr>
      <w:tr>
        <w:tc>
          <w:tcPr>
            <w:tcW w:type="dxa" w:w="2256"/>
          </w:tcPr>
          <w:p>
            <w:pPr>
              <w:spacing w:after="0" w:line="240" w:lineRule="auto"/>
            </w:pPr>
            <w:r/>
            <w:r>
              <w:rPr>
                <w:sz w:val="19"/>
              </w:rPr>
              <w:t>23</w:t>
            </w:r>
          </w:p>
        </w:tc>
        <w:tc>
          <w:tcPr>
            <w:tcW w:type="dxa" w:w="2256"/>
          </w:tcPr>
          <w:p>
            <w:pPr>
              <w:spacing w:after="0" w:line="240" w:lineRule="auto"/>
            </w:pPr>
            <w:r/>
            <w:r>
              <w:rPr>
                <w:sz w:val="19"/>
              </w:rPr>
              <w:t>Chongqing – Chengdu</w:t>
            </w:r>
          </w:p>
        </w:tc>
        <w:tc>
          <w:tcPr>
            <w:tcW w:type="dxa" w:w="2256"/>
          </w:tcPr>
          <w:p>
            <w:pPr>
              <w:spacing w:after="0" w:line="240" w:lineRule="auto"/>
            </w:pPr>
            <w:r/>
            <w:r>
              <w:rPr>
                <w:sz w:val="19"/>
              </w:rPr>
              <w:t>303.0</w:t>
            </w:r>
          </w:p>
        </w:tc>
        <w:tc>
          <w:tcPr>
            <w:tcW w:type="dxa" w:w="2256"/>
          </w:tcPr>
          <w:p>
            <w:pPr>
              <w:spacing w:after="0" w:line="240" w:lineRule="auto"/>
            </w:pPr>
            <w:r/>
            <w:r>
              <w:rPr>
                <w:sz w:val="19"/>
              </w:rPr>
              <w:t>3030</w:t>
            </w:r>
          </w:p>
        </w:tc>
      </w:tr>
      <w:tr>
        <w:tc>
          <w:tcPr>
            <w:tcW w:type="dxa" w:w="2256"/>
          </w:tcPr>
          <w:p>
            <w:pPr>
              <w:spacing w:after="0" w:line="240" w:lineRule="auto"/>
            </w:pPr>
            <w:r/>
            <w:r>
              <w:rPr>
                <w:sz w:val="19"/>
              </w:rPr>
              <w:t>24</w:t>
            </w:r>
          </w:p>
        </w:tc>
        <w:tc>
          <w:tcPr>
            <w:tcW w:type="dxa" w:w="2256"/>
          </w:tcPr>
          <w:p>
            <w:pPr>
              <w:spacing w:after="0" w:line="240" w:lineRule="auto"/>
            </w:pPr>
            <w:r/>
            <w:r>
              <w:rPr>
                <w:sz w:val="19"/>
              </w:rPr>
              <w:t>Nanning – Kunming</w:t>
            </w:r>
          </w:p>
        </w:tc>
        <w:tc>
          <w:tcPr>
            <w:tcW w:type="dxa" w:w="2256"/>
          </w:tcPr>
          <w:p>
            <w:pPr>
              <w:spacing w:after="0" w:line="240" w:lineRule="auto"/>
            </w:pPr>
            <w:r/>
            <w:r>
              <w:rPr>
                <w:sz w:val="19"/>
              </w:rPr>
              <w:t>771.5</w:t>
            </w:r>
          </w:p>
        </w:tc>
        <w:tc>
          <w:tcPr>
            <w:tcW w:type="dxa" w:w="2256"/>
          </w:tcPr>
          <w:p>
            <w:pPr>
              <w:spacing w:after="0" w:line="240" w:lineRule="auto"/>
            </w:pPr>
            <w:r/>
            <w:r>
              <w:rPr>
                <w:sz w:val="19"/>
              </w:rPr>
              <w:t>7715</w:t>
            </w:r>
          </w:p>
        </w:tc>
      </w:tr>
      <w:tr>
        <w:tc>
          <w:tcPr>
            <w:tcW w:type="dxa" w:w="2256"/>
          </w:tcPr>
          <w:p>
            <w:pPr>
              <w:spacing w:after="0" w:line="240" w:lineRule="auto"/>
            </w:pPr>
            <w:r/>
            <w:r>
              <w:rPr>
                <w:sz w:val="19"/>
              </w:rPr>
            </w:r>
          </w:p>
        </w:tc>
        <w:tc>
          <w:tcPr>
            <w:tcW w:type="dxa" w:w="2256"/>
          </w:tcPr>
          <w:p>
            <w:pPr>
              <w:spacing w:after="0" w:line="240" w:lineRule="auto"/>
            </w:pPr>
            <w:r/>
            <w:r>
              <w:rPr>
                <w:sz w:val="19"/>
              </w:rPr>
              <w:t>Total (24 aristas)</w:t>
            </w:r>
          </w:p>
        </w:tc>
        <w:tc>
          <w:tcPr>
            <w:tcW w:type="dxa" w:w="2256"/>
          </w:tcPr>
          <w:p>
            <w:pPr>
              <w:spacing w:after="0" w:line="240" w:lineRule="auto"/>
            </w:pPr>
            <w:r/>
            <w:r>
              <w:rPr>
                <w:sz w:val="19"/>
              </w:rPr>
              <w:t>8 130.1</w:t>
            </w:r>
          </w:p>
        </w:tc>
        <w:tc>
          <w:tcPr>
            <w:tcW w:type="dxa" w:w="2256"/>
          </w:tcPr>
          <w:p>
            <w:pPr>
              <w:spacing w:after="0" w:line="240" w:lineRule="auto"/>
            </w:pPr>
            <w:r/>
            <w:r>
              <w:rPr>
                <w:sz w:val="19"/>
              </w:rPr>
              <w:t>81301</w:t>
            </w:r>
          </w:p>
        </w:tc>
      </w:tr>
    </w:tbl>
    <w:p>
      <w:pPr>
        <w:spacing w:before="60" w:line="240" w:lineRule="auto"/>
      </w:pPr>
      <w:r>
        <w:rPr>
          <w:i/>
          <w:sz w:val="19"/>
        </w:rPr>
        <w:t xml:space="preserve">Nota. </w:t>
      </w:r>
      <w:r>
        <w:rPr>
          <w:sz w:val="19"/>
        </w:rPr>
        <w:t>Distancias por carretera (promedio de ambos sentidos). El valor en Grafos es la distancia en décimas de km (km × 10). Orden de inserción del algoritmo de Prim desde la raíz.</w:t>
      </w:r>
    </w:p>
    <w:p>
      <w:pPr>
        <w:keepNext/>
        <w:spacing w:after="0" w:before="200"/>
      </w:pPr>
      <w:r>
        <w:rPr>
          <w:b/>
          <w:sz w:val="22"/>
        </w:rPr>
        <w:t>Figura 1</w:t>
      </w:r>
    </w:p>
    <w:p>
      <w:pPr>
        <w:keepNext/>
        <w:spacing w:after="80"/>
      </w:pPr>
      <w:r>
        <w:rPr>
          <w:i/>
          <w:sz w:val="22"/>
        </w:rPr>
        <w:t>Árbol de valor total mínimo sobre el grafo de las 25 ciudades</w:t>
      </w:r>
    </w:p>
    <w:p>
      <w:pPr>
        <w:jc w:val="center"/>
      </w:pPr>
      <w:r>
        <w:drawing>
          <wp:inline xmlns:a="http://schemas.openxmlformats.org/drawingml/2006/main" xmlns:pic="http://schemas.openxmlformats.org/drawingml/2006/picture">
            <wp:extent cx="5040000" cy="3820159"/>
            <wp:docPr id="2" name="Picture 2"/>
            <wp:cNvGraphicFramePr>
              <a:graphicFrameLocks noChangeAspect="1"/>
            </wp:cNvGraphicFramePr>
            <a:graphic>
              <a:graphicData uri="http://schemas.openxmlformats.org/drawingml/2006/picture">
                <pic:pic>
                  <pic:nvPicPr>
                    <pic:cNvPr id="0" name="img_p.png"/>
                    <pic:cNvPicPr/>
                  </pic:nvPicPr>
                  <pic:blipFill>
                    <a:blip r:embed="rId11"/>
                    <a:stretch>
                      <a:fillRect/>
                    </a:stretch>
                  </pic:blipFill>
                  <pic:spPr>
                    <a:xfrm>
                      <a:off x="0" y="0"/>
                      <a:ext cx="5040000" cy="3820159"/>
                    </a:xfrm>
                    <a:prstGeom prst="rect"/>
                  </pic:spPr>
                </pic:pic>
              </a:graphicData>
            </a:graphic>
          </wp:inline>
        </w:drawing>
      </w:r>
    </w:p>
    <w:p>
      <w:pPr>
        <w:spacing w:line="240" w:lineRule="auto"/>
      </w:pPr>
      <w:r>
        <w:rPr>
          <w:i/>
          <w:sz w:val="19"/>
        </w:rPr>
        <w:t xml:space="preserve">Nota. </w:t>
      </w:r>
      <w:r>
        <w:rPr>
          <w:sz w:val="19"/>
        </w:rPr>
        <w:t>Aristas resaltadas: árbol de Prim con raíz en Hangzhou. Elaboración propia con datos de OpenStreetMap (OpenStreetMap contributors, 2026).</w:t>
      </w:r>
    </w:p>
    <w:p>
      <w:pPr>
        <w:pStyle w:val="Heading1"/>
        <w:spacing w:before="240" w:after="120"/>
      </w:pPr>
      <w:r>
        <w:t>5. Análisis de la estructura</w:t>
      </w:r>
    </w:p>
    <w:p>
      <w:pPr>
        <w:spacing w:line="360" w:lineRule="auto" w:after="120" w:before="0"/>
        <w:ind w:firstLine="720"/>
      </w:pPr>
      <w:r>
        <w:rPr>
          <w:rFonts w:ascii="Times New Roman" w:hAnsi="Times New Roman"/>
          <w:b w:val="0"/>
          <w:i w:val="0"/>
          <w:sz w:val="24"/>
        </w:rPr>
        <w:t>Las aristas más largas del árbol son Nanning–Kunming (771.5 km), Xi'an–Chongqing (693.0 km), Changsha–Cantón (Guangzhou) (679.1 km), Tianjin–Shenyang (644.2 km). Estas conexiones unen regiones distantes del país, y la red depende de ellas para comunicar el oeste y el noreste con el sur. Suzhou es el nodo de mayor grado del árbol (conecta con 3 ciudades) y, por tanto, el principal punto de articulación de la red.</w:t>
      </w:r>
    </w:p>
    <w:p>
      <w:pPr>
        <w:spacing w:line="360" w:lineRule="auto" w:after="120" w:before="0"/>
        <w:ind w:firstLine="720"/>
      </w:pPr>
      <w:r>
        <w:rPr>
          <w:rFonts w:ascii="Times New Roman" w:hAnsi="Times New Roman"/>
          <w:b w:val="0"/>
          <w:i w:val="0"/>
          <w:sz w:val="24"/>
        </w:rPr>
        <w:t>El árbol tiene 7 ciudades hoja (de grado 1), que son las de menor conectividad. Al ser un árbol, cualquier arista que falle deja aislada una parte de la red, por lo que el árbol mínimo es eficiente en costo pero poco resistente a fallas. Para aumentar la resiliencia habría que añadir aristas, con el costo adicional que eso implica.</w:t>
      </w:r>
    </w:p>
    <w:p>
      <w:pPr>
        <w:pStyle w:val="Heading1"/>
        <w:spacing w:before="240" w:after="120"/>
      </w:pPr>
      <w:r>
        <w:t>6. Verificación y comparación</w:t>
      </w:r>
    </w:p>
    <w:p>
      <w:pPr>
        <w:spacing w:line="360" w:lineRule="auto" w:after="120" w:before="0"/>
        <w:ind w:firstLine="720"/>
      </w:pPr>
      <w:r>
        <w:rPr>
          <w:rFonts w:ascii="Times New Roman" w:hAnsi="Times New Roman"/>
          <w:b w:val="0"/>
          <w:i w:val="0"/>
          <w:sz w:val="24"/>
        </w:rPr>
        <w:t>El algoritmo de Kruskal (Kruskal, 1956), calculado con la misma matriz, da el mismo valor total (8 130.1 km), lo que confirma la optimalidad del resultado, ya que ambos algoritmos son exactos para este problema. En Grafos, el árbol se obtiene con la opción «Árbol de valor total mínimo - Alg. Prim» con raíz en el nodo 10 (Hangzhou, numeración de Grafos desde 0).</w:t>
      </w:r>
    </w:p>
    <w:p>
      <w:pPr>
        <w:pStyle w:val="Heading1"/>
        <w:spacing w:before="240" w:after="120"/>
      </w:pPr>
      <w:r>
        <w:t>7. Conclusiones y recomendaciones</w:t>
      </w:r>
    </w:p>
    <w:p>
      <w:pPr>
        <w:spacing w:line="360" w:lineRule="auto" w:after="120" w:before="0"/>
        <w:ind w:firstLine="720"/>
      </w:pPr>
      <w:r>
        <w:rPr>
          <w:rFonts w:ascii="Times New Roman" w:hAnsi="Times New Roman"/>
          <w:b w:val="0"/>
          <w:i w:val="0"/>
          <w:sz w:val="24"/>
        </w:rPr>
        <w:t>La red de menor longitud que conecta las 25 ciudades del Top 25 mide 8 130.1 km y se obtiene con las 24 aristas de la Tabla 2. Prim y Kruskal coinciden, y Grafos v.1.3.5 confirma el resultado.</w:t>
      </w:r>
    </w:p>
    <w:p>
      <w:pPr>
        <w:spacing w:line="360" w:lineRule="auto" w:after="120" w:before="0"/>
        <w:ind w:firstLine="720"/>
      </w:pPr>
      <w:r>
        <w:rPr>
          <w:rFonts w:ascii="Times New Roman" w:hAnsi="Times New Roman"/>
          <w:b w:val="0"/>
          <w:i w:val="0"/>
          <w:sz w:val="24"/>
        </w:rPr>
        <w:t>Para un proyecto real de infraestructura, el árbol debe complementarse con enlaces redundantes en los puntos de articulación identificados, y las distancias deben validarse con la red vial vigente, ya que el modelo supone costos proporcionales a la distancia y no incluye peajes, relieve ni capacidad.</w:t>
      </w:r>
    </w:p>
    <w:p>
      <w:pPr>
        <w:pStyle w:val="Heading1"/>
        <w:spacing w:before="240" w:after="120"/>
      </w:pPr>
      <w:r>
        <w:t>Referencias</w:t>
      </w:r>
    </w:p>
    <w:p>
      <w:pPr>
        <w:spacing w:line="360" w:lineRule="auto" w:after="120"/>
        <w:ind w:left="720" w:hanging="720"/>
      </w:pPr>
      <w:r>
        <w:rPr>
          <w:rFonts w:ascii="Times New Roman" w:hAnsi="Times New Roman"/>
          <w:b w:val="0"/>
          <w:i w:val="0"/>
          <w:sz w:val="24"/>
        </w:rPr>
        <w:t xml:space="preserve">Prim, R. C. (1957). Shortest connection networks and some generalizations. </w:t>
      </w:r>
      <w:r>
        <w:rPr>
          <w:rFonts w:ascii="Times New Roman" w:hAnsi="Times New Roman"/>
          <w:b w:val="0"/>
          <w:i/>
          <w:sz w:val="24"/>
        </w:rPr>
        <w:t>The Bell System Technical Journal, 36</w:t>
      </w:r>
      <w:r>
        <w:rPr>
          <w:rFonts w:ascii="Times New Roman" w:hAnsi="Times New Roman"/>
          <w:b w:val="0"/>
          <w:i w:val="0"/>
          <w:sz w:val="24"/>
        </w:rPr>
        <w:t>(6), 1389–1401. https://doi.org/10.1002/j.1538-7305.1957.tb01515.x</w:t>
      </w:r>
    </w:p>
    <w:p>
      <w:pPr>
        <w:spacing w:line="360" w:lineRule="auto" w:after="120"/>
        <w:ind w:left="720" w:hanging="720"/>
      </w:pPr>
      <w:r>
        <w:rPr>
          <w:rFonts w:ascii="Times New Roman" w:hAnsi="Times New Roman"/>
          <w:b w:val="0"/>
          <w:i w:val="0"/>
          <w:sz w:val="24"/>
        </w:rPr>
        <w:t xml:space="preserve">Luxen, D., &amp; Vetter, C. (2011). Real-time routing with OpenStreetMap data. En </w:t>
      </w:r>
      <w:r>
        <w:rPr>
          <w:rFonts w:ascii="Times New Roman" w:hAnsi="Times New Roman"/>
          <w:b w:val="0"/>
          <w:i/>
          <w:sz w:val="24"/>
        </w:rPr>
        <w:t>Proceedings of the 19th ACM SIGSPATIAL International Conference on Advances in Geographic Information Systems</w:t>
      </w:r>
      <w:r>
        <w:rPr>
          <w:rFonts w:ascii="Times New Roman" w:hAnsi="Times New Roman"/>
          <w:b w:val="0"/>
          <w:i w:val="0"/>
          <w:sz w:val="24"/>
        </w:rPr>
        <w:t xml:space="preserve"> (pp. 513–516). ACM. https://doi.org/10.1145/2093973.2094062</w:t>
      </w:r>
    </w:p>
    <w:p>
      <w:pPr>
        <w:spacing w:line="360" w:lineRule="auto" w:after="120"/>
        <w:ind w:left="720" w:hanging="720"/>
      </w:pPr>
      <w:r>
        <w:rPr>
          <w:rFonts w:ascii="Times New Roman" w:hAnsi="Times New Roman"/>
          <w:b w:val="0"/>
          <w:i w:val="0"/>
          <w:sz w:val="24"/>
        </w:rPr>
        <w:t xml:space="preserve">OpenStreetMap contributors. (2026). </w:t>
      </w:r>
      <w:r>
        <w:rPr>
          <w:rFonts w:ascii="Times New Roman" w:hAnsi="Times New Roman"/>
          <w:b w:val="0"/>
          <w:i/>
          <w:sz w:val="24"/>
        </w:rPr>
        <w:t>OpenStreetMap</w:t>
      </w:r>
      <w:r>
        <w:rPr>
          <w:rFonts w:ascii="Times New Roman" w:hAnsi="Times New Roman"/>
          <w:b w:val="0"/>
          <w:i w:val="0"/>
          <w:sz w:val="24"/>
        </w:rPr>
        <w:t xml:space="preserve"> [Base de datos geográfica]. https://www.openstreetmap.org</w:t>
      </w:r>
    </w:p>
    <w:p>
      <w:pPr>
        <w:spacing w:line="360" w:lineRule="auto" w:after="120"/>
        <w:ind w:left="720" w:hanging="720"/>
      </w:pPr>
      <w:r>
        <w:rPr>
          <w:rFonts w:ascii="Times New Roman" w:hAnsi="Times New Roman"/>
          <w:b w:val="0"/>
          <w:i w:val="0"/>
          <w:sz w:val="24"/>
        </w:rPr>
        <w:t xml:space="preserve">Rodríguez Villalobos, A. (2012). </w:t>
      </w:r>
      <w:r>
        <w:rPr>
          <w:rFonts w:ascii="Times New Roman" w:hAnsi="Times New Roman"/>
          <w:b w:val="0"/>
          <w:i/>
          <w:sz w:val="24"/>
        </w:rPr>
        <w:t>Grafos</w:t>
      </w:r>
      <w:r>
        <w:rPr>
          <w:rFonts w:ascii="Times New Roman" w:hAnsi="Times New Roman"/>
          <w:b w:val="0"/>
          <w:i w:val="0"/>
          <w:sz w:val="24"/>
        </w:rPr>
        <w:t xml:space="preserve"> (Versión 1.3.5) [Software de computador]. http://arodrigu.webs.upv.es/grafos</w:t>
      </w:r>
    </w:p>
    <w:p>
      <w:pPr>
        <w:spacing w:line="360" w:lineRule="auto" w:after="120"/>
        <w:ind w:left="720" w:hanging="720"/>
      </w:pPr>
      <w:r>
        <w:rPr>
          <w:rFonts w:ascii="Times New Roman" w:hAnsi="Times New Roman"/>
          <w:b w:val="0"/>
          <w:i w:val="0"/>
          <w:sz w:val="24"/>
        </w:rPr>
        <w:t xml:space="preserve">Cormen, T. H., Leiserson, C. E., Rivest, R. L., &amp; Stein, C. (2009). </w:t>
      </w:r>
      <w:r>
        <w:rPr>
          <w:rFonts w:ascii="Times New Roman" w:hAnsi="Times New Roman"/>
          <w:b w:val="0"/>
          <w:i/>
          <w:sz w:val="24"/>
        </w:rPr>
        <w:t>Introduction to algorithms</w:t>
      </w:r>
      <w:r>
        <w:rPr>
          <w:rFonts w:ascii="Times New Roman" w:hAnsi="Times New Roman"/>
          <w:b w:val="0"/>
          <w:i w:val="0"/>
          <w:sz w:val="24"/>
        </w:rPr>
        <w:t xml:space="preserve"> (3rd ed.). MIT Press.</w:t>
      </w:r>
    </w:p>
    <w:p>
      <w:pPr>
        <w:spacing w:line="360" w:lineRule="auto" w:after="120"/>
        <w:ind w:left="720" w:hanging="720"/>
      </w:pPr>
      <w:r>
        <w:rPr>
          <w:rFonts w:ascii="Times New Roman" w:hAnsi="Times New Roman"/>
          <w:b w:val="0"/>
          <w:i w:val="0"/>
          <w:sz w:val="24"/>
        </w:rPr>
        <w:t xml:space="preserve">Kruskal, J. B. (1956). On the shortest spanning subtree of a graph and the traveling salesman problem. </w:t>
      </w:r>
      <w:r>
        <w:rPr>
          <w:rFonts w:ascii="Times New Roman" w:hAnsi="Times New Roman"/>
          <w:b w:val="0"/>
          <w:i/>
          <w:sz w:val="24"/>
        </w:rPr>
        <w:t>Proceedings of the American Mathematical Society, 7</w:t>
      </w:r>
      <w:r>
        <w:rPr>
          <w:rFonts w:ascii="Times New Roman" w:hAnsi="Times New Roman"/>
          <w:b w:val="0"/>
          <w:i w:val="0"/>
          <w:sz w:val="24"/>
        </w:rPr>
        <w:t>(1), 48–50. https://doi.org/10.1090/S0002-9939-1956-0078686-7</w:t>
      </w:r>
    </w:p>
    <w:p>
      <w:pPr>
        <w:spacing w:line="360" w:lineRule="auto" w:after="120"/>
        <w:ind w:left="720" w:hanging="720"/>
      </w:pPr>
      <w:r>
        <w:rPr>
          <w:rFonts w:ascii="Times New Roman" w:hAnsi="Times New Roman"/>
          <w:b w:val="0"/>
          <w:i w:val="0"/>
          <w:sz w:val="24"/>
        </w:rPr>
        <w:t xml:space="preserve">Taller de Teoría de Grafos, Distribución y Transporte (2026). </w:t>
      </w:r>
      <w:r>
        <w:rPr>
          <w:rFonts w:ascii="Times New Roman" w:hAnsi="Times New Roman"/>
          <w:b w:val="0"/>
          <w:i/>
          <w:sz w:val="24"/>
        </w:rPr>
        <w:t>Anexo A. Ciudades del Top 25 por país según tamaño de población</w:t>
      </w:r>
      <w:r>
        <w:rPr>
          <w:rFonts w:ascii="Times New Roman" w:hAnsi="Times New Roman"/>
          <w:b w:val="0"/>
          <w:i w:val="0"/>
          <w:sz w:val="24"/>
        </w:rPr>
        <w:t xml:space="preserve"> [Enunciado]. Universidad Tecnológica de Bolívar.</w:t>
      </w:r>
    </w:p>
    <w:sectPr w:rsidR="00D40E04" w:rsidRPr="00E91BE4" w:rsidSect="00FE23F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A3FA" w14:textId="77777777" w:rsidR="007F77CE" w:rsidRDefault="007F77CE" w:rsidP="00FB2954">
      <w:pPr>
        <w:spacing w:before="0" w:after="0" w:line="240" w:lineRule="auto"/>
      </w:pPr>
      <w:r>
        <w:separator/>
      </w:r>
    </w:p>
  </w:endnote>
  <w:endnote w:type="continuationSeparator" w:id="0">
    <w:p w14:paraId="7BF2C334" w14:textId="77777777" w:rsidR="007F77CE" w:rsidRDefault="007F77CE" w:rsidP="00FB29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86F4" w14:textId="77777777" w:rsidR="007F77CE" w:rsidRDefault="007F77CE" w:rsidP="00FB2954">
      <w:pPr>
        <w:spacing w:before="0" w:after="0" w:line="240" w:lineRule="auto"/>
      </w:pPr>
      <w:r>
        <w:separator/>
      </w:r>
    </w:p>
  </w:footnote>
  <w:footnote w:type="continuationSeparator" w:id="0">
    <w:p w14:paraId="5F77C185" w14:textId="77777777" w:rsidR="007F77CE" w:rsidRDefault="007F77CE" w:rsidP="00FB295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22B"/>
    <w:multiLevelType w:val="hybridMultilevel"/>
    <w:tmpl w:val="1A022B5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 w15:restartNumberingAfterBreak="0">
    <w:nsid w:val="0FC35412"/>
    <w:multiLevelType w:val="hybridMultilevel"/>
    <w:tmpl w:val="8480C1EC"/>
    <w:lvl w:ilvl="0" w:tplc="8DE88F2E">
      <w:start w:val="1"/>
      <w:numFmt w:val="upperRoman"/>
      <w:lvlText w:val="%1."/>
      <w:lvlJc w:val="left"/>
      <w:pPr>
        <w:ind w:left="1080" w:hanging="720"/>
      </w:pPr>
      <w:rPr>
        <w:rFonts w:ascii="Times New Roman" w:hAnsi="Times New Roman" w:hint="default"/>
        <w:b w:val="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055429B"/>
    <w:multiLevelType w:val="hybridMultilevel"/>
    <w:tmpl w:val="E62A73B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 w15:restartNumberingAfterBreak="0">
    <w:nsid w:val="16B25361"/>
    <w:multiLevelType w:val="hybridMultilevel"/>
    <w:tmpl w:val="F7AACC74"/>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4" w15:restartNumberingAfterBreak="0">
    <w:nsid w:val="180767C5"/>
    <w:multiLevelType w:val="hybridMultilevel"/>
    <w:tmpl w:val="72CED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994A7B"/>
    <w:multiLevelType w:val="hybridMultilevel"/>
    <w:tmpl w:val="B9081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70CB1"/>
    <w:multiLevelType w:val="hybridMultilevel"/>
    <w:tmpl w:val="6172E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827E53"/>
    <w:multiLevelType w:val="hybridMultilevel"/>
    <w:tmpl w:val="36C0BEFE"/>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34FC7552"/>
    <w:multiLevelType w:val="hybridMultilevel"/>
    <w:tmpl w:val="B052A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A4060"/>
    <w:multiLevelType w:val="multilevel"/>
    <w:tmpl w:val="EEE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735FA"/>
    <w:multiLevelType w:val="hybridMultilevel"/>
    <w:tmpl w:val="0AF85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4D37D3"/>
    <w:multiLevelType w:val="hybridMultilevel"/>
    <w:tmpl w:val="32CC0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B379EF"/>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506C151A"/>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50B56FFA"/>
    <w:multiLevelType w:val="hybridMultilevel"/>
    <w:tmpl w:val="A9F8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970970"/>
    <w:multiLevelType w:val="multilevel"/>
    <w:tmpl w:val="2F346C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55381EBB"/>
    <w:multiLevelType w:val="hybridMultilevel"/>
    <w:tmpl w:val="3E40A73C"/>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7" w15:restartNumberingAfterBreak="0">
    <w:nsid w:val="5AA12D86"/>
    <w:multiLevelType w:val="hybridMultilevel"/>
    <w:tmpl w:val="A874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1250D3"/>
    <w:multiLevelType w:val="hybridMultilevel"/>
    <w:tmpl w:val="F3AE010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9" w15:restartNumberingAfterBreak="0">
    <w:nsid w:val="60E62BEA"/>
    <w:multiLevelType w:val="hybridMultilevel"/>
    <w:tmpl w:val="3AB815EE"/>
    <w:lvl w:ilvl="0" w:tplc="0240B012">
      <w:start w:val="1"/>
      <w:numFmt w:val="upperLetter"/>
      <w:lvlText w:val="%1."/>
      <w:lvlJc w:val="left"/>
      <w:pPr>
        <w:ind w:left="720" w:hanging="360"/>
      </w:pPr>
      <w:rPr>
        <w:rFonts w:ascii="Times New Roman" w:hAnsi="Times New Roman" w:hint="default"/>
        <w:b w:val="0"/>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C1478F3"/>
    <w:multiLevelType w:val="hybridMultilevel"/>
    <w:tmpl w:val="8B861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22" w15:restartNumberingAfterBreak="0">
    <w:nsid w:val="7E363B49"/>
    <w:multiLevelType w:val="hybridMultilevel"/>
    <w:tmpl w:val="C868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7257743">
    <w:abstractNumId w:val="1"/>
  </w:num>
  <w:num w:numId="2" w16cid:durableId="1079714522">
    <w:abstractNumId w:val="12"/>
  </w:num>
  <w:num w:numId="3" w16cid:durableId="329867605">
    <w:abstractNumId w:val="19"/>
  </w:num>
  <w:num w:numId="4" w16cid:durableId="736830534">
    <w:abstractNumId w:val="13"/>
  </w:num>
  <w:num w:numId="5" w16cid:durableId="1108700532">
    <w:abstractNumId w:val="21"/>
  </w:num>
  <w:num w:numId="6" w16cid:durableId="1394233469">
    <w:abstractNumId w:val="15"/>
  </w:num>
  <w:num w:numId="7" w16cid:durableId="986589487">
    <w:abstractNumId w:val="6"/>
  </w:num>
  <w:num w:numId="8" w16cid:durableId="421143174">
    <w:abstractNumId w:val="5"/>
  </w:num>
  <w:num w:numId="9" w16cid:durableId="1158611455">
    <w:abstractNumId w:val="8"/>
  </w:num>
  <w:num w:numId="10" w16cid:durableId="1565483226">
    <w:abstractNumId w:val="14"/>
  </w:num>
  <w:num w:numId="11" w16cid:durableId="1024943624">
    <w:abstractNumId w:val="22"/>
  </w:num>
  <w:num w:numId="12" w16cid:durableId="690036472">
    <w:abstractNumId w:val="17"/>
  </w:num>
  <w:num w:numId="13" w16cid:durableId="632562312">
    <w:abstractNumId w:val="20"/>
  </w:num>
  <w:num w:numId="14" w16cid:durableId="2115319881">
    <w:abstractNumId w:val="4"/>
  </w:num>
  <w:num w:numId="15" w16cid:durableId="1676374705">
    <w:abstractNumId w:val="11"/>
  </w:num>
  <w:num w:numId="16" w16cid:durableId="197469023">
    <w:abstractNumId w:val="10"/>
  </w:num>
  <w:num w:numId="17" w16cid:durableId="27031705">
    <w:abstractNumId w:val="16"/>
  </w:num>
  <w:num w:numId="18" w16cid:durableId="961569133">
    <w:abstractNumId w:val="18"/>
  </w:num>
  <w:num w:numId="19" w16cid:durableId="586773586">
    <w:abstractNumId w:val="7"/>
  </w:num>
  <w:num w:numId="20" w16cid:durableId="714695029">
    <w:abstractNumId w:val="3"/>
  </w:num>
  <w:num w:numId="21" w16cid:durableId="2103840511">
    <w:abstractNumId w:val="2"/>
  </w:num>
  <w:num w:numId="22" w16cid:durableId="134763330">
    <w:abstractNumId w:val="9"/>
  </w:num>
  <w:num w:numId="23" w16cid:durableId="645476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A0trC0MDU2NTAxNrFU0lEKTi0uzszPAykwqQUAqlVZACwAAAA="/>
  </w:docVars>
  <w:rsids>
    <w:rsidRoot w:val="003F1C23"/>
    <w:rsid w:val="00003C98"/>
    <w:rsid w:val="00022843"/>
    <w:rsid w:val="00045795"/>
    <w:rsid w:val="00057861"/>
    <w:rsid w:val="00070C44"/>
    <w:rsid w:val="000842E7"/>
    <w:rsid w:val="000D2CAD"/>
    <w:rsid w:val="000D30E3"/>
    <w:rsid w:val="001248C4"/>
    <w:rsid w:val="00151928"/>
    <w:rsid w:val="00155E5C"/>
    <w:rsid w:val="00167459"/>
    <w:rsid w:val="001719BB"/>
    <w:rsid w:val="0017211D"/>
    <w:rsid w:val="00183BC1"/>
    <w:rsid w:val="001861B9"/>
    <w:rsid w:val="001A226A"/>
    <w:rsid w:val="001B3DE3"/>
    <w:rsid w:val="001C70D7"/>
    <w:rsid w:val="001D113E"/>
    <w:rsid w:val="001F2456"/>
    <w:rsid w:val="002120FC"/>
    <w:rsid w:val="00215481"/>
    <w:rsid w:val="00230BCA"/>
    <w:rsid w:val="00240577"/>
    <w:rsid w:val="00247327"/>
    <w:rsid w:val="00283B5F"/>
    <w:rsid w:val="00294D09"/>
    <w:rsid w:val="002A2B4C"/>
    <w:rsid w:val="002C1025"/>
    <w:rsid w:val="002C221E"/>
    <w:rsid w:val="002E5512"/>
    <w:rsid w:val="002F15A1"/>
    <w:rsid w:val="003071A3"/>
    <w:rsid w:val="00307FD0"/>
    <w:rsid w:val="00325AA5"/>
    <w:rsid w:val="00325B67"/>
    <w:rsid w:val="00334E2B"/>
    <w:rsid w:val="00356860"/>
    <w:rsid w:val="00364FF0"/>
    <w:rsid w:val="00367DD0"/>
    <w:rsid w:val="003943D3"/>
    <w:rsid w:val="003C5BDC"/>
    <w:rsid w:val="003D669A"/>
    <w:rsid w:val="003E79A1"/>
    <w:rsid w:val="003F1C23"/>
    <w:rsid w:val="00463EDE"/>
    <w:rsid w:val="004810E2"/>
    <w:rsid w:val="00487FA4"/>
    <w:rsid w:val="004B3E7F"/>
    <w:rsid w:val="004B5637"/>
    <w:rsid w:val="004C7D87"/>
    <w:rsid w:val="004D31F3"/>
    <w:rsid w:val="004D32C4"/>
    <w:rsid w:val="004E3AE9"/>
    <w:rsid w:val="004F7055"/>
    <w:rsid w:val="0055143B"/>
    <w:rsid w:val="00571A14"/>
    <w:rsid w:val="00575937"/>
    <w:rsid w:val="00576592"/>
    <w:rsid w:val="005923B4"/>
    <w:rsid w:val="005950B8"/>
    <w:rsid w:val="005A0A08"/>
    <w:rsid w:val="005A0ACC"/>
    <w:rsid w:val="005D258D"/>
    <w:rsid w:val="005D7BED"/>
    <w:rsid w:val="005E3DDF"/>
    <w:rsid w:val="006034CB"/>
    <w:rsid w:val="006133C2"/>
    <w:rsid w:val="00622864"/>
    <w:rsid w:val="00632201"/>
    <w:rsid w:val="006326D4"/>
    <w:rsid w:val="006437CE"/>
    <w:rsid w:val="006466AC"/>
    <w:rsid w:val="00653BDD"/>
    <w:rsid w:val="00654B21"/>
    <w:rsid w:val="00665B55"/>
    <w:rsid w:val="006766C2"/>
    <w:rsid w:val="00693868"/>
    <w:rsid w:val="006C0213"/>
    <w:rsid w:val="006C7FE0"/>
    <w:rsid w:val="006D542E"/>
    <w:rsid w:val="006E6D34"/>
    <w:rsid w:val="006F3F82"/>
    <w:rsid w:val="006F530F"/>
    <w:rsid w:val="007030D1"/>
    <w:rsid w:val="007269EF"/>
    <w:rsid w:val="00737434"/>
    <w:rsid w:val="00741582"/>
    <w:rsid w:val="007841A9"/>
    <w:rsid w:val="007A6B18"/>
    <w:rsid w:val="007B2673"/>
    <w:rsid w:val="007D1E09"/>
    <w:rsid w:val="007D2347"/>
    <w:rsid w:val="007E2423"/>
    <w:rsid w:val="007F77CE"/>
    <w:rsid w:val="008036AD"/>
    <w:rsid w:val="00847938"/>
    <w:rsid w:val="008509D8"/>
    <w:rsid w:val="00865BE8"/>
    <w:rsid w:val="00876D19"/>
    <w:rsid w:val="008770A7"/>
    <w:rsid w:val="00881C8D"/>
    <w:rsid w:val="00884683"/>
    <w:rsid w:val="0089019C"/>
    <w:rsid w:val="008A6F2C"/>
    <w:rsid w:val="008B51F7"/>
    <w:rsid w:val="008C2C39"/>
    <w:rsid w:val="008D0FBB"/>
    <w:rsid w:val="008E549C"/>
    <w:rsid w:val="00907B5F"/>
    <w:rsid w:val="00913965"/>
    <w:rsid w:val="00923F39"/>
    <w:rsid w:val="00930DB1"/>
    <w:rsid w:val="0095251C"/>
    <w:rsid w:val="00973985"/>
    <w:rsid w:val="009972DE"/>
    <w:rsid w:val="009B10DF"/>
    <w:rsid w:val="009C6EFB"/>
    <w:rsid w:val="009E34B8"/>
    <w:rsid w:val="009E3FC2"/>
    <w:rsid w:val="009F26A3"/>
    <w:rsid w:val="009F40E8"/>
    <w:rsid w:val="00A23F93"/>
    <w:rsid w:val="00A31A36"/>
    <w:rsid w:val="00A65ABB"/>
    <w:rsid w:val="00A70B16"/>
    <w:rsid w:val="00A808C0"/>
    <w:rsid w:val="00AA68E0"/>
    <w:rsid w:val="00AA7FBB"/>
    <w:rsid w:val="00AB0CCA"/>
    <w:rsid w:val="00AF0BB5"/>
    <w:rsid w:val="00AF348F"/>
    <w:rsid w:val="00B04352"/>
    <w:rsid w:val="00B10EA6"/>
    <w:rsid w:val="00B21CE9"/>
    <w:rsid w:val="00B246BD"/>
    <w:rsid w:val="00B50FA9"/>
    <w:rsid w:val="00B539D3"/>
    <w:rsid w:val="00B731AB"/>
    <w:rsid w:val="00B77EE1"/>
    <w:rsid w:val="00BA708E"/>
    <w:rsid w:val="00BC7AD0"/>
    <w:rsid w:val="00C0080B"/>
    <w:rsid w:val="00C32C6B"/>
    <w:rsid w:val="00C357EE"/>
    <w:rsid w:val="00C41376"/>
    <w:rsid w:val="00C425B2"/>
    <w:rsid w:val="00C4326C"/>
    <w:rsid w:val="00C51390"/>
    <w:rsid w:val="00C55B24"/>
    <w:rsid w:val="00C563FD"/>
    <w:rsid w:val="00C62FB8"/>
    <w:rsid w:val="00C714A5"/>
    <w:rsid w:val="00C71F4D"/>
    <w:rsid w:val="00C746DD"/>
    <w:rsid w:val="00C84CD0"/>
    <w:rsid w:val="00C92006"/>
    <w:rsid w:val="00C9429E"/>
    <w:rsid w:val="00C97A36"/>
    <w:rsid w:val="00CA25B8"/>
    <w:rsid w:val="00CA6132"/>
    <w:rsid w:val="00CC456C"/>
    <w:rsid w:val="00CE1507"/>
    <w:rsid w:val="00CE27CD"/>
    <w:rsid w:val="00CF1AB8"/>
    <w:rsid w:val="00D3393D"/>
    <w:rsid w:val="00D33B9F"/>
    <w:rsid w:val="00D40E04"/>
    <w:rsid w:val="00D44558"/>
    <w:rsid w:val="00D44F1B"/>
    <w:rsid w:val="00D70683"/>
    <w:rsid w:val="00D80503"/>
    <w:rsid w:val="00D86948"/>
    <w:rsid w:val="00D92C0D"/>
    <w:rsid w:val="00DA2318"/>
    <w:rsid w:val="00DA6951"/>
    <w:rsid w:val="00DF65E1"/>
    <w:rsid w:val="00E053B0"/>
    <w:rsid w:val="00E306FC"/>
    <w:rsid w:val="00E40A07"/>
    <w:rsid w:val="00E64F3F"/>
    <w:rsid w:val="00E845BF"/>
    <w:rsid w:val="00E91BE4"/>
    <w:rsid w:val="00EA0DF2"/>
    <w:rsid w:val="00EA5BAE"/>
    <w:rsid w:val="00EB5CBA"/>
    <w:rsid w:val="00EC3FD0"/>
    <w:rsid w:val="00ED011B"/>
    <w:rsid w:val="00ED7889"/>
    <w:rsid w:val="00F05F99"/>
    <w:rsid w:val="00F152CA"/>
    <w:rsid w:val="00F2286D"/>
    <w:rsid w:val="00F43CC6"/>
    <w:rsid w:val="00F44704"/>
    <w:rsid w:val="00F50D5D"/>
    <w:rsid w:val="00F7660A"/>
    <w:rsid w:val="00F801C8"/>
    <w:rsid w:val="00F81E3F"/>
    <w:rsid w:val="00FA6B18"/>
    <w:rsid w:val="00FB2954"/>
    <w:rsid w:val="00FD3A8E"/>
    <w:rsid w:val="00FD4E90"/>
    <w:rsid w:val="00FE3BE5"/>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1249E"/>
  <w15:chartTrackingRefBased/>
  <w15:docId w15:val="{3CF3CAAE-402F-4697-A09D-4066B027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C39"/>
    <w:pPr>
      <w:spacing w:before="160" w:after="120" w:line="276" w:lineRule="auto"/>
      <w:jc w:val="both"/>
    </w:pPr>
    <w:rPr>
      <w:rFonts w:ascii="Times New Roman" w:eastAsia="Times New Roman" w:hAnsi="Times New Roman" w:cs="Times New Roman"/>
      <w:sz w:val="24"/>
      <w:lang w:val="es-ES" w:bidi="en-US"/>
    </w:rPr>
  </w:style>
  <w:style w:type="paragraph" w:styleId="Heading1">
    <w:name w:val="heading 1"/>
    <w:basedOn w:val="Normal"/>
    <w:next w:val="Normal"/>
    <w:link w:val="Heading1Char"/>
    <w:uiPriority w:val="9"/>
    <w:qFormat/>
    <w:rsid w:val="00AF348F"/>
    <w:pPr>
      <w:keepNext/>
      <w:keepLines/>
      <w:pBdr>
        <w:bottom w:val="single" w:sz="12" w:space="1" w:color="auto"/>
      </w:pBdr>
      <w:tabs>
        <w:tab w:val="left" w:pos="8222"/>
      </w:tabs>
      <w:spacing w:before="480" w:after="0"/>
      <w:jc w:val="left"/>
      <w:outlineLvl w:val="0"/>
    </w:pPr>
    <w:rPr>
      <w:rFonts w:ascii="Times New Roman" w:hAnsi="Times New Roman" w:eastAsia="Times New Roman" w:cs="Times New Roman"/>
      <w:b/>
      <w:bCs/>
      <w:color w:val="000000"/>
      <w:sz w:val="28"/>
      <w:szCs w:val="28"/>
      <w:lang w:val="es-ES_tradnl"/>
    </w:rPr>
  </w:style>
  <w:style w:type="paragraph" w:styleId="Heading2">
    <w:name w:val="heading 2"/>
    <w:next w:val="Normal"/>
    <w:link w:val="Heading2Char"/>
    <w:uiPriority w:val="9"/>
    <w:qFormat/>
    <w:rsid w:val="002C221E"/>
    <w:pPr>
      <w:keepNext/>
      <w:keepLines/>
      <w:spacing w:after="0" w:line="360" w:lineRule="auto"/>
      <w:outlineLvl w:val="1"/>
    </w:pPr>
    <w:rPr>
      <w:rFonts w:ascii="Times New Roman" w:eastAsia="Times New Roman" w:hAnsi="Times New Roman" w:cs="Times New Roman"/>
      <w:b/>
      <w:bCs/>
      <w:color w:val="000000"/>
      <w:sz w:val="25"/>
      <w:szCs w:val="32"/>
      <w:lang w:val="es-ES_tradnl" w:bidi="en-US"/>
    </w:rPr>
  </w:style>
  <w:style w:type="paragraph" w:styleId="Heading3">
    <w:name w:val="heading 3"/>
    <w:next w:val="Normal"/>
    <w:link w:val="Heading3Char"/>
    <w:uiPriority w:val="9"/>
    <w:qFormat/>
    <w:rsid w:val="00AF348F"/>
    <w:pPr>
      <w:spacing w:after="0" w:line="240" w:lineRule="auto"/>
      <w:outlineLvl w:val="2"/>
    </w:pPr>
    <w:rPr>
      <w:rFonts w:ascii="Times New Roman" w:eastAsia="Times New Roman" w:hAnsi="Times New Roman" w:cs="Times New Roman"/>
      <w:b/>
      <w:bCs/>
      <w:sz w:val="24"/>
      <w:szCs w:val="24"/>
      <w:lang w:val="es-ES_tradnl" w:bidi="en-US"/>
    </w:rPr>
  </w:style>
  <w:style w:type="paragraph" w:styleId="Heading4">
    <w:name w:val="heading 4"/>
    <w:next w:val="Normal"/>
    <w:link w:val="Heading4Char"/>
    <w:uiPriority w:val="9"/>
    <w:qFormat/>
    <w:rsid w:val="008C2C39"/>
    <w:pPr>
      <w:spacing w:after="0" w:line="240" w:lineRule="auto"/>
      <w:outlineLvl w:val="3"/>
    </w:pPr>
    <w:rPr>
      <w:rFonts w:ascii="Calibri" w:eastAsia="Times New Roman" w:hAnsi="Calibri" w:cs="Times New Roman"/>
      <w:b/>
      <w:bCs/>
      <w:sz w:val="20"/>
      <w:szCs w:val="20"/>
      <w:lang w:val="es-ES_tradnl"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48F"/>
    <w:rPr>
      <w:rFonts w:ascii="Times New Roman" w:eastAsia="Times New Roman" w:hAnsi="Times New Roman" w:cs="Times New Roman"/>
      <w:b/>
      <w:bCs/>
      <w:color w:val="000000"/>
      <w:sz w:val="28"/>
      <w:szCs w:val="28"/>
      <w:lang w:val="es-ES_tradnl" w:bidi="en-US"/>
    </w:rPr>
  </w:style>
  <w:style w:type="character" w:customStyle="1" w:styleId="Heading2Char">
    <w:name w:val="Heading 2 Char"/>
    <w:basedOn w:val="DefaultParagraphFont"/>
    <w:link w:val="Heading2"/>
    <w:uiPriority w:val="9"/>
    <w:rsid w:val="002C221E"/>
    <w:rPr>
      <w:rFonts w:ascii="Times New Roman" w:eastAsia="Times New Roman" w:hAnsi="Times New Roman" w:cs="Times New Roman"/>
      <w:b/>
      <w:bCs/>
      <w:sz w:val="24"/>
      <w:szCs w:val="32"/>
      <w:lang w:val="es-ES_tradnl" w:bidi="en-US"/>
    </w:rPr>
  </w:style>
  <w:style w:type="character" w:customStyle="1" w:styleId="Heading3Char">
    <w:name w:val="Heading 3 Char"/>
    <w:basedOn w:val="DefaultParagraphFont"/>
    <w:link w:val="Heading3"/>
    <w:uiPriority w:val="9"/>
    <w:rsid w:val="00AF348F"/>
    <w:rPr>
      <w:rFonts w:ascii="Times New Roman" w:eastAsia="Times New Roman" w:hAnsi="Times New Roman" w:cs="Times New Roman"/>
      <w:b/>
      <w:bCs/>
      <w:sz w:val="24"/>
      <w:szCs w:val="24"/>
      <w:lang w:val="es-ES_tradnl" w:bidi="en-US"/>
    </w:rPr>
  </w:style>
  <w:style w:type="character" w:customStyle="1" w:styleId="Heading4Char">
    <w:name w:val="Heading 4 Char"/>
    <w:basedOn w:val="DefaultParagraphFont"/>
    <w:link w:val="Heading4"/>
    <w:uiPriority w:val="9"/>
    <w:rsid w:val="008C2C39"/>
    <w:rPr>
      <w:rFonts w:ascii="Calibri" w:eastAsia="Times New Roman" w:hAnsi="Calibri" w:cs="Times New Roman"/>
      <w:b/>
      <w:bCs/>
      <w:sz w:val="20"/>
      <w:szCs w:val="20"/>
      <w:lang w:val="es-ES_tradnl" w:bidi="en-US"/>
    </w:rPr>
  </w:style>
  <w:style w:type="paragraph" w:styleId="Header">
    <w:name w:val="header"/>
    <w:basedOn w:val="Normal"/>
    <w:link w:val="HeaderChar"/>
    <w:uiPriority w:val="99"/>
    <w:unhideWhenUsed/>
    <w:rsid w:val="008C2C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2C39"/>
    <w:rPr>
      <w:rFonts w:ascii="Calibri" w:eastAsia="Times New Roman" w:hAnsi="Calibri" w:cs="Times New Roman"/>
      <w:lang w:val="es-ES" w:bidi="en-US"/>
    </w:rPr>
  </w:style>
  <w:style w:type="paragraph" w:styleId="Footer">
    <w:name w:val="footer"/>
    <w:basedOn w:val="Normal"/>
    <w:link w:val="FooterChar"/>
    <w:uiPriority w:val="99"/>
    <w:unhideWhenUsed/>
    <w:rsid w:val="008C2C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C39"/>
    <w:rPr>
      <w:rFonts w:ascii="Calibri" w:eastAsia="Times New Roman" w:hAnsi="Calibri" w:cs="Times New Roman"/>
      <w:lang w:val="es-ES" w:bidi="en-US"/>
    </w:rPr>
  </w:style>
  <w:style w:type="paragraph" w:customStyle="1" w:styleId="Text">
    <w:name w:val="Text"/>
    <w:basedOn w:val="Normal"/>
    <w:rsid w:val="008C2C39"/>
    <w:pPr>
      <w:widowControl w:val="0"/>
      <w:autoSpaceDE w:val="0"/>
      <w:autoSpaceDN w:val="0"/>
      <w:spacing w:before="0" w:after="0" w:line="252" w:lineRule="auto"/>
      <w:ind w:firstLine="202"/>
    </w:pPr>
    <w:rPr>
      <w:rFonts w:ascii="Times New Roman" w:hAnsi="Times New Roman"/>
      <w:sz w:val="20"/>
      <w:szCs w:val="20"/>
      <w:lang w:val="en-US" w:bidi="ar-SA"/>
    </w:rPr>
  </w:style>
  <w:style w:type="character" w:customStyle="1" w:styleId="cf01">
    <w:name w:val="cf01"/>
    <w:basedOn w:val="DefaultParagraphFont"/>
    <w:rsid w:val="003071A3"/>
    <w:rPr>
      <w:rFonts w:ascii="Segoe UI" w:hAnsi="Segoe UI" w:cs="Segoe UI" w:hint="default"/>
      <w:b/>
      <w:bCs/>
      <w:sz w:val="18"/>
      <w:szCs w:val="18"/>
      <w:shd w:val="clear" w:color="auto" w:fill="FFFF00"/>
    </w:rPr>
  </w:style>
  <w:style w:type="character" w:customStyle="1" w:styleId="cf11">
    <w:name w:val="cf11"/>
    <w:basedOn w:val="DefaultParagraphFont"/>
    <w:rsid w:val="003071A3"/>
    <w:rPr>
      <w:rFonts w:ascii="Segoe UI" w:hAnsi="Segoe UI" w:cs="Segoe UI" w:hint="default"/>
      <w:sz w:val="18"/>
      <w:szCs w:val="18"/>
    </w:rPr>
  </w:style>
  <w:style w:type="character" w:customStyle="1" w:styleId="cf21">
    <w:name w:val="cf21"/>
    <w:basedOn w:val="DefaultParagraphFont"/>
    <w:rsid w:val="003071A3"/>
    <w:rPr>
      <w:rFonts w:ascii="Segoe UI" w:hAnsi="Segoe UI" w:cs="Segoe UI" w:hint="default"/>
      <w:b/>
      <w:bCs/>
      <w:sz w:val="18"/>
      <w:szCs w:val="18"/>
    </w:rPr>
  </w:style>
  <w:style w:type="paragraph" w:styleId="TOCHeading">
    <w:name w:val="TOC Heading"/>
    <w:basedOn w:val="Heading1"/>
    <w:next w:val="Normal"/>
    <w:uiPriority w:val="39"/>
    <w:unhideWhenUsed/>
    <w:qFormat/>
    <w:rsid w:val="008036AD"/>
    <w:pPr>
      <w:pBdr>
        <w:bottom w:val="none" w:sz="0" w:space="0" w:color="auto"/>
      </w:pBdr>
      <w:tabs>
        <w:tab w:val="clear" w:pos="8222"/>
      </w:tab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bidi="ar-SA"/>
    </w:rPr>
  </w:style>
  <w:style w:type="paragraph" w:styleId="TOC2">
    <w:name w:val="toc 2"/>
    <w:basedOn w:val="Normal"/>
    <w:next w:val="Normal"/>
    <w:autoRedefine/>
    <w:uiPriority w:val="39"/>
    <w:unhideWhenUsed/>
    <w:rsid w:val="008036AD"/>
    <w:pPr>
      <w:spacing w:before="0" w:after="100" w:line="259" w:lineRule="auto"/>
      <w:ind w:left="220"/>
      <w:jc w:val="left"/>
    </w:pPr>
    <w:rPr>
      <w:rFonts w:asciiTheme="minorHAnsi" w:eastAsiaTheme="minorEastAsia" w:hAnsiTheme="minorHAnsi"/>
      <w:lang w:val="en-US" w:bidi="ar-SA"/>
    </w:rPr>
  </w:style>
  <w:style w:type="paragraph" w:styleId="TOC1">
    <w:name w:val="toc 1"/>
    <w:basedOn w:val="Normal"/>
    <w:next w:val="Normal"/>
    <w:autoRedefine/>
    <w:uiPriority w:val="39"/>
    <w:unhideWhenUsed/>
    <w:rsid w:val="008036AD"/>
    <w:pPr>
      <w:spacing w:before="0" w:after="100" w:line="259" w:lineRule="auto"/>
      <w:jc w:val="left"/>
    </w:pPr>
    <w:rPr>
      <w:rFonts w:asciiTheme="minorHAnsi" w:eastAsiaTheme="minorEastAsia" w:hAnsiTheme="minorHAnsi"/>
      <w:lang w:val="en-US" w:bidi="ar-SA"/>
    </w:rPr>
  </w:style>
  <w:style w:type="paragraph" w:styleId="TOC3">
    <w:name w:val="toc 3"/>
    <w:basedOn w:val="Normal"/>
    <w:next w:val="Normal"/>
    <w:autoRedefine/>
    <w:uiPriority w:val="39"/>
    <w:unhideWhenUsed/>
    <w:rsid w:val="008036AD"/>
    <w:pPr>
      <w:spacing w:before="0" w:after="100" w:line="259" w:lineRule="auto"/>
      <w:ind w:left="440"/>
      <w:jc w:val="left"/>
    </w:pPr>
    <w:rPr>
      <w:rFonts w:asciiTheme="minorHAnsi" w:eastAsiaTheme="minorEastAsia" w:hAnsiTheme="minorHAnsi"/>
      <w:lang w:val="en-US" w:bidi="ar-SA"/>
    </w:rPr>
  </w:style>
  <w:style w:type="character" w:styleId="Hyperlink">
    <w:name w:val="Hyperlink"/>
    <w:basedOn w:val="DefaultParagraphFont"/>
    <w:uiPriority w:val="99"/>
    <w:unhideWhenUsed/>
    <w:rsid w:val="00151928"/>
    <w:rPr>
      <w:color w:val="0563C1" w:themeColor="hyperlink"/>
      <w:u w:val="single"/>
    </w:rPr>
  </w:style>
  <w:style w:type="paragraph" w:styleId="ListParagraph">
    <w:name w:val="List Paragraph"/>
    <w:basedOn w:val="Normal"/>
    <w:uiPriority w:val="34"/>
    <w:qFormat/>
    <w:rsid w:val="005923B4"/>
    <w:pPr>
      <w:ind w:left="720"/>
      <w:contextualSpacing/>
    </w:pPr>
  </w:style>
  <w:style w:type="table" w:styleId="TableGrid">
    <w:name w:val="Table Grid"/>
    <w:basedOn w:val="TableNormal"/>
    <w:uiPriority w:val="59"/>
    <w:rsid w:val="00E40A0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008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Mapa1" Type="http://schemas.openxmlformats.org/officeDocument/2006/relationships/image" Target="media/image2.png"/><Relationship Id="rIdMapa2"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9C06B1-4E66-4F48-B5E5-0809A5FD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466</Words>
  <Characters>2660</Characters>
  <Application>Microsoft Office Word</Application>
  <DocSecurity>0</DocSecurity>
  <Lines>22</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Problema 10: Distribución urbana mediante vehículos autónomos en Helsinki</dc:title>
  <dc:subject/>
  <dc:creator>Grupo Docentes 2.0</dc:creator>
  <cp:keywords/>
  <dc:description/>
  <cp:lastModifiedBy>Sebastian Salas Lugo</cp:lastModifiedBy>
  <cp:revision>124</cp:revision>
  <dcterms:created xsi:type="dcterms:W3CDTF">2026-05-25T19:30:00Z</dcterms:created>
  <dcterms:modified xsi:type="dcterms:W3CDTF">2026-05-28T04:38:00Z</dcterms:modified>
</cp:coreProperties>
</file>