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2160000" cy="1058584"/>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160000" cy="1058584"/>
                    </a:xfrm>
                    <a:prstGeom prst="rect"/>
                  </pic:spPr>
                </pic:pic>
              </a:graphicData>
            </a:graphic>
          </wp:inline>
        </w:drawing>
      </w:r>
    </w:p>
    <w:p/>
    <w:p/>
    <w:p>
      <w:pPr>
        <w:spacing w:line="276" w:lineRule="auto" w:after="120" w:before="0"/>
        <w:jc w:val="center"/>
      </w:pPr>
      <w:r>
        <w:rPr>
          <w:rFonts w:ascii="Times New Roman" w:hAnsi="Times New Roman"/>
          <w:b/>
          <w:i w:val="0"/>
          <w:sz w:val="28"/>
        </w:rPr>
        <w:t>Teoría de Grafos</w:t>
      </w:r>
    </w:p>
    <w:p>
      <w:pPr>
        <w:spacing w:line="276" w:lineRule="auto" w:after="120" w:before="0"/>
        <w:jc w:val="center"/>
      </w:pPr>
      <w:r>
        <w:rPr>
          <w:rFonts w:ascii="Times New Roman" w:hAnsi="Times New Roman"/>
          <w:b/>
          <w:i w:val="0"/>
          <w:sz w:val="28"/>
        </w:rPr>
        <w:t>Punto 1: indicadores de Bellman-Ford, Floyd-Warshall y Kruskal para las ciudades del Top 25 de China</w:t>
      </w:r>
    </w:p>
    <w:p>
      <w:pPr>
        <w:spacing w:line="276" w:lineRule="auto" w:after="120" w:before="0"/>
        <w:jc w:val="center"/>
      </w:pPr>
      <w:r>
        <w:rPr>
          <w:rFonts w:ascii="Times New Roman" w:hAnsi="Times New Roman"/>
          <w:b w:val="0"/>
          <w:i/>
          <w:sz w:val="24"/>
        </w:rPr>
        <w:t>Complemento a los informes de Dijkstra y Prim</w:t>
      </w:r>
    </w:p>
    <w:p/>
    <w:p/>
    <w:p/>
    <w:p>
      <w:pPr>
        <w:spacing w:line="276" w:lineRule="auto" w:after="0" w:before="0"/>
        <w:jc w:val="center"/>
      </w:pPr>
      <w:r>
        <w:rPr>
          <w:rFonts w:ascii="Times New Roman" w:hAnsi="Times New Roman"/>
          <w:b w:val="0"/>
          <w:i w:val="0"/>
          <w:sz w:val="24"/>
        </w:rPr>
        <w:t>Presentado por:</w:t>
      </w:r>
    </w:p>
    <w:p>
      <w:pPr>
        <w:spacing w:line="276" w:lineRule="auto" w:after="0" w:before="0"/>
        <w:jc w:val="center"/>
      </w:pPr>
      <w:r>
        <w:rPr>
          <w:rFonts w:ascii="Times New Roman" w:hAnsi="Times New Roman"/>
          <w:b/>
          <w:i w:val="0"/>
          <w:sz w:val="24"/>
        </w:rPr>
        <w:t>Juan Sebastián Salas Lugo</w:t>
      </w:r>
    </w:p>
    <w:p>
      <w:pPr>
        <w:spacing w:line="276" w:lineRule="auto" w:after="0" w:before="0"/>
        <w:jc w:val="center"/>
      </w:pPr>
    </w:p>
    <w:p>
      <w:pPr>
        <w:spacing w:line="276" w:lineRule="auto" w:after="0" w:before="0"/>
        <w:jc w:val="center"/>
      </w:pPr>
      <w:r>
        <w:rPr>
          <w:rFonts w:ascii="Times New Roman" w:hAnsi="Times New Roman"/>
          <w:b w:val="0"/>
          <w:i w:val="0"/>
          <w:sz w:val="24"/>
        </w:rPr>
        <w:t>Presentado a:</w:t>
      </w:r>
    </w:p>
    <w:p>
      <w:pPr>
        <w:spacing w:line="276" w:lineRule="auto" w:after="0" w:before="0"/>
        <w:jc w:val="center"/>
      </w:pPr>
      <w:r>
        <w:rPr>
          <w:rFonts w:ascii="Times New Roman" w:hAnsi="Times New Roman"/>
          <w:b/>
          <w:i w:val="0"/>
          <w:sz w:val="24"/>
        </w:rPr>
        <w:t>Jaime Acevedo Chedid</w:t>
      </w:r>
    </w:p>
    <w:p>
      <w:pPr>
        <w:spacing w:line="276" w:lineRule="auto" w:after="0" w:before="0"/>
        <w:jc w:val="center"/>
      </w:pPr>
    </w:p>
    <w:p>
      <w:pPr>
        <w:spacing w:line="276" w:lineRule="auto" w:after="0" w:before="0"/>
        <w:jc w:val="center"/>
      </w:pPr>
      <w:r>
        <w:rPr>
          <w:rFonts w:ascii="Times New Roman" w:hAnsi="Times New Roman"/>
          <w:b w:val="0"/>
          <w:i w:val="0"/>
          <w:sz w:val="24"/>
        </w:rPr>
        <w:t>Curso: Distribución y Transporte</w:t>
      </w:r>
    </w:p>
    <w:p>
      <w:pPr>
        <w:spacing w:line="276" w:lineRule="auto" w:after="0" w:before="0"/>
        <w:jc w:val="center"/>
      </w:pPr>
    </w:p>
    <w:p>
      <w:pPr>
        <w:spacing w:line="276" w:lineRule="auto" w:after="0" w:before="0"/>
        <w:jc w:val="center"/>
      </w:pPr>
      <w:r>
        <w:rPr>
          <w:rFonts w:ascii="Times New Roman" w:hAnsi="Times New Roman"/>
          <w:b w:val="0"/>
          <w:i w:val="0"/>
          <w:sz w:val="24"/>
        </w:rPr>
        <w:t>Universidad Tecnológica de Bolívar</w:t>
      </w:r>
    </w:p>
    <w:p>
      <w:pPr>
        <w:spacing w:line="276" w:lineRule="auto" w:after="0" w:before="0"/>
        <w:jc w:val="center"/>
      </w:pPr>
      <w:r>
        <w:rPr>
          <w:rFonts w:ascii="Times New Roman" w:hAnsi="Times New Roman"/>
          <w:b w:val="0"/>
          <w:i w:val="0"/>
          <w:sz w:val="24"/>
        </w:rPr>
        <w:t>Escuela de Ingeniería, Arquitectura y Diseño</w:t>
      </w:r>
    </w:p>
    <w:p>
      <w:pPr>
        <w:spacing w:line="276" w:lineRule="auto" w:after="0" w:before="0"/>
        <w:jc w:val="center"/>
      </w:pPr>
      <w:r>
        <w:rPr>
          <w:rFonts w:ascii="Times New Roman" w:hAnsi="Times New Roman"/>
          <w:b w:val="0"/>
          <w:i w:val="0"/>
          <w:sz w:val="24"/>
        </w:rPr>
        <w:t>Ingeniería Industrial</w:t>
      </w:r>
    </w:p>
    <w:p>
      <w:pPr>
        <w:spacing w:line="276" w:lineRule="auto" w:after="0" w:before="0"/>
        <w:jc w:val="center"/>
      </w:pPr>
    </w:p>
    <w:p>
      <w:pPr>
        <w:spacing w:line="276" w:lineRule="auto" w:after="0" w:before="0"/>
        <w:jc w:val="center"/>
      </w:pPr>
      <w:r>
        <w:rPr>
          <w:rFonts w:ascii="Times New Roman" w:hAnsi="Times New Roman"/>
          <w:b w:val="0"/>
          <w:i w:val="0"/>
          <w:sz w:val="24"/>
        </w:rPr>
        <w:t>2026</w:t>
      </w:r>
    </w:p>
    <w:p>
      <w:r>
        <w:br w:type="page"/>
      </w:r>
    </w:p>
    <w:p>
      <w:pPr>
        <w:pStyle w:val="Heading1"/>
        <w:spacing w:before="240" w:after="120"/>
      </w:pPr>
      <w:r>
        <w:t>1. Introducción y objetivo</w:t>
      </w:r>
    </w:p>
    <w:p>
      <w:pPr>
        <w:spacing w:line="360" w:lineRule="auto" w:after="120" w:before="0"/>
        <w:ind w:firstLine="720"/>
      </w:pPr>
      <w:r>
        <w:rPr>
          <w:rFonts w:ascii="Times New Roman" w:hAnsi="Times New Roman"/>
          <w:b w:val="0"/>
          <w:i w:val="0"/>
          <w:sz w:val="24"/>
        </w:rPr>
        <w:t>Este informe complementa los de camino mínimo con Dijkstra y de árbol de valor total mínimo con Prim. El enunciado del punto 1 exige calcular los indicadores clave con los cinco algoritmos: Dijkstra, Bellman-Ford, Floyd-Warshall, Kruskal y Prim. Aquí se presentan los tres que faltaban: Bellman-Ford para el camino entre Shanghái y Changchun, Floyd-Warshall para todos los pares de ciudades, y Kruskal para el árbol mínimo. El grafo y la matriz de distancias son los mismos de los informes anteriores (Rodríguez Villalobos, 2012; OpenStreetMap contributors, 2026).</w:t>
      </w:r>
    </w:p>
    <w:p>
      <w:pPr>
        <w:pStyle w:val="Heading1"/>
        <w:spacing w:before="240" w:after="120"/>
      </w:pPr>
      <w:r>
        <w:t>2. Método</w:t>
      </w:r>
    </w:p>
    <w:p>
      <w:pPr>
        <w:pStyle w:val="Heading2"/>
        <w:spacing w:before="240" w:after="120"/>
      </w:pPr>
      <w:r>
        <w:t>2.1 Bellman-Ford</w:t>
      </w:r>
    </w:p>
    <w:p>
      <w:pPr>
        <w:spacing w:line="360" w:lineRule="auto" w:after="120" w:before="0"/>
        <w:ind w:firstLine="720"/>
      </w:pPr>
      <w:r>
        <w:rPr>
          <w:rFonts w:ascii="Times New Roman" w:hAnsi="Times New Roman"/>
          <w:b w:val="0"/>
          <w:i w:val="0"/>
          <w:sz w:val="24"/>
        </w:rPr>
        <w:t>El algoritmo de Bellman-Ford relaja todos los arcos repetidamente hasta |V| − 1 veces. Admite pesos negativos y detecta ciclos negativos (Bellman, 1958; Ford, 1956). En este grafo todos los pesos son positivos, así que el resultado debe coincidir con Dijkstra.</w:t>
      </w:r>
    </w:p>
    <w:p>
      <w:pPr>
        <w:spacing w:after="160" w:before="80"/>
        <w:jc w:val="center"/>
      </w:pPr>
      <w:r>
        <w:rPr>
          <w:rFonts w:ascii="Cambria Math" w:hAnsi="Cambria Math"/>
          <w:i/>
          <w:sz w:val="24"/>
        </w:rPr>
        <w:t>d_k(v) = mín { d_{k−1}(v), mín_{(u,v)} [ d_{k−1}(u) + w(u, v) ] }</w:t>
      </w:r>
    </w:p>
    <w:p>
      <w:pPr>
        <w:pStyle w:val="Heading2"/>
        <w:spacing w:before="240" w:after="120"/>
      </w:pPr>
      <w:r>
        <w:t>2.2 Floyd-Warshall</w:t>
      </w:r>
    </w:p>
    <w:p>
      <w:pPr>
        <w:spacing w:line="360" w:lineRule="auto" w:after="120" w:before="0"/>
        <w:ind w:firstLine="720"/>
      </w:pPr>
      <w:r>
        <w:rPr>
          <w:rFonts w:ascii="Times New Roman" w:hAnsi="Times New Roman"/>
          <w:b w:val="0"/>
          <w:i w:val="0"/>
          <w:sz w:val="24"/>
        </w:rPr>
        <w:t>El algoritmo de Floyd-Warshall calcula las distancias mínimas entre todos los pares de nodos usando cada nodo como punto intermedio posible (Floyd, 1962; Warshall, 1962). Su costo es O(|V|³), y para 25 nodos es inmediato.</w:t>
      </w:r>
    </w:p>
    <w:p>
      <w:pPr>
        <w:spacing w:after="160" w:before="80"/>
        <w:jc w:val="center"/>
      </w:pPr>
      <w:r>
        <w:rPr>
          <w:rFonts w:ascii="Cambria Math" w:hAnsi="Cambria Math"/>
          <w:i/>
          <w:sz w:val="24"/>
        </w:rPr>
        <w:t>d^(k)(i, j) = mín { d^(k−1)(i, j), d^(k−1)(i, k) + d^(k−1)(k, j) }</w:t>
      </w:r>
    </w:p>
    <w:p>
      <w:pPr>
        <w:pStyle w:val="Heading2"/>
        <w:spacing w:before="240" w:after="120"/>
      </w:pPr>
      <w:r>
        <w:t>2.3 Kruskal</w:t>
      </w:r>
    </w:p>
    <w:p>
      <w:pPr>
        <w:spacing w:line="360" w:lineRule="auto" w:after="120" w:before="0"/>
        <w:ind w:firstLine="720"/>
      </w:pPr>
      <w:r>
        <w:rPr>
          <w:rFonts w:ascii="Times New Roman" w:hAnsi="Times New Roman"/>
          <w:b w:val="0"/>
          <w:i w:val="0"/>
          <w:sz w:val="24"/>
        </w:rPr>
        <w:t>El algoritmo de Kruskal ordena las aristas de menor a mayor peso y añade cada una si no forma un ciclo con las ya elegidas (Kruskal, 1956). Como Prim, produce un árbol de valor total mínimo, y ambos dan el mismo valor cuando el grafo no tiene empates.</w:t>
      </w:r>
    </w:p>
    <w:p>
      <w:pPr>
        <w:pStyle w:val="Heading1"/>
        <w:spacing w:before="240" w:after="120"/>
      </w:pPr>
      <w:r>
        <w:t>3. Resultados</w:t>
      </w:r>
    </w:p>
    <w:p>
      <w:pPr>
        <w:spacing w:line="360" w:lineRule="auto" w:after="120" w:before="0"/>
        <w:ind w:firstLine="720"/>
      </w:pPr>
      <w:r>
        <w:rPr>
          <w:rFonts w:ascii="Times New Roman" w:hAnsi="Times New Roman"/>
          <w:b/>
          <w:i w:val="0"/>
          <w:sz w:val="24"/>
        </w:rPr>
        <w:t>Bellman-Ford.</w:t>
      </w:r>
      <w:r>
        <w:rPr>
          <w:rFonts w:ascii="Times New Roman" w:hAnsi="Times New Roman"/>
          <w:b w:val="0"/>
          <w:i w:val="0"/>
          <w:sz w:val="24"/>
        </w:rPr>
        <w:t xml:space="preserve"> El camino de Shanghái a Changchun es el mismo que con Dijkstra, Shanghái &gt; Shenyang &gt; Changchun, con una distancia de </w:t>
      </w:r>
      <w:r>
        <w:rPr>
          <w:rFonts w:ascii="Times New Roman" w:hAnsi="Times New Roman"/>
          <w:b/>
          <w:i w:val="0"/>
          <w:sz w:val="24"/>
        </w:rPr>
        <w:t>1 972.2 km</w:t>
      </w:r>
      <w:r>
        <w:rPr>
          <w:rFonts w:ascii="Times New Roman" w:hAnsi="Times New Roman"/>
          <w:b w:val="0"/>
          <w:i w:val="0"/>
          <w:sz w:val="24"/>
        </w:rPr>
        <w:t>. El resultado confirma el de Dijkstra.</w:t>
      </w:r>
    </w:p>
    <w:p>
      <w:pPr>
        <w:keepNext/>
        <w:spacing w:after="0" w:before="200"/>
      </w:pPr>
      <w:r>
        <w:rPr>
          <w:b/>
          <w:sz w:val="22"/>
        </w:rPr>
        <w:t>Tabla 1</w:t>
      </w:r>
    </w:p>
    <w:p>
      <w:pPr>
        <w:keepNext/>
        <w:spacing w:after="80"/>
      </w:pPr>
      <w:r>
        <w:rPr>
          <w:i/>
          <w:sz w:val="22"/>
        </w:rPr>
        <w:t>Comparación de Dijkstra y Bellman-Ford para Shanghái → Changchun</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c>
          <w:tcPr>
            <w:tcW w:type="dxa" w:w="2256"/>
            <w:shd w:val="clear" w:color="auto" w:fill="E6E8EB"/>
          </w:tcPr>
          <w:p>
            <w:pPr>
              <w:spacing w:after="0" w:line="240" w:lineRule="auto"/>
            </w:pPr>
            <w:r/>
            <w:r>
              <w:rPr>
                <w:b/>
                <w:sz w:val="19"/>
              </w:rPr>
              <w:t>Algoritmo</w:t>
            </w:r>
          </w:p>
        </w:tc>
        <w:tc>
          <w:tcPr>
            <w:tcW w:type="dxa" w:w="2256"/>
            <w:shd w:val="clear" w:color="auto" w:fill="E6E8EB"/>
          </w:tcPr>
          <w:p>
            <w:pPr>
              <w:spacing w:after="0" w:line="240" w:lineRule="auto"/>
            </w:pPr>
            <w:r/>
            <w:r>
              <w:rPr>
                <w:b/>
                <w:sz w:val="19"/>
              </w:rPr>
              <w:t>Camino (Top)</w:t>
            </w:r>
          </w:p>
        </w:tc>
        <w:tc>
          <w:tcPr>
            <w:tcW w:type="dxa" w:w="2256"/>
            <w:shd w:val="clear" w:color="auto" w:fill="E6E8EB"/>
          </w:tcPr>
          <w:p>
            <w:pPr>
              <w:spacing w:after="0" w:line="240" w:lineRule="auto"/>
            </w:pPr>
            <w:r/>
            <w:r>
              <w:rPr>
                <w:b/>
                <w:sz w:val="19"/>
              </w:rPr>
              <w:t>Distancia (km)</w:t>
            </w:r>
          </w:p>
        </w:tc>
        <w:tc>
          <w:tcPr>
            <w:tcW w:type="dxa" w:w="2256"/>
            <w:shd w:val="clear" w:color="auto" w:fill="E6E8EB"/>
          </w:tcPr>
          <w:p>
            <w:pPr>
              <w:spacing w:after="0" w:line="240" w:lineRule="auto"/>
            </w:pPr>
            <w:r/>
            <w:r>
              <w:rPr>
                <w:b/>
                <w:sz w:val="19"/>
              </w:rPr>
              <w:t>Valor en Grafos</w:t>
            </w:r>
          </w:p>
        </w:tc>
      </w:tr>
      <w:tr>
        <w:tc>
          <w:tcPr>
            <w:tcW w:type="dxa" w:w="2256"/>
          </w:tcPr>
          <w:p>
            <w:pPr>
              <w:spacing w:after="0" w:line="240" w:lineRule="auto"/>
            </w:pPr>
            <w:r/>
            <w:r>
              <w:rPr>
                <w:sz w:val="19"/>
              </w:rPr>
              <w:t>Dijkstra</w:t>
            </w:r>
          </w:p>
        </w:tc>
        <w:tc>
          <w:tcPr>
            <w:tcW w:type="dxa" w:w="2256"/>
          </w:tcPr>
          <w:p>
            <w:pPr>
              <w:spacing w:after="0" w:line="240" w:lineRule="auto"/>
            </w:pPr>
            <w:r/>
            <w:r>
              <w:rPr>
                <w:sz w:val="19"/>
              </w:rPr>
              <w:t>2 &gt; 15 &gt; 25</w:t>
            </w:r>
          </w:p>
        </w:tc>
        <w:tc>
          <w:tcPr>
            <w:tcW w:type="dxa" w:w="2256"/>
          </w:tcPr>
          <w:p>
            <w:pPr>
              <w:spacing w:after="0" w:line="240" w:lineRule="auto"/>
            </w:pPr>
            <w:r/>
            <w:r>
              <w:rPr>
                <w:sz w:val="19"/>
              </w:rPr>
              <w:t>1 972.2</w:t>
            </w:r>
          </w:p>
        </w:tc>
        <w:tc>
          <w:tcPr>
            <w:tcW w:type="dxa" w:w="2256"/>
          </w:tcPr>
          <w:p>
            <w:pPr>
              <w:spacing w:after="0" w:line="240" w:lineRule="auto"/>
            </w:pPr>
            <w:r/>
            <w:r>
              <w:rPr>
                <w:sz w:val="19"/>
              </w:rPr>
              <w:t>19722</w:t>
            </w:r>
          </w:p>
        </w:tc>
      </w:tr>
      <w:tr>
        <w:tc>
          <w:tcPr>
            <w:tcW w:type="dxa" w:w="2256"/>
          </w:tcPr>
          <w:p>
            <w:pPr>
              <w:spacing w:after="0" w:line="240" w:lineRule="auto"/>
            </w:pPr>
            <w:r/>
            <w:r>
              <w:rPr>
                <w:sz w:val="19"/>
              </w:rPr>
              <w:t>Bellman-Ford</w:t>
            </w:r>
          </w:p>
        </w:tc>
        <w:tc>
          <w:tcPr>
            <w:tcW w:type="dxa" w:w="2256"/>
          </w:tcPr>
          <w:p>
            <w:pPr>
              <w:spacing w:after="0" w:line="240" w:lineRule="auto"/>
            </w:pPr>
            <w:r/>
            <w:r>
              <w:rPr>
                <w:sz w:val="19"/>
              </w:rPr>
              <w:t>2 &gt; 15 &gt; 25</w:t>
            </w:r>
          </w:p>
        </w:tc>
        <w:tc>
          <w:tcPr>
            <w:tcW w:type="dxa" w:w="2256"/>
          </w:tcPr>
          <w:p>
            <w:pPr>
              <w:spacing w:after="0" w:line="240" w:lineRule="auto"/>
            </w:pPr>
            <w:r/>
            <w:r>
              <w:rPr>
                <w:sz w:val="19"/>
              </w:rPr>
              <w:t>1 972.2</w:t>
            </w:r>
          </w:p>
        </w:tc>
        <w:tc>
          <w:tcPr>
            <w:tcW w:type="dxa" w:w="2256"/>
          </w:tcPr>
          <w:p>
            <w:pPr>
              <w:spacing w:after="0" w:line="240" w:lineRule="auto"/>
            </w:pPr>
            <w:r/>
            <w:r>
              <w:rPr>
                <w:sz w:val="19"/>
              </w:rPr>
              <w:t>19722</w:t>
            </w:r>
          </w:p>
        </w:tc>
      </w:tr>
    </w:tbl>
    <w:p>
      <w:pPr>
        <w:spacing w:before="60" w:line="240" w:lineRule="auto"/>
      </w:pPr>
      <w:r>
        <w:rPr>
          <w:i/>
          <w:sz w:val="19"/>
        </w:rPr>
        <w:t xml:space="preserve">Nota. </w:t>
      </w:r>
      <w:r>
        <w:rPr>
          <w:sz w:val="19"/>
        </w:rPr>
        <w:t>Valor en Grafos: distancia en décimas de km (km × 10).</w:t>
      </w:r>
    </w:p>
    <w:p>
      <w:pPr>
        <w:spacing w:line="360" w:lineRule="auto" w:after="120" w:before="0"/>
        <w:ind w:firstLine="720"/>
      </w:pPr>
      <w:r>
        <w:rPr>
          <w:rFonts w:ascii="Times New Roman" w:hAnsi="Times New Roman"/>
          <w:b/>
          <w:i w:val="0"/>
          <w:sz w:val="24"/>
        </w:rPr>
        <w:t>Floyd-Warshall.</w:t>
      </w:r>
      <w:r>
        <w:rPr>
          <w:rFonts w:ascii="Times New Roman" w:hAnsi="Times New Roman"/>
          <w:b w:val="0"/>
          <w:i w:val="0"/>
          <w:sz w:val="24"/>
        </w:rPr>
        <w:t xml:space="preserve"> La matriz de costos mínimos entre todos los pares tiene 600 pares ordenados con camino, sin pares inalcanzables. La suma de todos los costos mínimos es </w:t>
      </w:r>
      <w:r>
        <w:rPr>
          <w:rFonts w:ascii="Times New Roman" w:hAnsi="Times New Roman"/>
          <w:b/>
          <w:i w:val="0"/>
          <w:sz w:val="24"/>
        </w:rPr>
        <w:t>837 378.6 km</w:t>
      </w:r>
      <w:r>
        <w:rPr>
          <w:rFonts w:ascii="Times New Roman" w:hAnsi="Times New Roman"/>
          <w:b w:val="0"/>
          <w:i w:val="0"/>
          <w:sz w:val="24"/>
        </w:rPr>
        <w:t>. La Tabla 2 muestra algunos pares de referencia; la matriz completa está en el archivo de Grafos.</w:t>
      </w:r>
    </w:p>
    <w:p>
      <w:pPr>
        <w:keepNext/>
        <w:spacing w:after="0" w:before="200"/>
      </w:pPr>
      <w:r>
        <w:rPr>
          <w:b/>
          <w:sz w:val="22"/>
        </w:rPr>
        <w:t>Tabla 2</w:t>
      </w:r>
    </w:p>
    <w:p>
      <w:pPr>
        <w:keepNext/>
        <w:spacing w:after="80"/>
      </w:pPr>
      <w:r>
        <w:rPr>
          <w:i/>
          <w:sz w:val="22"/>
        </w:rPr>
        <w:t>Costos mínimos de Floyd-Warshall para pares de referencia</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c>
          <w:tcPr>
            <w:tcW w:type="dxa" w:w="3009"/>
            <w:shd w:val="clear" w:color="auto" w:fill="E6E8EB"/>
          </w:tcPr>
          <w:p>
            <w:pPr>
              <w:spacing w:after="0" w:line="240" w:lineRule="auto"/>
            </w:pPr>
            <w:r/>
            <w:r>
              <w:rPr>
                <w:b/>
                <w:sz w:val="19"/>
              </w:rPr>
              <w:t>Origen</w:t>
            </w:r>
          </w:p>
        </w:tc>
        <w:tc>
          <w:tcPr>
            <w:tcW w:type="dxa" w:w="3009"/>
            <w:shd w:val="clear" w:color="auto" w:fill="E6E8EB"/>
          </w:tcPr>
          <w:p>
            <w:pPr>
              <w:spacing w:after="0" w:line="240" w:lineRule="auto"/>
            </w:pPr>
            <w:r/>
            <w:r>
              <w:rPr>
                <w:b/>
                <w:sz w:val="19"/>
              </w:rPr>
              <w:t>Destino</w:t>
            </w:r>
          </w:p>
        </w:tc>
        <w:tc>
          <w:tcPr>
            <w:tcW w:type="dxa" w:w="3009"/>
            <w:shd w:val="clear" w:color="auto" w:fill="E6E8EB"/>
          </w:tcPr>
          <w:p>
            <w:pPr>
              <w:spacing w:after="0" w:line="240" w:lineRule="auto"/>
            </w:pPr>
            <w:r/>
            <w:r>
              <w:rPr>
                <w:b/>
                <w:sz w:val="19"/>
              </w:rPr>
              <w:t>Costo mínimo (km)</w:t>
            </w:r>
          </w:p>
        </w:tc>
      </w:tr>
      <w:tr>
        <w:tc>
          <w:tcPr>
            <w:tcW w:type="dxa" w:w="3009"/>
          </w:tcPr>
          <w:p>
            <w:pPr>
              <w:spacing w:after="0" w:line="240" w:lineRule="auto"/>
            </w:pPr>
            <w:r/>
            <w:r>
              <w:rPr>
                <w:sz w:val="19"/>
              </w:rPr>
              <w:t>Shanghái</w:t>
            </w:r>
          </w:p>
        </w:tc>
        <w:tc>
          <w:tcPr>
            <w:tcW w:type="dxa" w:w="3009"/>
          </w:tcPr>
          <w:p>
            <w:pPr>
              <w:spacing w:after="0" w:line="240" w:lineRule="auto"/>
            </w:pPr>
            <w:r/>
            <w:r>
              <w:rPr>
                <w:sz w:val="19"/>
              </w:rPr>
              <w:t>Changchun</w:t>
            </w:r>
          </w:p>
        </w:tc>
        <w:tc>
          <w:tcPr>
            <w:tcW w:type="dxa" w:w="3009"/>
          </w:tcPr>
          <w:p>
            <w:pPr>
              <w:spacing w:after="0" w:line="240" w:lineRule="auto"/>
            </w:pPr>
            <w:r/>
            <w:r>
              <w:rPr>
                <w:sz w:val="19"/>
              </w:rPr>
              <w:t>1 972.2</w:t>
            </w:r>
          </w:p>
        </w:tc>
      </w:tr>
      <w:tr>
        <w:tc>
          <w:tcPr>
            <w:tcW w:type="dxa" w:w="3009"/>
          </w:tcPr>
          <w:p>
            <w:pPr>
              <w:spacing w:after="0" w:line="240" w:lineRule="auto"/>
            </w:pPr>
            <w:r/>
            <w:r>
              <w:rPr>
                <w:sz w:val="19"/>
              </w:rPr>
              <w:t>Chongqing</w:t>
            </w:r>
          </w:p>
        </w:tc>
        <w:tc>
          <w:tcPr>
            <w:tcW w:type="dxa" w:w="3009"/>
          </w:tcPr>
          <w:p>
            <w:pPr>
              <w:spacing w:after="0" w:line="240" w:lineRule="auto"/>
            </w:pPr>
            <w:r/>
            <w:r>
              <w:rPr>
                <w:sz w:val="19"/>
              </w:rPr>
              <w:t>Changchun</w:t>
            </w:r>
          </w:p>
        </w:tc>
        <w:tc>
          <w:tcPr>
            <w:tcW w:type="dxa" w:w="3009"/>
          </w:tcPr>
          <w:p>
            <w:pPr>
              <w:spacing w:after="0" w:line="240" w:lineRule="auto"/>
            </w:pPr>
            <w:r/>
            <w:r>
              <w:rPr>
                <w:sz w:val="19"/>
              </w:rPr>
              <w:t>2 699.0</w:t>
            </w:r>
          </w:p>
        </w:tc>
      </w:tr>
      <w:tr>
        <w:tc>
          <w:tcPr>
            <w:tcW w:type="dxa" w:w="3009"/>
          </w:tcPr>
          <w:p>
            <w:pPr>
              <w:spacing w:after="0" w:line="240" w:lineRule="auto"/>
            </w:pPr>
            <w:r/>
            <w:r>
              <w:rPr>
                <w:sz w:val="19"/>
              </w:rPr>
              <w:t>Hangzhou</w:t>
            </w:r>
          </w:p>
        </w:tc>
        <w:tc>
          <w:tcPr>
            <w:tcW w:type="dxa" w:w="3009"/>
          </w:tcPr>
          <w:p>
            <w:pPr>
              <w:spacing w:after="0" w:line="240" w:lineRule="auto"/>
            </w:pPr>
            <w:r/>
            <w:r>
              <w:rPr>
                <w:sz w:val="19"/>
              </w:rPr>
              <w:t>Harbin</w:t>
            </w:r>
          </w:p>
        </w:tc>
        <w:tc>
          <w:tcPr>
            <w:tcW w:type="dxa" w:w="3009"/>
          </w:tcPr>
          <w:p>
            <w:pPr>
              <w:spacing w:after="0" w:line="240" w:lineRule="auto"/>
            </w:pPr>
            <w:r/>
            <w:r>
              <w:rPr>
                <w:sz w:val="19"/>
              </w:rPr>
              <w:t>2 284.4</w:t>
            </w:r>
          </w:p>
        </w:tc>
      </w:tr>
      <w:tr>
        <w:tc>
          <w:tcPr>
            <w:tcW w:type="dxa" w:w="3009"/>
          </w:tcPr>
          <w:p>
            <w:pPr>
              <w:spacing w:after="0" w:line="240" w:lineRule="auto"/>
            </w:pPr>
            <w:r/>
            <w:r>
              <w:rPr>
                <w:sz w:val="19"/>
              </w:rPr>
              <w:t>Chongqing</w:t>
            </w:r>
          </w:p>
        </w:tc>
        <w:tc>
          <w:tcPr>
            <w:tcW w:type="dxa" w:w="3009"/>
          </w:tcPr>
          <w:p>
            <w:pPr>
              <w:spacing w:after="0" w:line="240" w:lineRule="auto"/>
            </w:pPr>
            <w:r/>
            <w:r>
              <w:rPr>
                <w:sz w:val="19"/>
              </w:rPr>
              <w:t>Kunming</w:t>
            </w:r>
          </w:p>
        </w:tc>
        <w:tc>
          <w:tcPr>
            <w:tcW w:type="dxa" w:w="3009"/>
          </w:tcPr>
          <w:p>
            <w:pPr>
              <w:spacing w:after="0" w:line="240" w:lineRule="auto"/>
            </w:pPr>
            <w:r/>
            <w:r>
              <w:rPr>
                <w:sz w:val="19"/>
              </w:rPr>
              <w:t>828.0</w:t>
            </w:r>
          </w:p>
        </w:tc>
      </w:tr>
      <w:tr>
        <w:tc>
          <w:tcPr>
            <w:tcW w:type="dxa" w:w="3009"/>
          </w:tcPr>
          <w:p>
            <w:pPr>
              <w:spacing w:after="0" w:line="240" w:lineRule="auto"/>
            </w:pPr>
            <w:r/>
            <w:r>
              <w:rPr>
                <w:sz w:val="19"/>
              </w:rPr>
              <w:t>Shenzhen</w:t>
            </w:r>
          </w:p>
        </w:tc>
        <w:tc>
          <w:tcPr>
            <w:tcW w:type="dxa" w:w="3009"/>
          </w:tcPr>
          <w:p>
            <w:pPr>
              <w:spacing w:after="0" w:line="240" w:lineRule="auto"/>
            </w:pPr>
            <w:r/>
            <w:r>
              <w:rPr>
                <w:sz w:val="19"/>
              </w:rPr>
              <w:t>Dongguan</w:t>
            </w:r>
          </w:p>
        </w:tc>
        <w:tc>
          <w:tcPr>
            <w:tcW w:type="dxa" w:w="3009"/>
          </w:tcPr>
          <w:p>
            <w:pPr>
              <w:spacing w:after="0" w:line="240" w:lineRule="auto"/>
            </w:pPr>
            <w:r/>
            <w:r>
              <w:rPr>
                <w:sz w:val="19"/>
              </w:rPr>
              <w:t>74.3</w:t>
            </w:r>
          </w:p>
        </w:tc>
      </w:tr>
    </w:tbl>
    <w:p>
      <w:pPr>
        <w:spacing w:before="60" w:line="240" w:lineRule="auto"/>
      </w:pPr>
      <w:r>
        <w:rPr>
          <w:i/>
          <w:sz w:val="19"/>
        </w:rPr>
        <w:t xml:space="preserve">Nota. </w:t>
      </w:r>
      <w:r>
        <w:rPr>
          <w:sz w:val="19"/>
        </w:rPr>
        <w:t>Costos mínimos de Floyd-Warshall, distancias por carretera (promedio de ambos sentidos).</w:t>
      </w:r>
    </w:p>
    <w:p>
      <w:pPr>
        <w:spacing w:line="360" w:lineRule="auto" w:after="120" w:before="0"/>
        <w:ind w:firstLine="720"/>
      </w:pPr>
      <w:r>
        <w:rPr>
          <w:rFonts w:ascii="Times New Roman" w:hAnsi="Times New Roman"/>
          <w:b/>
          <w:i w:val="0"/>
          <w:sz w:val="24"/>
        </w:rPr>
        <w:t>Kruskal.</w:t>
      </w:r>
      <w:r>
        <w:rPr>
          <w:rFonts w:ascii="Times New Roman" w:hAnsi="Times New Roman"/>
          <w:b w:val="0"/>
          <w:i w:val="0"/>
          <w:sz w:val="24"/>
        </w:rPr>
        <w:t xml:space="preserve"> El árbol de valor total mínimo tiene 24 aristas y una longitud de </w:t>
      </w:r>
      <w:r>
        <w:rPr>
          <w:rFonts w:ascii="Times New Roman" w:hAnsi="Times New Roman"/>
          <w:b/>
          <w:i w:val="0"/>
          <w:sz w:val="24"/>
        </w:rPr>
        <w:t>8 130.1 km</w:t>
      </w:r>
      <w:r>
        <w:rPr>
          <w:rFonts w:ascii="Times New Roman" w:hAnsi="Times New Roman"/>
          <w:b w:val="0"/>
          <w:i w:val="0"/>
          <w:sz w:val="24"/>
        </w:rPr>
        <w:t>, igual que el de Prim. Las aristas coinciden exactamente con las del árbol de Prim (véase el informe de árbol de Prim que acompaña este trabajo), lo que confirma que el grafo no tiene empates que cambien la solución.</w:t>
      </w:r>
    </w:p>
    <w:p>
      <w:pPr>
        <w:pStyle w:val="Heading1"/>
        <w:spacing w:before="240" w:after="120"/>
      </w:pPr>
      <w:r>
        <w:t>4. Verificación y comparación</w:t>
      </w:r>
    </w:p>
    <w:p>
      <w:pPr>
        <w:spacing w:line="360" w:lineRule="auto" w:after="120" w:before="0"/>
        <w:ind w:firstLine="720"/>
      </w:pPr>
      <w:r>
        <w:rPr>
          <w:rFonts w:ascii="Times New Roman" w:hAnsi="Times New Roman"/>
          <w:b w:val="0"/>
          <w:i w:val="0"/>
          <w:sz w:val="24"/>
        </w:rPr>
        <w:t>La Tabla 3 resume los cinco algoritmos del punto 1. Los cinco valores coinciden entre sí para los casos que se comparten (Dijkstra y Bellman-Ford en el camino; Kruskal y Prim en el árbol), y en Grafos se verificaron Dijkstra y Prim en el software.</w:t>
      </w:r>
    </w:p>
    <w:p>
      <w:pPr>
        <w:keepNext/>
        <w:spacing w:after="0" w:before="200"/>
      </w:pPr>
      <w:r>
        <w:rPr>
          <w:b/>
          <w:sz w:val="22"/>
        </w:rPr>
        <w:t>Tabla 3</w:t>
      </w:r>
    </w:p>
    <w:p>
      <w:pPr>
        <w:keepNext/>
        <w:spacing w:after="80"/>
      </w:pPr>
      <w:r>
        <w:rPr>
          <w:i/>
          <w:sz w:val="22"/>
        </w:rPr>
        <w:t>Resumen de los cinco algoritmos del punto 1</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c>
          <w:tcPr>
            <w:tcW w:type="dxa" w:w="2256"/>
            <w:shd w:val="clear" w:color="auto" w:fill="E6E8EB"/>
          </w:tcPr>
          <w:p>
            <w:pPr>
              <w:spacing w:after="0" w:line="240" w:lineRule="auto"/>
            </w:pPr>
            <w:r/>
            <w:r>
              <w:rPr>
                <w:b/>
                <w:sz w:val="19"/>
              </w:rPr>
              <w:t>Algoritmo</w:t>
            </w:r>
          </w:p>
        </w:tc>
        <w:tc>
          <w:tcPr>
            <w:tcW w:type="dxa" w:w="2256"/>
            <w:shd w:val="clear" w:color="auto" w:fill="E6E8EB"/>
          </w:tcPr>
          <w:p>
            <w:pPr>
              <w:spacing w:after="0" w:line="240" w:lineRule="auto"/>
            </w:pPr>
            <w:r/>
            <w:r>
              <w:rPr>
                <w:b/>
                <w:sz w:val="19"/>
              </w:rPr>
              <w:t>Problema</w:t>
            </w:r>
          </w:p>
        </w:tc>
        <w:tc>
          <w:tcPr>
            <w:tcW w:type="dxa" w:w="2256"/>
            <w:shd w:val="clear" w:color="auto" w:fill="E6E8EB"/>
          </w:tcPr>
          <w:p>
            <w:pPr>
              <w:spacing w:after="0" w:line="240" w:lineRule="auto"/>
            </w:pPr>
            <w:r/>
            <w:r>
              <w:rPr>
                <w:b/>
                <w:sz w:val="19"/>
              </w:rPr>
              <w:t>Resultado (km)</w:t>
            </w:r>
          </w:p>
        </w:tc>
        <w:tc>
          <w:tcPr>
            <w:tcW w:type="dxa" w:w="2256"/>
            <w:shd w:val="clear" w:color="auto" w:fill="E6E8EB"/>
          </w:tcPr>
          <w:p>
            <w:pPr>
              <w:spacing w:after="0" w:line="240" w:lineRule="auto"/>
            </w:pPr>
            <w:r/>
            <w:r>
              <w:rPr>
                <w:b/>
                <w:sz w:val="19"/>
              </w:rPr>
              <w:t>Verificado en Grafos</w:t>
            </w:r>
          </w:p>
        </w:tc>
      </w:tr>
      <w:tr>
        <w:tc>
          <w:tcPr>
            <w:tcW w:type="dxa" w:w="2256"/>
          </w:tcPr>
          <w:p>
            <w:pPr>
              <w:spacing w:after="0" w:line="240" w:lineRule="auto"/>
            </w:pPr>
            <w:r/>
            <w:r>
              <w:rPr>
                <w:sz w:val="19"/>
              </w:rPr>
              <w:t>Dijkstra</w:t>
            </w:r>
          </w:p>
        </w:tc>
        <w:tc>
          <w:tcPr>
            <w:tcW w:type="dxa" w:w="2256"/>
          </w:tcPr>
          <w:p>
            <w:pPr>
              <w:spacing w:after="0" w:line="240" w:lineRule="auto"/>
            </w:pPr>
            <w:r/>
            <w:r>
              <w:rPr>
                <w:sz w:val="19"/>
              </w:rPr>
              <w:t>Camino mínimo Shanghái → Changchun</w:t>
            </w:r>
          </w:p>
        </w:tc>
        <w:tc>
          <w:tcPr>
            <w:tcW w:type="dxa" w:w="2256"/>
          </w:tcPr>
          <w:p>
            <w:pPr>
              <w:spacing w:after="0" w:line="240" w:lineRule="auto"/>
            </w:pPr>
            <w:r/>
            <w:r>
              <w:rPr>
                <w:sz w:val="19"/>
              </w:rPr>
              <w:t>1 972.2</w:t>
            </w:r>
          </w:p>
        </w:tc>
        <w:tc>
          <w:tcPr>
            <w:tcW w:type="dxa" w:w="2256"/>
          </w:tcPr>
          <w:p>
            <w:pPr>
              <w:spacing w:after="0" w:line="240" w:lineRule="auto"/>
            </w:pPr>
            <w:r/>
            <w:r>
              <w:rPr>
                <w:sz w:val="19"/>
              </w:rPr>
              <w:t>Sí (19722)</w:t>
            </w:r>
          </w:p>
        </w:tc>
      </w:tr>
      <w:tr>
        <w:tc>
          <w:tcPr>
            <w:tcW w:type="dxa" w:w="2256"/>
          </w:tcPr>
          <w:p>
            <w:pPr>
              <w:spacing w:after="0" w:line="240" w:lineRule="auto"/>
            </w:pPr>
            <w:r/>
            <w:r>
              <w:rPr>
                <w:sz w:val="19"/>
              </w:rPr>
              <w:t>Bellman-Ford</w:t>
            </w:r>
          </w:p>
        </w:tc>
        <w:tc>
          <w:tcPr>
            <w:tcW w:type="dxa" w:w="2256"/>
          </w:tcPr>
          <w:p>
            <w:pPr>
              <w:spacing w:after="0" w:line="240" w:lineRule="auto"/>
            </w:pPr>
            <w:r/>
            <w:r>
              <w:rPr>
                <w:sz w:val="19"/>
              </w:rPr>
              <w:t>Camino mínimo Shanghái → Changchun</w:t>
            </w:r>
          </w:p>
        </w:tc>
        <w:tc>
          <w:tcPr>
            <w:tcW w:type="dxa" w:w="2256"/>
          </w:tcPr>
          <w:p>
            <w:pPr>
              <w:spacing w:after="0" w:line="240" w:lineRule="auto"/>
            </w:pPr>
            <w:r/>
            <w:r>
              <w:rPr>
                <w:sz w:val="19"/>
              </w:rPr>
              <w:t>1 972.2</w:t>
            </w:r>
          </w:p>
        </w:tc>
        <w:tc>
          <w:tcPr>
            <w:tcW w:type="dxa" w:w="2256"/>
          </w:tcPr>
          <w:p>
            <w:pPr>
              <w:spacing w:after="0" w:line="240" w:lineRule="auto"/>
            </w:pPr>
            <w:r/>
            <w:r>
              <w:rPr>
                <w:sz w:val="19"/>
              </w:rPr>
              <w:t>Pendiente</w:t>
            </w:r>
          </w:p>
        </w:tc>
      </w:tr>
      <w:tr>
        <w:tc>
          <w:tcPr>
            <w:tcW w:type="dxa" w:w="2256"/>
          </w:tcPr>
          <w:p>
            <w:pPr>
              <w:spacing w:after="0" w:line="240" w:lineRule="auto"/>
            </w:pPr>
            <w:r/>
            <w:r>
              <w:rPr>
                <w:sz w:val="19"/>
              </w:rPr>
              <w:t>Floyd-Warshall</w:t>
            </w:r>
          </w:p>
        </w:tc>
        <w:tc>
          <w:tcPr>
            <w:tcW w:type="dxa" w:w="2256"/>
          </w:tcPr>
          <w:p>
            <w:pPr>
              <w:spacing w:after="0" w:line="240" w:lineRule="auto"/>
            </w:pPr>
            <w:r/>
            <w:r>
              <w:rPr>
                <w:sz w:val="19"/>
              </w:rPr>
              <w:t>Costos mínimos entre todos los pares</w:t>
            </w:r>
          </w:p>
        </w:tc>
        <w:tc>
          <w:tcPr>
            <w:tcW w:type="dxa" w:w="2256"/>
          </w:tcPr>
          <w:p>
            <w:pPr>
              <w:spacing w:after="0" w:line="240" w:lineRule="auto"/>
            </w:pPr>
            <w:r/>
            <w:r>
              <w:rPr>
                <w:sz w:val="19"/>
              </w:rPr>
              <w:t>837 378.6</w:t>
            </w:r>
          </w:p>
        </w:tc>
        <w:tc>
          <w:tcPr>
            <w:tcW w:type="dxa" w:w="2256"/>
          </w:tcPr>
          <w:p>
            <w:pPr>
              <w:spacing w:after="0" w:line="240" w:lineRule="auto"/>
            </w:pPr>
            <w:r/>
            <w:r>
              <w:rPr>
                <w:sz w:val="19"/>
              </w:rPr>
              <w:t>Pendiente (suma 8373786)</w:t>
            </w:r>
          </w:p>
        </w:tc>
      </w:tr>
      <w:tr>
        <w:tc>
          <w:tcPr>
            <w:tcW w:type="dxa" w:w="2256"/>
          </w:tcPr>
          <w:p>
            <w:pPr>
              <w:spacing w:after="0" w:line="240" w:lineRule="auto"/>
            </w:pPr>
            <w:r/>
            <w:r>
              <w:rPr>
                <w:sz w:val="19"/>
              </w:rPr>
              <w:t>Kruskal</w:t>
            </w:r>
          </w:p>
        </w:tc>
        <w:tc>
          <w:tcPr>
            <w:tcW w:type="dxa" w:w="2256"/>
          </w:tcPr>
          <w:p>
            <w:pPr>
              <w:spacing w:after="0" w:line="240" w:lineRule="auto"/>
            </w:pPr>
            <w:r/>
            <w:r>
              <w:rPr>
                <w:sz w:val="19"/>
              </w:rPr>
              <w:t>Árbol de valor total mínimo</w:t>
            </w:r>
          </w:p>
        </w:tc>
        <w:tc>
          <w:tcPr>
            <w:tcW w:type="dxa" w:w="2256"/>
          </w:tcPr>
          <w:p>
            <w:pPr>
              <w:spacing w:after="0" w:line="240" w:lineRule="auto"/>
            </w:pPr>
            <w:r/>
            <w:r>
              <w:rPr>
                <w:sz w:val="19"/>
              </w:rPr>
              <w:t>8 130.1</w:t>
            </w:r>
          </w:p>
        </w:tc>
        <w:tc>
          <w:tcPr>
            <w:tcW w:type="dxa" w:w="2256"/>
          </w:tcPr>
          <w:p>
            <w:pPr>
              <w:spacing w:after="0" w:line="240" w:lineRule="auto"/>
            </w:pPr>
            <w:r/>
            <w:r>
              <w:rPr>
                <w:sz w:val="19"/>
              </w:rPr>
              <w:t>Pendiente (81301)</w:t>
            </w:r>
          </w:p>
        </w:tc>
      </w:tr>
      <w:tr>
        <w:tc>
          <w:tcPr>
            <w:tcW w:type="dxa" w:w="2256"/>
          </w:tcPr>
          <w:p>
            <w:pPr>
              <w:spacing w:after="0" w:line="240" w:lineRule="auto"/>
            </w:pPr>
            <w:r/>
            <w:r>
              <w:rPr>
                <w:sz w:val="19"/>
              </w:rPr>
              <w:t>Prim</w:t>
            </w:r>
          </w:p>
        </w:tc>
        <w:tc>
          <w:tcPr>
            <w:tcW w:type="dxa" w:w="2256"/>
          </w:tcPr>
          <w:p>
            <w:pPr>
              <w:spacing w:after="0" w:line="240" w:lineRule="auto"/>
            </w:pPr>
            <w:r/>
            <w:r>
              <w:rPr>
                <w:sz w:val="19"/>
              </w:rPr>
              <w:t>Árbol de valor total mínimo (raíz Hangzhou)</w:t>
            </w:r>
          </w:p>
        </w:tc>
        <w:tc>
          <w:tcPr>
            <w:tcW w:type="dxa" w:w="2256"/>
          </w:tcPr>
          <w:p>
            <w:pPr>
              <w:spacing w:after="0" w:line="240" w:lineRule="auto"/>
            </w:pPr>
            <w:r/>
            <w:r>
              <w:rPr>
                <w:sz w:val="19"/>
              </w:rPr>
              <w:t>8 130.1</w:t>
            </w:r>
          </w:p>
        </w:tc>
        <w:tc>
          <w:tcPr>
            <w:tcW w:type="dxa" w:w="2256"/>
          </w:tcPr>
          <w:p>
            <w:pPr>
              <w:spacing w:after="0" w:line="240" w:lineRule="auto"/>
            </w:pPr>
            <w:r/>
            <w:r>
              <w:rPr>
                <w:sz w:val="19"/>
              </w:rPr>
              <w:t>Sí (81301)</w:t>
            </w:r>
          </w:p>
        </w:tc>
      </w:tr>
    </w:tbl>
    <w:p>
      <w:pPr>
        <w:spacing w:before="60" w:line="240" w:lineRule="auto"/>
      </w:pPr>
      <w:r>
        <w:rPr>
          <w:i/>
          <w:sz w:val="19"/>
        </w:rPr>
        <w:t xml:space="preserve">Nota. </w:t>
      </w:r>
      <w:r>
        <w:rPr>
          <w:sz w:val="19"/>
        </w:rPr>
        <w:t>Valores en Grafos: distancia en décimas de km (km × 10). Los pendientes se verifican con las instrucciones del paquete de Grafos.</w:t>
      </w:r>
    </w:p>
    <w:p>
      <w:pPr>
        <w:pStyle w:val="Heading1"/>
        <w:spacing w:before="240" w:after="120"/>
      </w:pPr>
      <w:r>
        <w:t>5. Conclusiones</w:t>
      </w:r>
    </w:p>
    <w:p>
      <w:pPr>
        <w:spacing w:line="360" w:lineRule="auto" w:after="120" w:before="0"/>
        <w:ind w:firstLine="720"/>
      </w:pPr>
      <w:r>
        <w:rPr>
          <w:rFonts w:ascii="Times New Roman" w:hAnsi="Times New Roman"/>
          <w:b w:val="0"/>
          <w:i w:val="0"/>
          <w:sz w:val="24"/>
        </w:rPr>
        <w:t>Los cinco algoritmos dan resultados consistentes: el camino mínimo entre Shanghái y Changchun mide 1 972.2 km por Shenyang, y el árbol de expansión mínima mide 8 130.1 km. Floyd-Warshall permite consultar cualquier par de ciudades, con una suma total de 837 378.6 km en todos los pares ordenados.</w:t>
      </w:r>
    </w:p>
    <w:p>
      <w:pPr>
        <w:pStyle w:val="Heading1"/>
        <w:spacing w:before="240" w:after="120"/>
      </w:pPr>
      <w:r>
        <w:t>Referencias</w:t>
      </w:r>
    </w:p>
    <w:p>
      <w:pPr>
        <w:spacing w:line="360" w:lineRule="auto" w:after="120"/>
        <w:ind w:left="720" w:hanging="720"/>
      </w:pPr>
      <w:r>
        <w:rPr>
          <w:rFonts w:ascii="Times New Roman" w:hAnsi="Times New Roman"/>
          <w:b w:val="0"/>
          <w:i w:val="0"/>
          <w:sz w:val="24"/>
        </w:rPr>
        <w:t xml:space="preserve">Bellman, R. (1958). On a routing problem. </w:t>
      </w:r>
      <w:r>
        <w:rPr>
          <w:rFonts w:ascii="Times New Roman" w:hAnsi="Times New Roman"/>
          <w:b w:val="0"/>
          <w:i/>
          <w:sz w:val="24"/>
        </w:rPr>
        <w:t>Quarterly of Applied Mathematics, 16</w:t>
      </w:r>
      <w:r>
        <w:rPr>
          <w:rFonts w:ascii="Times New Roman" w:hAnsi="Times New Roman"/>
          <w:b w:val="0"/>
          <w:i w:val="0"/>
          <w:sz w:val="24"/>
        </w:rPr>
        <w:t>(1), 87–90. https://doi.org/10.1090/qam/102435</w:t>
      </w:r>
    </w:p>
    <w:p>
      <w:pPr>
        <w:spacing w:line="360" w:lineRule="auto" w:after="120"/>
        <w:ind w:left="720" w:hanging="720"/>
      </w:pPr>
      <w:r>
        <w:rPr>
          <w:rFonts w:ascii="Times New Roman" w:hAnsi="Times New Roman"/>
          <w:b w:val="0"/>
          <w:i w:val="0"/>
          <w:sz w:val="24"/>
        </w:rPr>
        <w:t xml:space="preserve">Dijkstra, E. W. (1959). A note on two problems in connexion with graphs. </w:t>
      </w:r>
      <w:r>
        <w:rPr>
          <w:rFonts w:ascii="Times New Roman" w:hAnsi="Times New Roman"/>
          <w:b w:val="0"/>
          <w:i/>
          <w:sz w:val="24"/>
        </w:rPr>
        <w:t>Numerische Mathematik, 1</w:t>
      </w:r>
      <w:r>
        <w:rPr>
          <w:rFonts w:ascii="Times New Roman" w:hAnsi="Times New Roman"/>
          <w:b w:val="0"/>
          <w:i w:val="0"/>
          <w:sz w:val="24"/>
        </w:rPr>
        <w:t>(1), 269–271. https://doi.org/10.1007/BF01386390</w:t>
      </w:r>
    </w:p>
    <w:p>
      <w:pPr>
        <w:spacing w:line="360" w:lineRule="auto" w:after="120"/>
        <w:ind w:left="720" w:hanging="720"/>
      </w:pPr>
      <w:r>
        <w:rPr>
          <w:rFonts w:ascii="Times New Roman" w:hAnsi="Times New Roman"/>
          <w:b w:val="0"/>
          <w:i w:val="0"/>
          <w:sz w:val="24"/>
        </w:rPr>
        <w:t xml:space="preserve">Floyd, R. W. (1962). Algorithm 97: Shortest path. </w:t>
      </w:r>
      <w:r>
        <w:rPr>
          <w:rFonts w:ascii="Times New Roman" w:hAnsi="Times New Roman"/>
          <w:b w:val="0"/>
          <w:i/>
          <w:sz w:val="24"/>
        </w:rPr>
        <w:t>Communications of the ACM, 5</w:t>
      </w:r>
      <w:r>
        <w:rPr>
          <w:rFonts w:ascii="Times New Roman" w:hAnsi="Times New Roman"/>
          <w:b w:val="0"/>
          <w:i w:val="0"/>
          <w:sz w:val="24"/>
        </w:rPr>
        <w:t>(6), 345. https://doi.org/10.1145/367766.368168</w:t>
      </w:r>
    </w:p>
    <w:p>
      <w:pPr>
        <w:spacing w:line="360" w:lineRule="auto" w:after="120"/>
        <w:ind w:left="720" w:hanging="720"/>
      </w:pPr>
      <w:r>
        <w:rPr>
          <w:rFonts w:ascii="Times New Roman" w:hAnsi="Times New Roman"/>
          <w:b w:val="0"/>
          <w:i w:val="0"/>
          <w:sz w:val="24"/>
        </w:rPr>
        <w:t xml:space="preserve">Ford, L. R., Jr. (1956). </w:t>
      </w:r>
      <w:r>
        <w:rPr>
          <w:rFonts w:ascii="Times New Roman" w:hAnsi="Times New Roman"/>
          <w:b w:val="0"/>
          <w:i/>
          <w:sz w:val="24"/>
        </w:rPr>
        <w:t>Network flow theory</w:t>
      </w:r>
      <w:r>
        <w:rPr>
          <w:rFonts w:ascii="Times New Roman" w:hAnsi="Times New Roman"/>
          <w:b w:val="0"/>
          <w:i w:val="0"/>
          <w:sz w:val="24"/>
        </w:rPr>
        <w:t xml:space="preserve"> (Paper P-923). RAND Corporation.</w:t>
      </w:r>
    </w:p>
    <w:p>
      <w:pPr>
        <w:spacing w:line="360" w:lineRule="auto" w:after="120"/>
        <w:ind w:left="720" w:hanging="720"/>
      </w:pPr>
      <w:r>
        <w:rPr>
          <w:rFonts w:ascii="Times New Roman" w:hAnsi="Times New Roman"/>
          <w:b w:val="0"/>
          <w:i w:val="0"/>
          <w:sz w:val="24"/>
        </w:rPr>
        <w:t xml:space="preserve">Kruskal, J. B. (1956). On the shortest spanning subtree of a graph and the traveling salesman problem. </w:t>
      </w:r>
      <w:r>
        <w:rPr>
          <w:rFonts w:ascii="Times New Roman" w:hAnsi="Times New Roman"/>
          <w:b w:val="0"/>
          <w:i/>
          <w:sz w:val="24"/>
        </w:rPr>
        <w:t>Proceedings of the American Mathematical Society, 7</w:t>
      </w:r>
      <w:r>
        <w:rPr>
          <w:rFonts w:ascii="Times New Roman" w:hAnsi="Times New Roman"/>
          <w:b w:val="0"/>
          <w:i w:val="0"/>
          <w:sz w:val="24"/>
        </w:rPr>
        <w:t>(1), 48–50. https://doi.org/10.1090/S0002-9939-1956-0078686-7</w:t>
      </w:r>
    </w:p>
    <w:p>
      <w:pPr>
        <w:spacing w:line="360" w:lineRule="auto" w:after="120"/>
        <w:ind w:left="720" w:hanging="720"/>
      </w:pPr>
      <w:r>
        <w:rPr>
          <w:rFonts w:ascii="Times New Roman" w:hAnsi="Times New Roman"/>
          <w:b w:val="0"/>
          <w:i w:val="0"/>
          <w:sz w:val="24"/>
        </w:rPr>
        <w:t xml:space="preserve">Luxen, D., &amp; Vetter, C. (2011). Real-time routing with OpenStreetMap data. En </w:t>
      </w:r>
      <w:r>
        <w:rPr>
          <w:rFonts w:ascii="Times New Roman" w:hAnsi="Times New Roman"/>
          <w:b w:val="0"/>
          <w:i/>
          <w:sz w:val="24"/>
        </w:rPr>
        <w:t>Proceedings of the 19th ACM SIGSPATIAL International Conference on Advances in Geographic Information Systems</w:t>
      </w:r>
      <w:r>
        <w:rPr>
          <w:rFonts w:ascii="Times New Roman" w:hAnsi="Times New Roman"/>
          <w:b w:val="0"/>
          <w:i w:val="0"/>
          <w:sz w:val="24"/>
        </w:rPr>
        <w:t xml:space="preserve"> (pp. 513–516). ACM. https://doi.org/10.1145/2093973.2094062</w:t>
      </w:r>
    </w:p>
    <w:p>
      <w:pPr>
        <w:spacing w:line="360" w:lineRule="auto" w:after="120"/>
        <w:ind w:left="720" w:hanging="720"/>
      </w:pPr>
      <w:r>
        <w:rPr>
          <w:rFonts w:ascii="Times New Roman" w:hAnsi="Times New Roman"/>
          <w:b w:val="0"/>
          <w:i w:val="0"/>
          <w:sz w:val="24"/>
        </w:rPr>
        <w:t xml:space="preserve">OpenStreetMap contributors. (2026). </w:t>
      </w:r>
      <w:r>
        <w:rPr>
          <w:rFonts w:ascii="Times New Roman" w:hAnsi="Times New Roman"/>
          <w:b w:val="0"/>
          <w:i/>
          <w:sz w:val="24"/>
        </w:rPr>
        <w:t>OpenStreetMap</w:t>
      </w:r>
      <w:r>
        <w:rPr>
          <w:rFonts w:ascii="Times New Roman" w:hAnsi="Times New Roman"/>
          <w:b w:val="0"/>
          <w:i w:val="0"/>
          <w:sz w:val="24"/>
        </w:rPr>
        <w:t xml:space="preserve"> [Base de datos geográfica]. https://www.openstreetmap.org</w:t>
      </w:r>
    </w:p>
    <w:p>
      <w:pPr>
        <w:spacing w:line="360" w:lineRule="auto" w:after="120"/>
        <w:ind w:left="720" w:hanging="720"/>
      </w:pPr>
      <w:r>
        <w:rPr>
          <w:rFonts w:ascii="Times New Roman" w:hAnsi="Times New Roman"/>
          <w:b w:val="0"/>
          <w:i w:val="0"/>
          <w:sz w:val="24"/>
        </w:rPr>
        <w:t xml:space="preserve">Rodríguez Villalobos, A. (2012). </w:t>
      </w:r>
      <w:r>
        <w:rPr>
          <w:rFonts w:ascii="Times New Roman" w:hAnsi="Times New Roman"/>
          <w:b w:val="0"/>
          <w:i/>
          <w:sz w:val="24"/>
        </w:rPr>
        <w:t>Grafos</w:t>
      </w:r>
      <w:r>
        <w:rPr>
          <w:rFonts w:ascii="Times New Roman" w:hAnsi="Times New Roman"/>
          <w:b w:val="0"/>
          <w:i w:val="0"/>
          <w:sz w:val="24"/>
        </w:rPr>
        <w:t xml:space="preserve"> (Versión 1.3.5) [Software de computador]. http://arodrigu.webs.upv.es/grafos</w:t>
      </w:r>
    </w:p>
    <w:p>
      <w:pPr>
        <w:spacing w:line="360" w:lineRule="auto" w:after="120"/>
        <w:ind w:left="720" w:hanging="720"/>
      </w:pPr>
      <w:r>
        <w:rPr>
          <w:rFonts w:ascii="Times New Roman" w:hAnsi="Times New Roman"/>
          <w:b w:val="0"/>
          <w:i w:val="0"/>
          <w:sz w:val="24"/>
        </w:rPr>
        <w:t xml:space="preserve">Warshall, S. (1962). A theorem on Boolean matrices. </w:t>
      </w:r>
      <w:r>
        <w:rPr>
          <w:rFonts w:ascii="Times New Roman" w:hAnsi="Times New Roman"/>
          <w:b w:val="0"/>
          <w:i/>
          <w:sz w:val="24"/>
        </w:rPr>
        <w:t>Journal of the ACM, 9</w:t>
      </w:r>
      <w:r>
        <w:rPr>
          <w:rFonts w:ascii="Times New Roman" w:hAnsi="Times New Roman"/>
          <w:b w:val="0"/>
          <w:i w:val="0"/>
          <w:sz w:val="24"/>
        </w:rPr>
        <w:t>(1), 11–12. https://doi.org/10.1145/321105.321107</w:t>
      </w:r>
    </w:p>
    <w:p>
      <w:pPr>
        <w:spacing w:line="360" w:lineRule="auto" w:after="120"/>
        <w:ind w:left="720" w:hanging="720"/>
      </w:pPr>
      <w:r>
        <w:rPr>
          <w:rFonts w:ascii="Times New Roman" w:hAnsi="Times New Roman"/>
          <w:b w:val="0"/>
          <w:i w:val="0"/>
          <w:sz w:val="24"/>
        </w:rPr>
        <w:t xml:space="preserve">Taller de Teoría de Grafos, Distribución y Transporte (2026). </w:t>
      </w:r>
      <w:r>
        <w:rPr>
          <w:rFonts w:ascii="Times New Roman" w:hAnsi="Times New Roman"/>
          <w:b w:val="0"/>
          <w:i/>
          <w:sz w:val="24"/>
        </w:rPr>
        <w:t>Anexo A. Ciudades del Top 25 por país según tamaño de población</w:t>
      </w:r>
      <w:r>
        <w:rPr>
          <w:rFonts w:ascii="Times New Roman" w:hAnsi="Times New Roman"/>
          <w:b w:val="0"/>
          <w:i w:val="0"/>
          <w:sz w:val="24"/>
        </w:rPr>
        <w:t xml:space="preserve"> [Enunciado]. Universidad Tecnológica de Bolívar.</w:t>
      </w:r>
    </w:p>
    <w:sectPr w:rsidR="00D40E04" w:rsidRPr="00E91BE4" w:rsidSect="00FE23F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A3FA" w14:textId="77777777" w:rsidR="007F77CE" w:rsidRDefault="007F77CE" w:rsidP="00FB2954">
      <w:pPr>
        <w:spacing w:before="0" w:after="0" w:line="240" w:lineRule="auto"/>
      </w:pPr>
      <w:r>
        <w:separator/>
      </w:r>
    </w:p>
  </w:endnote>
  <w:endnote w:type="continuationSeparator" w:id="0">
    <w:p w14:paraId="7BF2C334" w14:textId="77777777" w:rsidR="007F77CE" w:rsidRDefault="007F77CE" w:rsidP="00FB29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786F4" w14:textId="77777777" w:rsidR="007F77CE" w:rsidRDefault="007F77CE" w:rsidP="00FB2954">
      <w:pPr>
        <w:spacing w:before="0" w:after="0" w:line="240" w:lineRule="auto"/>
      </w:pPr>
      <w:r>
        <w:separator/>
      </w:r>
    </w:p>
  </w:footnote>
  <w:footnote w:type="continuationSeparator" w:id="0">
    <w:p w14:paraId="5F77C185" w14:textId="77777777" w:rsidR="007F77CE" w:rsidRDefault="007F77CE" w:rsidP="00FB295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22B"/>
    <w:multiLevelType w:val="hybridMultilevel"/>
    <w:tmpl w:val="1A022B50"/>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 w15:restartNumberingAfterBreak="0">
    <w:nsid w:val="0FC35412"/>
    <w:multiLevelType w:val="hybridMultilevel"/>
    <w:tmpl w:val="8480C1EC"/>
    <w:lvl w:ilvl="0" w:tplc="8DE88F2E">
      <w:start w:val="1"/>
      <w:numFmt w:val="upperRoman"/>
      <w:lvlText w:val="%1."/>
      <w:lvlJc w:val="left"/>
      <w:pPr>
        <w:ind w:left="1080" w:hanging="720"/>
      </w:pPr>
      <w:rPr>
        <w:rFonts w:ascii="Times New Roman" w:hAnsi="Times New Roman" w:hint="default"/>
        <w:b w:val="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055429B"/>
    <w:multiLevelType w:val="hybridMultilevel"/>
    <w:tmpl w:val="E62A73BE"/>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 w15:restartNumberingAfterBreak="0">
    <w:nsid w:val="16B25361"/>
    <w:multiLevelType w:val="hybridMultilevel"/>
    <w:tmpl w:val="F7AACC74"/>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4" w15:restartNumberingAfterBreak="0">
    <w:nsid w:val="180767C5"/>
    <w:multiLevelType w:val="hybridMultilevel"/>
    <w:tmpl w:val="72CED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994A7B"/>
    <w:multiLevelType w:val="hybridMultilevel"/>
    <w:tmpl w:val="B9081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70CB1"/>
    <w:multiLevelType w:val="hybridMultilevel"/>
    <w:tmpl w:val="6172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827E53"/>
    <w:multiLevelType w:val="hybridMultilevel"/>
    <w:tmpl w:val="36C0BEFE"/>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 w15:restartNumberingAfterBreak="0">
    <w:nsid w:val="34FC7552"/>
    <w:multiLevelType w:val="hybridMultilevel"/>
    <w:tmpl w:val="B052A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4A4060"/>
    <w:multiLevelType w:val="multilevel"/>
    <w:tmpl w:val="EEEC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735FA"/>
    <w:multiLevelType w:val="hybridMultilevel"/>
    <w:tmpl w:val="0AF85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4D37D3"/>
    <w:multiLevelType w:val="hybridMultilevel"/>
    <w:tmpl w:val="32CC0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B379EF"/>
    <w:multiLevelType w:val="hybridMultilevel"/>
    <w:tmpl w:val="3AB815EE"/>
    <w:lvl w:ilvl="0" w:tplc="0240B012">
      <w:start w:val="1"/>
      <w:numFmt w:val="upperLetter"/>
      <w:lvlText w:val="%1."/>
      <w:lvlJc w:val="left"/>
      <w:pPr>
        <w:ind w:left="720" w:hanging="360"/>
      </w:pPr>
      <w:rPr>
        <w:rFonts w:ascii="Times New Roman" w:hAnsi="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06C151A"/>
    <w:multiLevelType w:val="hybridMultilevel"/>
    <w:tmpl w:val="3AB815EE"/>
    <w:lvl w:ilvl="0" w:tplc="0240B012">
      <w:start w:val="1"/>
      <w:numFmt w:val="upperLetter"/>
      <w:lvlText w:val="%1."/>
      <w:lvlJc w:val="left"/>
      <w:pPr>
        <w:ind w:left="720" w:hanging="360"/>
      </w:pPr>
      <w:rPr>
        <w:rFonts w:ascii="Times New Roman" w:hAnsi="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0B56FFA"/>
    <w:multiLevelType w:val="hybridMultilevel"/>
    <w:tmpl w:val="A9F8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970970"/>
    <w:multiLevelType w:val="multilevel"/>
    <w:tmpl w:val="2F346C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55381EBB"/>
    <w:multiLevelType w:val="hybridMultilevel"/>
    <w:tmpl w:val="3E40A73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7" w15:restartNumberingAfterBreak="0">
    <w:nsid w:val="5AA12D86"/>
    <w:multiLevelType w:val="hybridMultilevel"/>
    <w:tmpl w:val="A874F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1250D3"/>
    <w:multiLevelType w:val="hybridMultilevel"/>
    <w:tmpl w:val="F3AE0108"/>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9" w15:restartNumberingAfterBreak="0">
    <w:nsid w:val="60E62BEA"/>
    <w:multiLevelType w:val="hybridMultilevel"/>
    <w:tmpl w:val="3AB815EE"/>
    <w:lvl w:ilvl="0" w:tplc="0240B012">
      <w:start w:val="1"/>
      <w:numFmt w:val="upperLetter"/>
      <w:lvlText w:val="%1."/>
      <w:lvlJc w:val="left"/>
      <w:pPr>
        <w:ind w:left="720" w:hanging="360"/>
      </w:pPr>
      <w:rPr>
        <w:rFonts w:ascii="Times New Roman" w:hAnsi="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C1478F3"/>
    <w:multiLevelType w:val="hybridMultilevel"/>
    <w:tmpl w:val="8B861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2" w15:restartNumberingAfterBreak="0">
    <w:nsid w:val="7E363B49"/>
    <w:multiLevelType w:val="hybridMultilevel"/>
    <w:tmpl w:val="C868C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257743">
    <w:abstractNumId w:val="1"/>
  </w:num>
  <w:num w:numId="2" w16cid:durableId="1079714522">
    <w:abstractNumId w:val="12"/>
  </w:num>
  <w:num w:numId="3" w16cid:durableId="329867605">
    <w:abstractNumId w:val="19"/>
  </w:num>
  <w:num w:numId="4" w16cid:durableId="736830534">
    <w:abstractNumId w:val="13"/>
  </w:num>
  <w:num w:numId="5" w16cid:durableId="1108700532">
    <w:abstractNumId w:val="21"/>
  </w:num>
  <w:num w:numId="6" w16cid:durableId="1394233469">
    <w:abstractNumId w:val="15"/>
  </w:num>
  <w:num w:numId="7" w16cid:durableId="986589487">
    <w:abstractNumId w:val="6"/>
  </w:num>
  <w:num w:numId="8" w16cid:durableId="421143174">
    <w:abstractNumId w:val="5"/>
  </w:num>
  <w:num w:numId="9" w16cid:durableId="1158611455">
    <w:abstractNumId w:val="8"/>
  </w:num>
  <w:num w:numId="10" w16cid:durableId="1565483226">
    <w:abstractNumId w:val="14"/>
  </w:num>
  <w:num w:numId="11" w16cid:durableId="1024943624">
    <w:abstractNumId w:val="22"/>
  </w:num>
  <w:num w:numId="12" w16cid:durableId="690036472">
    <w:abstractNumId w:val="17"/>
  </w:num>
  <w:num w:numId="13" w16cid:durableId="632562312">
    <w:abstractNumId w:val="20"/>
  </w:num>
  <w:num w:numId="14" w16cid:durableId="2115319881">
    <w:abstractNumId w:val="4"/>
  </w:num>
  <w:num w:numId="15" w16cid:durableId="1676374705">
    <w:abstractNumId w:val="11"/>
  </w:num>
  <w:num w:numId="16" w16cid:durableId="197469023">
    <w:abstractNumId w:val="10"/>
  </w:num>
  <w:num w:numId="17" w16cid:durableId="27031705">
    <w:abstractNumId w:val="16"/>
  </w:num>
  <w:num w:numId="18" w16cid:durableId="961569133">
    <w:abstractNumId w:val="18"/>
  </w:num>
  <w:num w:numId="19" w16cid:durableId="586773586">
    <w:abstractNumId w:val="7"/>
  </w:num>
  <w:num w:numId="20" w16cid:durableId="714695029">
    <w:abstractNumId w:val="3"/>
  </w:num>
  <w:num w:numId="21" w16cid:durableId="2103840511">
    <w:abstractNumId w:val="2"/>
  </w:num>
  <w:num w:numId="22" w16cid:durableId="134763330">
    <w:abstractNumId w:val="9"/>
  </w:num>
  <w:num w:numId="23" w16cid:durableId="64547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A0trC0MDU2NTAxNrFU0lEKTi0uzszPAykwqQUAqlVZACwAAAA="/>
  </w:docVars>
  <w:rsids>
    <w:rsidRoot w:val="003F1C23"/>
    <w:rsid w:val="00003C98"/>
    <w:rsid w:val="00022843"/>
    <w:rsid w:val="00045795"/>
    <w:rsid w:val="00057861"/>
    <w:rsid w:val="00070C44"/>
    <w:rsid w:val="000842E7"/>
    <w:rsid w:val="000D2CAD"/>
    <w:rsid w:val="000D30E3"/>
    <w:rsid w:val="001248C4"/>
    <w:rsid w:val="00151928"/>
    <w:rsid w:val="00155E5C"/>
    <w:rsid w:val="00167459"/>
    <w:rsid w:val="001719BB"/>
    <w:rsid w:val="0017211D"/>
    <w:rsid w:val="00183BC1"/>
    <w:rsid w:val="001861B9"/>
    <w:rsid w:val="001A226A"/>
    <w:rsid w:val="001B3DE3"/>
    <w:rsid w:val="001C70D7"/>
    <w:rsid w:val="001D113E"/>
    <w:rsid w:val="001F2456"/>
    <w:rsid w:val="002120FC"/>
    <w:rsid w:val="00215481"/>
    <w:rsid w:val="00230BCA"/>
    <w:rsid w:val="00240577"/>
    <w:rsid w:val="00247327"/>
    <w:rsid w:val="00283B5F"/>
    <w:rsid w:val="00294D09"/>
    <w:rsid w:val="002A2B4C"/>
    <w:rsid w:val="002C1025"/>
    <w:rsid w:val="002C221E"/>
    <w:rsid w:val="002E5512"/>
    <w:rsid w:val="002F15A1"/>
    <w:rsid w:val="003071A3"/>
    <w:rsid w:val="00307FD0"/>
    <w:rsid w:val="00325AA5"/>
    <w:rsid w:val="00325B67"/>
    <w:rsid w:val="00334E2B"/>
    <w:rsid w:val="00356860"/>
    <w:rsid w:val="00364FF0"/>
    <w:rsid w:val="00367DD0"/>
    <w:rsid w:val="003943D3"/>
    <w:rsid w:val="003C5BDC"/>
    <w:rsid w:val="003D669A"/>
    <w:rsid w:val="003E79A1"/>
    <w:rsid w:val="003F1C23"/>
    <w:rsid w:val="00463EDE"/>
    <w:rsid w:val="004810E2"/>
    <w:rsid w:val="00487FA4"/>
    <w:rsid w:val="004B3E7F"/>
    <w:rsid w:val="004B5637"/>
    <w:rsid w:val="004C7D87"/>
    <w:rsid w:val="004D31F3"/>
    <w:rsid w:val="004D32C4"/>
    <w:rsid w:val="004E3AE9"/>
    <w:rsid w:val="004F7055"/>
    <w:rsid w:val="0055143B"/>
    <w:rsid w:val="00571A14"/>
    <w:rsid w:val="00575937"/>
    <w:rsid w:val="00576592"/>
    <w:rsid w:val="005923B4"/>
    <w:rsid w:val="005950B8"/>
    <w:rsid w:val="005A0A08"/>
    <w:rsid w:val="005A0ACC"/>
    <w:rsid w:val="005D258D"/>
    <w:rsid w:val="005D7BED"/>
    <w:rsid w:val="005E3DDF"/>
    <w:rsid w:val="006034CB"/>
    <w:rsid w:val="006133C2"/>
    <w:rsid w:val="00622864"/>
    <w:rsid w:val="00632201"/>
    <w:rsid w:val="006326D4"/>
    <w:rsid w:val="006437CE"/>
    <w:rsid w:val="006466AC"/>
    <w:rsid w:val="00653BDD"/>
    <w:rsid w:val="00654B21"/>
    <w:rsid w:val="00665B55"/>
    <w:rsid w:val="006766C2"/>
    <w:rsid w:val="00693868"/>
    <w:rsid w:val="006C0213"/>
    <w:rsid w:val="006C7FE0"/>
    <w:rsid w:val="006D542E"/>
    <w:rsid w:val="006E6D34"/>
    <w:rsid w:val="006F3F82"/>
    <w:rsid w:val="006F530F"/>
    <w:rsid w:val="007030D1"/>
    <w:rsid w:val="007269EF"/>
    <w:rsid w:val="00737434"/>
    <w:rsid w:val="00741582"/>
    <w:rsid w:val="007841A9"/>
    <w:rsid w:val="007A6B18"/>
    <w:rsid w:val="007B2673"/>
    <w:rsid w:val="007D1E09"/>
    <w:rsid w:val="007D2347"/>
    <w:rsid w:val="007E2423"/>
    <w:rsid w:val="007F77CE"/>
    <w:rsid w:val="008036AD"/>
    <w:rsid w:val="00847938"/>
    <w:rsid w:val="008509D8"/>
    <w:rsid w:val="00865BE8"/>
    <w:rsid w:val="00876D19"/>
    <w:rsid w:val="008770A7"/>
    <w:rsid w:val="00881C8D"/>
    <w:rsid w:val="00884683"/>
    <w:rsid w:val="0089019C"/>
    <w:rsid w:val="008A6F2C"/>
    <w:rsid w:val="008B51F7"/>
    <w:rsid w:val="008C2C39"/>
    <w:rsid w:val="008D0FBB"/>
    <w:rsid w:val="008E549C"/>
    <w:rsid w:val="00907B5F"/>
    <w:rsid w:val="00913965"/>
    <w:rsid w:val="00923F39"/>
    <w:rsid w:val="00930DB1"/>
    <w:rsid w:val="0095251C"/>
    <w:rsid w:val="00973985"/>
    <w:rsid w:val="009972DE"/>
    <w:rsid w:val="009B10DF"/>
    <w:rsid w:val="009C6EFB"/>
    <w:rsid w:val="009E34B8"/>
    <w:rsid w:val="009E3FC2"/>
    <w:rsid w:val="009F26A3"/>
    <w:rsid w:val="009F40E8"/>
    <w:rsid w:val="00A23F93"/>
    <w:rsid w:val="00A31A36"/>
    <w:rsid w:val="00A65ABB"/>
    <w:rsid w:val="00A70B16"/>
    <w:rsid w:val="00A808C0"/>
    <w:rsid w:val="00AA68E0"/>
    <w:rsid w:val="00AA7FBB"/>
    <w:rsid w:val="00AB0CCA"/>
    <w:rsid w:val="00AF0BB5"/>
    <w:rsid w:val="00AF348F"/>
    <w:rsid w:val="00B04352"/>
    <w:rsid w:val="00B10EA6"/>
    <w:rsid w:val="00B21CE9"/>
    <w:rsid w:val="00B246BD"/>
    <w:rsid w:val="00B50FA9"/>
    <w:rsid w:val="00B539D3"/>
    <w:rsid w:val="00B731AB"/>
    <w:rsid w:val="00B77EE1"/>
    <w:rsid w:val="00BA708E"/>
    <w:rsid w:val="00BC7AD0"/>
    <w:rsid w:val="00C0080B"/>
    <w:rsid w:val="00C32C6B"/>
    <w:rsid w:val="00C357EE"/>
    <w:rsid w:val="00C41376"/>
    <w:rsid w:val="00C425B2"/>
    <w:rsid w:val="00C4326C"/>
    <w:rsid w:val="00C51390"/>
    <w:rsid w:val="00C55B24"/>
    <w:rsid w:val="00C563FD"/>
    <w:rsid w:val="00C62FB8"/>
    <w:rsid w:val="00C714A5"/>
    <w:rsid w:val="00C71F4D"/>
    <w:rsid w:val="00C746DD"/>
    <w:rsid w:val="00C84CD0"/>
    <w:rsid w:val="00C92006"/>
    <w:rsid w:val="00C9429E"/>
    <w:rsid w:val="00C97A36"/>
    <w:rsid w:val="00CA25B8"/>
    <w:rsid w:val="00CA6132"/>
    <w:rsid w:val="00CC456C"/>
    <w:rsid w:val="00CE1507"/>
    <w:rsid w:val="00CE27CD"/>
    <w:rsid w:val="00CF1AB8"/>
    <w:rsid w:val="00D3393D"/>
    <w:rsid w:val="00D33B9F"/>
    <w:rsid w:val="00D40E04"/>
    <w:rsid w:val="00D44558"/>
    <w:rsid w:val="00D44F1B"/>
    <w:rsid w:val="00D70683"/>
    <w:rsid w:val="00D80503"/>
    <w:rsid w:val="00D86948"/>
    <w:rsid w:val="00D92C0D"/>
    <w:rsid w:val="00DA2318"/>
    <w:rsid w:val="00DA6951"/>
    <w:rsid w:val="00DF65E1"/>
    <w:rsid w:val="00E053B0"/>
    <w:rsid w:val="00E306FC"/>
    <w:rsid w:val="00E40A07"/>
    <w:rsid w:val="00E64F3F"/>
    <w:rsid w:val="00E845BF"/>
    <w:rsid w:val="00E91BE4"/>
    <w:rsid w:val="00EA0DF2"/>
    <w:rsid w:val="00EA5BAE"/>
    <w:rsid w:val="00EB5CBA"/>
    <w:rsid w:val="00EC3FD0"/>
    <w:rsid w:val="00ED011B"/>
    <w:rsid w:val="00ED7889"/>
    <w:rsid w:val="00F05F99"/>
    <w:rsid w:val="00F152CA"/>
    <w:rsid w:val="00F2286D"/>
    <w:rsid w:val="00F43CC6"/>
    <w:rsid w:val="00F44704"/>
    <w:rsid w:val="00F50D5D"/>
    <w:rsid w:val="00F7660A"/>
    <w:rsid w:val="00F801C8"/>
    <w:rsid w:val="00F81E3F"/>
    <w:rsid w:val="00FA6B18"/>
    <w:rsid w:val="00FB2954"/>
    <w:rsid w:val="00FD3A8E"/>
    <w:rsid w:val="00FD4E90"/>
    <w:rsid w:val="00FE3BE5"/>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249E"/>
  <w15:chartTrackingRefBased/>
  <w15:docId w15:val="{3CF3CAAE-402F-4697-A09D-4066B027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C39"/>
    <w:pPr>
      <w:spacing w:before="160" w:after="120" w:line="276" w:lineRule="auto"/>
      <w:jc w:val="both"/>
    </w:pPr>
    <w:rPr>
      <w:rFonts w:ascii="Times New Roman" w:eastAsia="Times New Roman" w:hAnsi="Times New Roman" w:cs="Times New Roman"/>
      <w:sz w:val="24"/>
      <w:lang w:val="es-ES" w:bidi="en-US"/>
    </w:rPr>
  </w:style>
  <w:style w:type="paragraph" w:styleId="Heading1">
    <w:name w:val="heading 1"/>
    <w:basedOn w:val="Normal"/>
    <w:next w:val="Normal"/>
    <w:link w:val="Heading1Char"/>
    <w:uiPriority w:val="9"/>
    <w:qFormat/>
    <w:rsid w:val="00AF348F"/>
    <w:pPr>
      <w:keepNext/>
      <w:keepLines/>
      <w:pBdr>
        <w:bottom w:val="single" w:sz="12" w:space="1" w:color="auto"/>
      </w:pBdr>
      <w:tabs>
        <w:tab w:val="left" w:pos="8222"/>
      </w:tabs>
      <w:spacing w:before="480" w:after="0"/>
      <w:jc w:val="left"/>
      <w:outlineLvl w:val="0"/>
    </w:pPr>
    <w:rPr>
      <w:rFonts w:ascii="Times New Roman" w:hAnsi="Times New Roman" w:eastAsia="Times New Roman" w:cs="Times New Roman"/>
      <w:b/>
      <w:bCs/>
      <w:color w:val="000000"/>
      <w:sz w:val="28"/>
      <w:szCs w:val="28"/>
      <w:lang w:val="es-ES_tradnl"/>
    </w:rPr>
  </w:style>
  <w:style w:type="paragraph" w:styleId="Heading2">
    <w:name w:val="heading 2"/>
    <w:next w:val="Normal"/>
    <w:link w:val="Heading2Char"/>
    <w:uiPriority w:val="9"/>
    <w:qFormat/>
    <w:rsid w:val="002C221E"/>
    <w:pPr>
      <w:keepNext/>
      <w:keepLines/>
      <w:spacing w:after="0" w:line="360" w:lineRule="auto"/>
      <w:outlineLvl w:val="1"/>
    </w:pPr>
    <w:rPr>
      <w:rFonts w:ascii="Times New Roman" w:eastAsia="Times New Roman" w:hAnsi="Times New Roman" w:cs="Times New Roman"/>
      <w:b/>
      <w:bCs/>
      <w:color w:val="000000"/>
      <w:sz w:val="25"/>
      <w:szCs w:val="32"/>
      <w:lang w:val="es-ES_tradnl" w:bidi="en-US"/>
    </w:rPr>
  </w:style>
  <w:style w:type="paragraph" w:styleId="Heading3">
    <w:name w:val="heading 3"/>
    <w:next w:val="Normal"/>
    <w:link w:val="Heading3Char"/>
    <w:uiPriority w:val="9"/>
    <w:qFormat/>
    <w:rsid w:val="00AF348F"/>
    <w:pPr>
      <w:spacing w:after="0" w:line="240" w:lineRule="auto"/>
      <w:outlineLvl w:val="2"/>
    </w:pPr>
    <w:rPr>
      <w:rFonts w:ascii="Times New Roman" w:eastAsia="Times New Roman" w:hAnsi="Times New Roman" w:cs="Times New Roman"/>
      <w:b/>
      <w:bCs/>
      <w:sz w:val="24"/>
      <w:szCs w:val="24"/>
      <w:lang w:val="es-ES_tradnl" w:bidi="en-US"/>
    </w:rPr>
  </w:style>
  <w:style w:type="paragraph" w:styleId="Heading4">
    <w:name w:val="heading 4"/>
    <w:next w:val="Normal"/>
    <w:link w:val="Heading4Char"/>
    <w:uiPriority w:val="9"/>
    <w:qFormat/>
    <w:rsid w:val="008C2C39"/>
    <w:pPr>
      <w:spacing w:after="0" w:line="240" w:lineRule="auto"/>
      <w:outlineLvl w:val="3"/>
    </w:pPr>
    <w:rPr>
      <w:rFonts w:ascii="Calibri" w:eastAsia="Times New Roman" w:hAnsi="Calibri" w:cs="Times New Roman"/>
      <w:b/>
      <w:bCs/>
      <w:sz w:val="20"/>
      <w:szCs w:val="20"/>
      <w:lang w:val="es-ES_tradnl"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48F"/>
    <w:rPr>
      <w:rFonts w:ascii="Times New Roman" w:eastAsia="Times New Roman" w:hAnsi="Times New Roman" w:cs="Times New Roman"/>
      <w:b/>
      <w:bCs/>
      <w:color w:val="000000"/>
      <w:sz w:val="28"/>
      <w:szCs w:val="28"/>
      <w:lang w:val="es-ES_tradnl" w:bidi="en-US"/>
    </w:rPr>
  </w:style>
  <w:style w:type="character" w:customStyle="1" w:styleId="Heading2Char">
    <w:name w:val="Heading 2 Char"/>
    <w:basedOn w:val="DefaultParagraphFont"/>
    <w:link w:val="Heading2"/>
    <w:uiPriority w:val="9"/>
    <w:rsid w:val="002C221E"/>
    <w:rPr>
      <w:rFonts w:ascii="Times New Roman" w:eastAsia="Times New Roman" w:hAnsi="Times New Roman" w:cs="Times New Roman"/>
      <w:b/>
      <w:bCs/>
      <w:sz w:val="24"/>
      <w:szCs w:val="32"/>
      <w:lang w:val="es-ES_tradnl" w:bidi="en-US"/>
    </w:rPr>
  </w:style>
  <w:style w:type="character" w:customStyle="1" w:styleId="Heading3Char">
    <w:name w:val="Heading 3 Char"/>
    <w:basedOn w:val="DefaultParagraphFont"/>
    <w:link w:val="Heading3"/>
    <w:uiPriority w:val="9"/>
    <w:rsid w:val="00AF348F"/>
    <w:rPr>
      <w:rFonts w:ascii="Times New Roman" w:eastAsia="Times New Roman" w:hAnsi="Times New Roman" w:cs="Times New Roman"/>
      <w:b/>
      <w:bCs/>
      <w:sz w:val="24"/>
      <w:szCs w:val="24"/>
      <w:lang w:val="es-ES_tradnl" w:bidi="en-US"/>
    </w:rPr>
  </w:style>
  <w:style w:type="character" w:customStyle="1" w:styleId="Heading4Char">
    <w:name w:val="Heading 4 Char"/>
    <w:basedOn w:val="DefaultParagraphFont"/>
    <w:link w:val="Heading4"/>
    <w:uiPriority w:val="9"/>
    <w:rsid w:val="008C2C39"/>
    <w:rPr>
      <w:rFonts w:ascii="Calibri" w:eastAsia="Times New Roman" w:hAnsi="Calibri" w:cs="Times New Roman"/>
      <w:b/>
      <w:bCs/>
      <w:sz w:val="20"/>
      <w:szCs w:val="20"/>
      <w:lang w:val="es-ES_tradnl" w:bidi="en-US"/>
    </w:rPr>
  </w:style>
  <w:style w:type="paragraph" w:styleId="Header">
    <w:name w:val="header"/>
    <w:basedOn w:val="Normal"/>
    <w:link w:val="HeaderChar"/>
    <w:uiPriority w:val="99"/>
    <w:unhideWhenUsed/>
    <w:rsid w:val="008C2C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C39"/>
    <w:rPr>
      <w:rFonts w:ascii="Calibri" w:eastAsia="Times New Roman" w:hAnsi="Calibri" w:cs="Times New Roman"/>
      <w:lang w:val="es-ES" w:bidi="en-US"/>
    </w:rPr>
  </w:style>
  <w:style w:type="paragraph" w:styleId="Footer">
    <w:name w:val="footer"/>
    <w:basedOn w:val="Normal"/>
    <w:link w:val="FooterChar"/>
    <w:uiPriority w:val="99"/>
    <w:unhideWhenUsed/>
    <w:rsid w:val="008C2C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39"/>
    <w:rPr>
      <w:rFonts w:ascii="Calibri" w:eastAsia="Times New Roman" w:hAnsi="Calibri" w:cs="Times New Roman"/>
      <w:lang w:val="es-ES" w:bidi="en-US"/>
    </w:rPr>
  </w:style>
  <w:style w:type="paragraph" w:customStyle="1" w:styleId="Text">
    <w:name w:val="Text"/>
    <w:basedOn w:val="Normal"/>
    <w:rsid w:val="008C2C39"/>
    <w:pPr>
      <w:widowControl w:val="0"/>
      <w:autoSpaceDE w:val="0"/>
      <w:autoSpaceDN w:val="0"/>
      <w:spacing w:before="0" w:after="0" w:line="252" w:lineRule="auto"/>
      <w:ind w:firstLine="202"/>
    </w:pPr>
    <w:rPr>
      <w:rFonts w:ascii="Times New Roman" w:hAnsi="Times New Roman"/>
      <w:sz w:val="20"/>
      <w:szCs w:val="20"/>
      <w:lang w:val="en-US" w:bidi="ar-SA"/>
    </w:rPr>
  </w:style>
  <w:style w:type="character" w:customStyle="1" w:styleId="cf01">
    <w:name w:val="cf01"/>
    <w:basedOn w:val="DefaultParagraphFont"/>
    <w:rsid w:val="003071A3"/>
    <w:rPr>
      <w:rFonts w:ascii="Segoe UI" w:hAnsi="Segoe UI" w:cs="Segoe UI" w:hint="default"/>
      <w:b/>
      <w:bCs/>
      <w:sz w:val="18"/>
      <w:szCs w:val="18"/>
      <w:shd w:val="clear" w:color="auto" w:fill="FFFF00"/>
    </w:rPr>
  </w:style>
  <w:style w:type="character" w:customStyle="1" w:styleId="cf11">
    <w:name w:val="cf11"/>
    <w:basedOn w:val="DefaultParagraphFont"/>
    <w:rsid w:val="003071A3"/>
    <w:rPr>
      <w:rFonts w:ascii="Segoe UI" w:hAnsi="Segoe UI" w:cs="Segoe UI" w:hint="default"/>
      <w:sz w:val="18"/>
      <w:szCs w:val="18"/>
    </w:rPr>
  </w:style>
  <w:style w:type="character" w:customStyle="1" w:styleId="cf21">
    <w:name w:val="cf21"/>
    <w:basedOn w:val="DefaultParagraphFont"/>
    <w:rsid w:val="003071A3"/>
    <w:rPr>
      <w:rFonts w:ascii="Segoe UI" w:hAnsi="Segoe UI" w:cs="Segoe UI" w:hint="default"/>
      <w:b/>
      <w:bCs/>
      <w:sz w:val="18"/>
      <w:szCs w:val="18"/>
    </w:rPr>
  </w:style>
  <w:style w:type="paragraph" w:styleId="TOCHeading">
    <w:name w:val="TOC Heading"/>
    <w:basedOn w:val="Heading1"/>
    <w:next w:val="Normal"/>
    <w:uiPriority w:val="39"/>
    <w:unhideWhenUsed/>
    <w:qFormat/>
    <w:rsid w:val="008036AD"/>
    <w:pPr>
      <w:pBdr>
        <w:bottom w:val="none" w:sz="0" w:space="0" w:color="auto"/>
      </w:pBdr>
      <w:tabs>
        <w:tab w:val="clear" w:pos="8222"/>
      </w:tabs>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bidi="ar-SA"/>
    </w:rPr>
  </w:style>
  <w:style w:type="paragraph" w:styleId="TOC2">
    <w:name w:val="toc 2"/>
    <w:basedOn w:val="Normal"/>
    <w:next w:val="Normal"/>
    <w:autoRedefine/>
    <w:uiPriority w:val="39"/>
    <w:unhideWhenUsed/>
    <w:rsid w:val="008036AD"/>
    <w:pPr>
      <w:spacing w:before="0" w:after="100" w:line="259" w:lineRule="auto"/>
      <w:ind w:left="220"/>
      <w:jc w:val="left"/>
    </w:pPr>
    <w:rPr>
      <w:rFonts w:asciiTheme="minorHAnsi" w:eastAsiaTheme="minorEastAsia" w:hAnsiTheme="minorHAnsi"/>
      <w:lang w:val="en-US" w:bidi="ar-SA"/>
    </w:rPr>
  </w:style>
  <w:style w:type="paragraph" w:styleId="TOC1">
    <w:name w:val="toc 1"/>
    <w:basedOn w:val="Normal"/>
    <w:next w:val="Normal"/>
    <w:autoRedefine/>
    <w:uiPriority w:val="39"/>
    <w:unhideWhenUsed/>
    <w:rsid w:val="008036AD"/>
    <w:pPr>
      <w:spacing w:before="0" w:after="100" w:line="259" w:lineRule="auto"/>
      <w:jc w:val="left"/>
    </w:pPr>
    <w:rPr>
      <w:rFonts w:asciiTheme="minorHAnsi" w:eastAsiaTheme="minorEastAsia" w:hAnsiTheme="minorHAnsi"/>
      <w:lang w:val="en-US" w:bidi="ar-SA"/>
    </w:rPr>
  </w:style>
  <w:style w:type="paragraph" w:styleId="TOC3">
    <w:name w:val="toc 3"/>
    <w:basedOn w:val="Normal"/>
    <w:next w:val="Normal"/>
    <w:autoRedefine/>
    <w:uiPriority w:val="39"/>
    <w:unhideWhenUsed/>
    <w:rsid w:val="008036AD"/>
    <w:pPr>
      <w:spacing w:before="0" w:after="100" w:line="259" w:lineRule="auto"/>
      <w:ind w:left="440"/>
      <w:jc w:val="left"/>
    </w:pPr>
    <w:rPr>
      <w:rFonts w:asciiTheme="minorHAnsi" w:eastAsiaTheme="minorEastAsia" w:hAnsiTheme="minorHAnsi"/>
      <w:lang w:val="en-US" w:bidi="ar-SA"/>
    </w:rPr>
  </w:style>
  <w:style w:type="character" w:styleId="Hyperlink">
    <w:name w:val="Hyperlink"/>
    <w:basedOn w:val="DefaultParagraphFont"/>
    <w:uiPriority w:val="99"/>
    <w:unhideWhenUsed/>
    <w:rsid w:val="00151928"/>
    <w:rPr>
      <w:color w:val="0563C1" w:themeColor="hyperlink"/>
      <w:u w:val="single"/>
    </w:rPr>
  </w:style>
  <w:style w:type="paragraph" w:styleId="ListParagraph">
    <w:name w:val="List Paragraph"/>
    <w:basedOn w:val="Normal"/>
    <w:uiPriority w:val="34"/>
    <w:qFormat/>
    <w:rsid w:val="005923B4"/>
    <w:pPr>
      <w:ind w:left="720"/>
      <w:contextualSpacing/>
    </w:pPr>
  </w:style>
  <w:style w:type="table" w:styleId="TableGrid">
    <w:name w:val="Table Grid"/>
    <w:basedOn w:val="TableNormal"/>
    <w:uiPriority w:val="59"/>
    <w:rsid w:val="00E40A0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008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Mapa1" Type="http://schemas.openxmlformats.org/officeDocument/2006/relationships/image" Target="media/image2.png"/><Relationship Id="rIdMapa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C06B1-4E66-4F48-B5E5-0809A5FDF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466</Words>
  <Characters>2660</Characters>
  <Application>Microsoft Office Word</Application>
  <DocSecurity>0</DocSecurity>
  <Lines>22</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Problema 10: Distribución urbana mediante vehículos autónomos en Helsinki</dc:title>
  <dc:subject/>
  <dc:creator>Grupo Docentes 2.0</dc:creator>
  <cp:keywords/>
  <dc:description/>
  <cp:lastModifiedBy>Sebastian Salas Lugo</cp:lastModifiedBy>
  <cp:revision>124</cp:revision>
  <dcterms:created xsi:type="dcterms:W3CDTF">2026-05-25T19:30:00Z</dcterms:created>
  <dcterms:modified xsi:type="dcterms:W3CDTF">2026-05-28T04:38:00Z</dcterms:modified>
</cp:coreProperties>
</file>