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60F8BD9" w14:textId="77777777" w:rsidR="00286F12" w:rsidRDefault="00000000">
      <w:pPr>
        <w:spacing w:after="60"/>
      </w:pPr>
      <w:r>
        <w:rPr>
          <w:rFonts w:ascii="Calibri" w:eastAsia="Calibri" w:hAnsi="Calibri" w:cs="Calibri"/>
          <w:b/>
          <w:bCs/>
          <w:color w:val="7C4DFF"/>
          <w:spacing w:val="30"/>
          <w:sz w:val="22"/>
          <w:szCs w:val="22"/>
        </w:rPr>
        <w:t>PROZESSIA</w:t>
      </w:r>
    </w:p>
    <w:p w14:paraId="3D74BA4E" w14:textId="77777777" w:rsidR="00286F12" w:rsidRDefault="00000000">
      <w:pPr>
        <w:spacing w:after="100"/>
      </w:pPr>
      <w:r>
        <w:rPr>
          <w:rFonts w:ascii="Calibri" w:eastAsia="Calibri" w:hAnsi="Calibri" w:cs="Calibri"/>
          <w:b/>
          <w:bCs/>
          <w:color w:val="1A1A1E"/>
          <w:sz w:val="44"/>
          <w:szCs w:val="44"/>
        </w:rPr>
        <w:t>Cold Call Leitfaden — KI-Wissensmanagement</w:t>
      </w:r>
    </w:p>
    <w:p w14:paraId="421C1E33" w14:textId="77777777" w:rsidR="00286F12" w:rsidRDefault="00000000">
      <w:pPr>
        <w:spacing w:after="300"/>
      </w:pPr>
      <w:r>
        <w:rPr>
          <w:rFonts w:ascii="Calibri" w:eastAsia="Calibri" w:hAnsi="Calibri" w:cs="Calibri"/>
          <w:i/>
          <w:iCs/>
          <w:color w:val="5B5B66"/>
        </w:rPr>
        <w:t>Version 1 · Aufbau parallel zum bestehenden Beschaffungsagent-Leitfaden · Stand Juli 2026</w:t>
      </w:r>
    </w:p>
    <w:p w14:paraId="4BBF5887" w14:textId="77777777" w:rsidR="00286F12" w:rsidRDefault="00286F12">
      <w:pPr>
        <w:pBdr>
          <w:bottom w:val="single" w:sz="4" w:space="0" w:color="D8D8DE"/>
        </w:pBdr>
        <w:spacing w:before="60" w:after="2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96"/>
      </w:tblGrid>
      <w:tr w:rsidR="00286F12" w14:paraId="6C722523" w14:textId="77777777">
        <w:tblPrEx>
          <w:tblCellMar>
            <w:top w:w="0" w:type="dxa"/>
            <w:bottom w:w="0" w:type="dxa"/>
          </w:tblCellMar>
        </w:tblPrEx>
        <w:tc>
          <w:tcPr>
            <w:tcW w:w="9600" w:type="dxa"/>
            <w:tcBorders>
              <w:top w:val="single" w:sz="4" w:space="0" w:color="C9B8FF"/>
              <w:left w:val="single" w:sz="4" w:space="0" w:color="C9B8FF"/>
              <w:bottom w:val="single" w:sz="4" w:space="0" w:color="C9B8FF"/>
              <w:right w:val="single" w:sz="4" w:space="0" w:color="C9B8FF"/>
            </w:tcBorders>
            <w:shd w:val="clear" w:color="auto" w:fill="F1ECFF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6B41042" w14:textId="77777777" w:rsidR="00286F12" w:rsidRDefault="00000000">
            <w:pPr>
              <w:spacing w:after="60" w:line="280" w:lineRule="auto"/>
            </w:pPr>
            <w:r>
              <w:rPr>
                <w:rFonts w:ascii="Calibri" w:eastAsia="Calibri" w:hAnsi="Calibri" w:cs="Calibri"/>
                <w:b/>
                <w:bCs/>
                <w:color w:val="7C4DFF"/>
              </w:rPr>
              <w:t>Zielgruppe &amp; Positionierung</w:t>
            </w:r>
          </w:p>
          <w:p w14:paraId="44E065F4" w14:textId="77777777" w:rsidR="00286F12" w:rsidRDefault="00000000">
            <w:pPr>
              <w:spacing w:after="60" w:line="280" w:lineRule="auto"/>
            </w:pPr>
            <w:r>
              <w:rPr>
                <w:rFonts w:ascii="Calibri" w:eastAsia="Calibri" w:hAnsi="Calibri" w:cs="Calibri"/>
                <w:color w:val="1A1A1E"/>
              </w:rPr>
              <w:t>Inhabergeführte Fertigungsunternehmen (Maschinenbau, Elektrotechnik, Werkzeugbau, Zulieferindustrie), 30–200 Mitarbeiter. Entscheider: Geschäftsführung und Abteilungsleiter.</w:t>
            </w:r>
          </w:p>
          <w:p w14:paraId="6FB42165" w14:textId="77777777" w:rsidR="00286F12" w:rsidRDefault="00000000">
            <w:pPr>
              <w:spacing w:after="60" w:line="280" w:lineRule="auto"/>
            </w:pPr>
            <w:r>
              <w:rPr>
                <w:rFonts w:ascii="Calibri" w:eastAsia="Calibri" w:hAnsi="Calibri" w:cs="Calibri"/>
                <w:color w:val="1A1A1E"/>
              </w:rPr>
              <w:t>Kernbotschaft: Erfahrung geht. Wissen bleibt. Nicht "Wissensmanagement einführen", sondern: der Wissensvorsprung, der den Mittelstand groß gemacht hat, geht gerade in Rente.</w:t>
            </w:r>
          </w:p>
        </w:tc>
      </w:tr>
    </w:tbl>
    <w:p w14:paraId="72079CE2" w14:textId="77777777" w:rsidR="00286F12" w:rsidRDefault="00286F12">
      <w:pPr>
        <w:spacing w:after="200"/>
      </w:pPr>
    </w:p>
    <w:p w14:paraId="291A7CF8" w14:textId="77777777" w:rsidR="00286F12" w:rsidRDefault="00000000">
      <w:pPr>
        <w:pStyle w:val="berschrift1"/>
        <w:pBdr>
          <w:bottom w:val="single" w:sz="6" w:space="6" w:color="7C4DFF"/>
        </w:pBdr>
        <w:spacing w:before="420" w:after="160"/>
      </w:pPr>
      <w:r>
        <w:rPr>
          <w:rFonts w:ascii="Calibri" w:eastAsia="Calibri" w:hAnsi="Calibri" w:cs="Calibri"/>
          <w:b/>
          <w:bCs/>
          <w:color w:val="1A1A1E"/>
          <w:sz w:val="30"/>
          <w:szCs w:val="30"/>
        </w:rPr>
        <w:t>1. Den Gatekeeper überwinden</w:t>
      </w:r>
    </w:p>
    <w:p w14:paraId="7838FB19" w14:textId="77777777" w:rsidR="00286F12" w:rsidRDefault="00000000">
      <w:pPr>
        <w:spacing w:after="140" w:line="300" w:lineRule="auto"/>
      </w:pPr>
      <w:r>
        <w:rPr>
          <w:rFonts w:ascii="Calibri" w:eastAsia="Calibri" w:hAnsi="Calibri" w:cs="Calibri"/>
          <w:color w:val="1A1A1E"/>
          <w:sz w:val="21"/>
          <w:szCs w:val="21"/>
        </w:rPr>
        <w:t>Der Gatekeeper macht seinen Job. Das Ziel ist nicht, ihn zu überlisten, sondern selbstbewusst genug aufzutreten, dass Durchstellen die naheliegende Reaktion ist.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96"/>
      </w:tblGrid>
      <w:tr w:rsidR="00286F12" w14:paraId="04DB2AE7" w14:textId="77777777">
        <w:tblPrEx>
          <w:tblCellMar>
            <w:top w:w="0" w:type="dxa"/>
            <w:bottom w:w="0" w:type="dxa"/>
          </w:tblCellMar>
        </w:tblPrEx>
        <w:tc>
          <w:tcPr>
            <w:tcW w:w="9600" w:type="dxa"/>
            <w:tcBorders>
              <w:top w:val="single" w:sz="4" w:space="0" w:color="E3A8A0"/>
              <w:left w:val="single" w:sz="4" w:space="0" w:color="E3A8A0"/>
              <w:bottom w:val="single" w:sz="4" w:space="0" w:color="E3A8A0"/>
              <w:right w:val="single" w:sz="4" w:space="0" w:color="E3A8A0"/>
            </w:tcBorders>
            <w:shd w:val="clear" w:color="auto" w:fill="FBEAE8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D05F973" w14:textId="77777777" w:rsidR="00286F12" w:rsidRDefault="00000000">
            <w:pPr>
              <w:spacing w:after="60" w:line="280" w:lineRule="auto"/>
            </w:pPr>
            <w:r>
              <w:rPr>
                <w:rFonts w:ascii="Calibri" w:eastAsia="Calibri" w:hAnsi="Calibri" w:cs="Calibri"/>
                <w:b/>
                <w:bCs/>
                <w:color w:val="C0392B"/>
              </w:rPr>
              <w:t>Grundregel: Von sich aus nichts erklären.</w:t>
            </w:r>
          </w:p>
          <w:p w14:paraId="293F84EC" w14:textId="77777777" w:rsidR="00286F12" w:rsidRDefault="00000000">
            <w:pPr>
              <w:spacing w:after="60" w:line="280" w:lineRule="auto"/>
            </w:pPr>
            <w:r>
              <w:rPr>
                <w:rFonts w:ascii="Calibri" w:eastAsia="Calibri" w:hAnsi="Calibri" w:cs="Calibri"/>
                <w:color w:val="1A1A1E"/>
              </w:rPr>
              <w:t>Nie ungefragt den Grund des Anrufs ausbreiten — das klingt nach Verkauf und wird blockiert. Erst auf konkrete Nachfrage antworten, dann kurz.</w:t>
            </w:r>
          </w:p>
        </w:tc>
      </w:tr>
    </w:tbl>
    <w:p w14:paraId="6709993C" w14:textId="77777777" w:rsidR="00286F12" w:rsidRDefault="00286F12">
      <w:pPr>
        <w:spacing w:after="160"/>
      </w:pPr>
    </w:p>
    <w:p w14:paraId="76489146" w14:textId="77777777" w:rsidR="00286F12" w:rsidRDefault="00000000">
      <w:pPr>
        <w:pStyle w:val="berschrift2"/>
        <w:spacing w:before="280" w:after="100"/>
      </w:pPr>
      <w:r>
        <w:rPr>
          <w:rFonts w:ascii="Calibri" w:eastAsia="Calibri" w:hAnsi="Calibri" w:cs="Calibri"/>
          <w:b/>
          <w:bCs/>
          <w:color w:val="7C4DFF"/>
          <w:sz w:val="24"/>
          <w:szCs w:val="24"/>
        </w:rPr>
        <w:t>1.1 Standardansatz — selbstbewusst, ohne Erklärung</w:t>
      </w:r>
    </w:p>
    <w:p w14:paraId="58FA1BA5" w14:textId="77777777" w:rsidR="00286F12" w:rsidRDefault="00000000">
      <w:pPr>
        <w:pBdr>
          <w:left w:val="single" w:sz="18" w:space="12" w:color="7C4DFF"/>
        </w:pBdr>
        <w:shd w:val="clear" w:color="auto" w:fill="F1ECFF"/>
        <w:spacing w:before="100" w:after="160" w:line="300" w:lineRule="auto"/>
        <w:ind w:left="431" w:right="431"/>
      </w:pPr>
      <w:r>
        <w:rPr>
          <w:rFonts w:ascii="Calibri" w:eastAsia="Calibri" w:hAnsi="Calibri" w:cs="Calibri"/>
          <w:i/>
          <w:iCs/>
          <w:color w:val="1A1A1E"/>
          <w:sz w:val="21"/>
          <w:szCs w:val="21"/>
        </w:rPr>
        <w:t xml:space="preserve">„Guten Tag, [Name] von </w:t>
      </w:r>
      <w:proofErr w:type="spellStart"/>
      <w:r>
        <w:rPr>
          <w:rFonts w:ascii="Calibri" w:eastAsia="Calibri" w:hAnsi="Calibri" w:cs="Calibri"/>
          <w:i/>
          <w:iCs/>
          <w:color w:val="1A1A1E"/>
          <w:sz w:val="21"/>
          <w:szCs w:val="21"/>
        </w:rPr>
        <w:t>Prozessia</w:t>
      </w:r>
      <w:proofErr w:type="spellEnd"/>
      <w:r>
        <w:rPr>
          <w:rFonts w:ascii="Calibri" w:eastAsia="Calibri" w:hAnsi="Calibri" w:cs="Calibri"/>
          <w:i/>
          <w:iCs/>
          <w:color w:val="1A1A1E"/>
          <w:sz w:val="21"/>
          <w:szCs w:val="21"/>
        </w:rPr>
        <w:t>. Verbinden Sie mich bitte kurz mit Herrn/Frau [Nachname].“</w:t>
      </w:r>
    </w:p>
    <w:p w14:paraId="0E037478" w14:textId="77777777" w:rsidR="00286F12" w:rsidRDefault="00000000">
      <w:pPr>
        <w:spacing w:after="140" w:line="300" w:lineRule="auto"/>
      </w:pPr>
      <w:r>
        <w:rPr>
          <w:rFonts w:ascii="Calibri" w:eastAsia="Calibri" w:hAnsi="Calibri" w:cs="Calibri"/>
          <w:i/>
          <w:iCs/>
          <w:color w:val="5B5B66"/>
          <w:sz w:val="19"/>
          <w:szCs w:val="19"/>
        </w:rPr>
        <w:t>Kein „Ich rufe an wegen…“ von sich aus. Der Tonfall ist der eines erwarteten Anrufs, nicht einer Bitte.</w:t>
      </w:r>
    </w:p>
    <w:p w14:paraId="3597C5CF" w14:textId="77777777" w:rsidR="00286F12" w:rsidRDefault="00000000">
      <w:pPr>
        <w:pStyle w:val="berschrift2"/>
        <w:spacing w:before="280" w:after="100"/>
      </w:pPr>
      <w:r>
        <w:rPr>
          <w:rFonts w:ascii="Calibri" w:eastAsia="Calibri" w:hAnsi="Calibri" w:cs="Calibri"/>
          <w:b/>
          <w:bCs/>
          <w:color w:val="7C4DFF"/>
          <w:sz w:val="24"/>
          <w:szCs w:val="24"/>
        </w:rPr>
        <w:t>1.2 Wenn der Name nicht bekannt ist</w:t>
      </w:r>
    </w:p>
    <w:p w14:paraId="1A8C621B" w14:textId="77777777" w:rsidR="00286F12" w:rsidRDefault="00000000">
      <w:pPr>
        <w:pBdr>
          <w:left w:val="single" w:sz="18" w:space="12" w:color="7C4DFF"/>
        </w:pBdr>
        <w:shd w:val="clear" w:color="auto" w:fill="F1ECFF"/>
        <w:spacing w:before="100" w:after="160" w:line="300" w:lineRule="auto"/>
        <w:ind w:left="431" w:right="431"/>
      </w:pPr>
      <w:r>
        <w:rPr>
          <w:rFonts w:ascii="Calibri" w:eastAsia="Calibri" w:hAnsi="Calibri" w:cs="Calibri"/>
          <w:i/>
          <w:iCs/>
          <w:color w:val="1A1A1E"/>
          <w:sz w:val="21"/>
          <w:szCs w:val="21"/>
        </w:rPr>
        <w:t xml:space="preserve">„Guten Tag, [Name] von </w:t>
      </w:r>
      <w:proofErr w:type="spellStart"/>
      <w:r>
        <w:rPr>
          <w:rFonts w:ascii="Calibri" w:eastAsia="Calibri" w:hAnsi="Calibri" w:cs="Calibri"/>
          <w:i/>
          <w:iCs/>
          <w:color w:val="1A1A1E"/>
          <w:sz w:val="21"/>
          <w:szCs w:val="21"/>
        </w:rPr>
        <w:t>Prozessia</w:t>
      </w:r>
      <w:proofErr w:type="spellEnd"/>
      <w:r>
        <w:rPr>
          <w:rFonts w:ascii="Calibri" w:eastAsia="Calibri" w:hAnsi="Calibri" w:cs="Calibri"/>
          <w:i/>
          <w:iCs/>
          <w:color w:val="1A1A1E"/>
          <w:sz w:val="21"/>
          <w:szCs w:val="21"/>
        </w:rPr>
        <w:t>. Verbinden Sie mich bitte mit der Geschäftsführung oder mit der Person, die bei Ihnen für IT oder KI zuständig ist.“</w:t>
      </w:r>
    </w:p>
    <w:p w14:paraId="169C595D" w14:textId="77777777" w:rsidR="00286F12" w:rsidRDefault="00000000">
      <w:pPr>
        <w:pStyle w:val="berschrift2"/>
        <w:spacing w:before="280" w:after="100"/>
      </w:pPr>
      <w:r>
        <w:rPr>
          <w:rFonts w:ascii="Calibri" w:eastAsia="Calibri" w:hAnsi="Calibri" w:cs="Calibri"/>
          <w:b/>
          <w:bCs/>
          <w:color w:val="7C4DFF"/>
          <w:sz w:val="24"/>
          <w:szCs w:val="24"/>
        </w:rPr>
        <w:t>1.3 Nur auf Nachfrage: „Worum geht es?“</w:t>
      </w:r>
    </w:p>
    <w:p w14:paraId="071CF711" w14:textId="77777777" w:rsidR="00286F12" w:rsidRDefault="00000000">
      <w:pPr>
        <w:spacing w:after="140" w:line="300" w:lineRule="auto"/>
      </w:pPr>
      <w:r>
        <w:rPr>
          <w:rFonts w:ascii="Calibri" w:eastAsia="Calibri" w:hAnsi="Calibri" w:cs="Calibri"/>
          <w:i/>
          <w:iCs/>
          <w:color w:val="5B5B66"/>
          <w:sz w:val="19"/>
          <w:szCs w:val="19"/>
        </w:rPr>
        <w:t>Eine kurze Themenzeile, keine Erklärung. Je nach Betrieb eine dieser vier Varianten:</w:t>
      </w:r>
    </w:p>
    <w:p w14:paraId="7D3EF614" w14:textId="77777777" w:rsidR="00286F12" w:rsidRDefault="00000000">
      <w:pPr>
        <w:spacing w:after="90" w:line="290" w:lineRule="auto"/>
        <w:ind w:left="215"/>
      </w:pPr>
      <w:proofErr w:type="gramStart"/>
      <w:r>
        <w:rPr>
          <w:rFonts w:ascii="Calibri" w:eastAsia="Calibri" w:hAnsi="Calibri" w:cs="Calibri"/>
          <w:b/>
          <w:bCs/>
          <w:color w:val="7C4DFF"/>
          <w:sz w:val="21"/>
          <w:szCs w:val="21"/>
        </w:rPr>
        <w:t xml:space="preserve">→  </w:t>
      </w:r>
      <w:r>
        <w:rPr>
          <w:rFonts w:ascii="Calibri" w:eastAsia="Calibri" w:hAnsi="Calibri" w:cs="Calibri"/>
          <w:color w:val="1A1A1E"/>
          <w:sz w:val="21"/>
          <w:szCs w:val="21"/>
        </w:rPr>
        <w:t>„</w:t>
      </w:r>
      <w:proofErr w:type="gramEnd"/>
      <w:r>
        <w:rPr>
          <w:rFonts w:ascii="Calibri" w:eastAsia="Calibri" w:hAnsi="Calibri" w:cs="Calibri"/>
          <w:color w:val="1A1A1E"/>
          <w:sz w:val="21"/>
          <w:szCs w:val="21"/>
        </w:rPr>
        <w:t>Es geht um KI-Infrastruktur im Betrieb.“</w:t>
      </w:r>
    </w:p>
    <w:p w14:paraId="7373523A" w14:textId="77777777" w:rsidR="00286F12" w:rsidRDefault="00000000">
      <w:pPr>
        <w:spacing w:after="90" w:line="290" w:lineRule="auto"/>
        <w:ind w:left="215"/>
      </w:pPr>
      <w:proofErr w:type="gramStart"/>
      <w:r>
        <w:rPr>
          <w:rFonts w:ascii="Calibri" w:eastAsia="Calibri" w:hAnsi="Calibri" w:cs="Calibri"/>
          <w:b/>
          <w:bCs/>
          <w:color w:val="7C4DFF"/>
          <w:sz w:val="21"/>
          <w:szCs w:val="21"/>
        </w:rPr>
        <w:t xml:space="preserve">→  </w:t>
      </w:r>
      <w:r>
        <w:rPr>
          <w:rFonts w:ascii="Calibri" w:eastAsia="Calibri" w:hAnsi="Calibri" w:cs="Calibri"/>
          <w:color w:val="1A1A1E"/>
          <w:sz w:val="21"/>
          <w:szCs w:val="21"/>
        </w:rPr>
        <w:t>„</w:t>
      </w:r>
      <w:proofErr w:type="gramEnd"/>
      <w:r>
        <w:rPr>
          <w:rFonts w:ascii="Calibri" w:eastAsia="Calibri" w:hAnsi="Calibri" w:cs="Calibri"/>
          <w:color w:val="1A1A1E"/>
          <w:sz w:val="21"/>
          <w:szCs w:val="21"/>
        </w:rPr>
        <w:t>Es geht darum, dass der EU AI Act jetzt in Kraft tritt.“</w:t>
      </w:r>
    </w:p>
    <w:p w14:paraId="2A2669BE" w14:textId="77777777" w:rsidR="00286F12" w:rsidRDefault="00000000">
      <w:pPr>
        <w:spacing w:after="90" w:line="290" w:lineRule="auto"/>
        <w:ind w:left="215"/>
      </w:pPr>
      <w:proofErr w:type="gramStart"/>
      <w:r>
        <w:rPr>
          <w:rFonts w:ascii="Calibri" w:eastAsia="Calibri" w:hAnsi="Calibri" w:cs="Calibri"/>
          <w:b/>
          <w:bCs/>
          <w:color w:val="7C4DFF"/>
          <w:sz w:val="21"/>
          <w:szCs w:val="21"/>
        </w:rPr>
        <w:t xml:space="preserve">→  </w:t>
      </w:r>
      <w:r>
        <w:rPr>
          <w:rFonts w:ascii="Calibri" w:eastAsia="Calibri" w:hAnsi="Calibri" w:cs="Calibri"/>
          <w:color w:val="1A1A1E"/>
          <w:sz w:val="21"/>
          <w:szCs w:val="21"/>
        </w:rPr>
        <w:t>„</w:t>
      </w:r>
      <w:proofErr w:type="gramEnd"/>
      <w:r>
        <w:rPr>
          <w:rFonts w:ascii="Calibri" w:eastAsia="Calibri" w:hAnsi="Calibri" w:cs="Calibri"/>
          <w:color w:val="1A1A1E"/>
          <w:sz w:val="21"/>
          <w:szCs w:val="21"/>
        </w:rPr>
        <w:t>Es geht darum, dass Wissen im Betrieb verloren geht.“</w:t>
      </w:r>
    </w:p>
    <w:p w14:paraId="1EB35C71" w14:textId="77777777" w:rsidR="00286F12" w:rsidRDefault="00000000">
      <w:pPr>
        <w:spacing w:after="90" w:line="290" w:lineRule="auto"/>
        <w:ind w:left="215"/>
      </w:pPr>
      <w:proofErr w:type="gramStart"/>
      <w:r>
        <w:rPr>
          <w:rFonts w:ascii="Calibri" w:eastAsia="Calibri" w:hAnsi="Calibri" w:cs="Calibri"/>
          <w:b/>
          <w:bCs/>
          <w:color w:val="7C4DFF"/>
          <w:sz w:val="21"/>
          <w:szCs w:val="21"/>
        </w:rPr>
        <w:t xml:space="preserve">→  </w:t>
      </w:r>
      <w:r>
        <w:rPr>
          <w:rFonts w:ascii="Calibri" w:eastAsia="Calibri" w:hAnsi="Calibri" w:cs="Calibri"/>
          <w:color w:val="1A1A1E"/>
          <w:sz w:val="21"/>
          <w:szCs w:val="21"/>
        </w:rPr>
        <w:t>„</w:t>
      </w:r>
      <w:proofErr w:type="gramEnd"/>
      <w:r>
        <w:rPr>
          <w:rFonts w:ascii="Calibri" w:eastAsia="Calibri" w:hAnsi="Calibri" w:cs="Calibri"/>
          <w:color w:val="1A1A1E"/>
          <w:sz w:val="21"/>
          <w:szCs w:val="21"/>
        </w:rPr>
        <w:t>Es geht um Schatten-KI bei Ihnen im Haus.“</w:t>
      </w:r>
    </w:p>
    <w:p w14:paraId="61EE1A4A" w14:textId="77777777" w:rsidR="00286F12" w:rsidRDefault="00286F12">
      <w:pPr>
        <w:spacing w:after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96"/>
      </w:tblGrid>
      <w:tr w:rsidR="00286F12" w14:paraId="155F90B5" w14:textId="77777777">
        <w:tblPrEx>
          <w:tblCellMar>
            <w:top w:w="0" w:type="dxa"/>
            <w:bottom w:w="0" w:type="dxa"/>
          </w:tblCellMar>
        </w:tblPrEx>
        <w:tc>
          <w:tcPr>
            <w:tcW w:w="9600" w:type="dxa"/>
            <w:tcBorders>
              <w:top w:val="single" w:sz="4" w:space="0" w:color="E3A8A0"/>
              <w:left w:val="single" w:sz="4" w:space="0" w:color="E3A8A0"/>
              <w:bottom w:val="single" w:sz="4" w:space="0" w:color="E3A8A0"/>
              <w:right w:val="single" w:sz="4" w:space="0" w:color="E3A8A0"/>
            </w:tcBorders>
            <w:shd w:val="clear" w:color="auto" w:fill="FBEAE8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6736E6A" w14:textId="77777777" w:rsidR="00286F12" w:rsidRDefault="00000000">
            <w:pPr>
              <w:spacing w:after="60" w:line="280" w:lineRule="auto"/>
            </w:pPr>
            <w:r>
              <w:rPr>
                <w:rFonts w:ascii="Calibri" w:eastAsia="Calibri" w:hAnsi="Calibri" w:cs="Calibri"/>
                <w:color w:val="C0392B"/>
              </w:rPr>
              <w:t>FALSCH: „Ich möchte Ihnen unser KI-System vorstellen.“ → klingt nach Verkauf → wird blockiert</w:t>
            </w:r>
          </w:p>
        </w:tc>
      </w:tr>
    </w:tbl>
    <w:p w14:paraId="0E3F2C13" w14:textId="77777777" w:rsidR="00286F12" w:rsidRDefault="00286F12">
      <w:pPr>
        <w:spacing w:after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96"/>
      </w:tblGrid>
      <w:tr w:rsidR="00286F12" w14:paraId="66E3944B" w14:textId="77777777">
        <w:tblPrEx>
          <w:tblCellMar>
            <w:top w:w="0" w:type="dxa"/>
            <w:bottom w:w="0" w:type="dxa"/>
          </w:tblCellMar>
        </w:tblPrEx>
        <w:tc>
          <w:tcPr>
            <w:tcW w:w="9600" w:type="dxa"/>
            <w:tcBorders>
              <w:top w:val="single" w:sz="4" w:space="0" w:color="8FCB9F"/>
              <w:left w:val="single" w:sz="4" w:space="0" w:color="8FCB9F"/>
              <w:bottom w:val="single" w:sz="4" w:space="0" w:color="8FCB9F"/>
              <w:right w:val="single" w:sz="4" w:space="0" w:color="8FCB9F"/>
            </w:tcBorders>
            <w:shd w:val="clear" w:color="auto" w:fill="E9F7E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88A90D9" w14:textId="77777777" w:rsidR="00286F12" w:rsidRDefault="00000000">
            <w:pPr>
              <w:spacing w:after="60" w:line="280" w:lineRule="auto"/>
            </w:pPr>
            <w:r>
              <w:rPr>
                <w:rFonts w:ascii="Calibri" w:eastAsia="Calibri" w:hAnsi="Calibri" w:cs="Calibri"/>
                <w:color w:val="1E8E3E"/>
              </w:rPr>
              <w:lastRenderedPageBreak/>
              <w:t>RICHTIG: eine der vier Kurzantworten oben, dann sofort wieder zur Weiterverbindung: „Deshalb bräuchte ich kurz zwei Minuten mit der Geschäftsführung.“</w:t>
            </w:r>
          </w:p>
        </w:tc>
      </w:tr>
    </w:tbl>
    <w:p w14:paraId="43BCFBAE" w14:textId="77777777" w:rsidR="00286F12" w:rsidRDefault="00000000">
      <w:pPr>
        <w:pStyle w:val="berschrift2"/>
        <w:spacing w:before="280" w:after="100"/>
      </w:pPr>
      <w:r>
        <w:rPr>
          <w:rFonts w:ascii="Calibri" w:eastAsia="Calibri" w:hAnsi="Calibri" w:cs="Calibri"/>
          <w:b/>
          <w:bCs/>
          <w:color w:val="7C4DFF"/>
          <w:sz w:val="24"/>
          <w:szCs w:val="24"/>
        </w:rPr>
        <w:t>1.4 Wenn nicht durchgestellt wird</w:t>
      </w:r>
    </w:p>
    <w:p w14:paraId="44101468" w14:textId="77777777" w:rsidR="00286F12" w:rsidRDefault="00000000">
      <w:pPr>
        <w:pBdr>
          <w:left w:val="single" w:sz="18" w:space="12" w:color="7C4DFF"/>
        </w:pBdr>
        <w:shd w:val="clear" w:color="auto" w:fill="F1ECFF"/>
        <w:spacing w:before="100" w:after="160" w:line="300" w:lineRule="auto"/>
        <w:ind w:left="431" w:right="431"/>
      </w:pPr>
      <w:r>
        <w:rPr>
          <w:rFonts w:ascii="Calibri" w:eastAsia="Calibri" w:hAnsi="Calibri" w:cs="Calibri"/>
          <w:i/>
          <w:iCs/>
          <w:color w:val="1A1A1E"/>
          <w:sz w:val="21"/>
          <w:szCs w:val="21"/>
        </w:rPr>
        <w:t>„Wann ist Herr/Frau [Name] normalerweise am besten erreichbar?“</w:t>
      </w:r>
    </w:p>
    <w:p w14:paraId="37EBBD96" w14:textId="77777777" w:rsidR="00286F12" w:rsidRDefault="00000000">
      <w:pPr>
        <w:spacing w:after="140" w:line="300" w:lineRule="auto"/>
      </w:pPr>
      <w:r>
        <w:rPr>
          <w:rFonts w:ascii="Calibri" w:eastAsia="Calibri" w:hAnsi="Calibri" w:cs="Calibri"/>
          <w:i/>
          <w:iCs/>
          <w:color w:val="5B5B66"/>
          <w:sz w:val="19"/>
          <w:szCs w:val="19"/>
        </w:rPr>
        <w:t>Nie ohne nächsten Schritt auflegen — Rückrufzeit oder die richtige Person erfragen.</w:t>
      </w:r>
    </w:p>
    <w:p w14:paraId="69D4FB3B" w14:textId="77777777" w:rsidR="00286F12" w:rsidRDefault="00000000">
      <w:pPr>
        <w:pStyle w:val="berschrift1"/>
        <w:pBdr>
          <w:bottom w:val="single" w:sz="6" w:space="6" w:color="7C4DFF"/>
        </w:pBdr>
        <w:spacing w:before="420" w:after="160"/>
      </w:pPr>
      <w:r>
        <w:rPr>
          <w:rFonts w:ascii="Calibri" w:eastAsia="Calibri" w:hAnsi="Calibri" w:cs="Calibri"/>
          <w:b/>
          <w:bCs/>
          <w:color w:val="1A1A1E"/>
          <w:sz w:val="30"/>
          <w:szCs w:val="30"/>
        </w:rPr>
        <w:t>2. Das Gespräch — Struktur und Taktiken</w:t>
      </w:r>
    </w:p>
    <w:p w14:paraId="2AB6FB2C" w14:textId="77777777" w:rsidR="00286F12" w:rsidRDefault="00000000">
      <w:pPr>
        <w:spacing w:after="140" w:line="300" w:lineRule="auto"/>
      </w:pPr>
      <w:r>
        <w:rPr>
          <w:rFonts w:ascii="Calibri" w:eastAsia="Calibri" w:hAnsi="Calibri" w:cs="Calibri"/>
          <w:color w:val="1A1A1E"/>
          <w:sz w:val="21"/>
          <w:szCs w:val="21"/>
        </w:rPr>
        <w:t>Maximal drei bis vier Minuten bis zur Terminfrage. Die Struktur muss sitzen, damit im Gespräch Kapazität für aktives Zuhören bleibt statt für die Suche nach der nächsten Formulierung.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24"/>
        <w:gridCol w:w="7272"/>
      </w:tblGrid>
      <w:tr w:rsidR="00286F12" w14:paraId="4CACC5C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7C4D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CEA0AC" w14:textId="77777777" w:rsidR="00286F12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Phase</w:t>
            </w:r>
          </w:p>
        </w:tc>
        <w:tc>
          <w:tcPr>
            <w:tcW w:w="7200" w:type="dxa"/>
            <w:shd w:val="clear" w:color="auto" w:fill="7C4D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F6D095" w14:textId="77777777" w:rsidR="00286F12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Ziel</w:t>
            </w:r>
          </w:p>
        </w:tc>
      </w:tr>
      <w:tr w:rsidR="00286F12" w14:paraId="545F468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2B9751" w14:textId="77777777" w:rsidR="00286F12" w:rsidRDefault="00000000">
            <w:r>
              <w:rPr>
                <w:rFonts w:ascii="Calibri" w:eastAsia="Calibri" w:hAnsi="Calibri" w:cs="Calibri"/>
                <w:b/>
                <w:bCs/>
                <w:color w:val="1A1A1E"/>
                <w:sz w:val="19"/>
                <w:szCs w:val="19"/>
              </w:rPr>
              <w:t>Phase 1 (0–15 Sek.)</w:t>
            </w:r>
          </w:p>
        </w:tc>
        <w:tc>
          <w:tcPr>
            <w:tcW w:w="7200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58D138" w14:textId="77777777" w:rsidR="00286F12" w:rsidRDefault="00000000">
            <w:r>
              <w:rPr>
                <w:rFonts w:ascii="Calibri" w:eastAsia="Calibri" w:hAnsi="Calibri" w:cs="Calibri"/>
                <w:color w:val="1A1A1E"/>
                <w:sz w:val="19"/>
                <w:szCs w:val="19"/>
              </w:rPr>
              <w:t>Einstieg + Pattern Interrupt — Aufmerksamkeit gewinnen</w:t>
            </w:r>
          </w:p>
        </w:tc>
      </w:tr>
      <w:tr w:rsidR="00286F12" w14:paraId="5551258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21AC8A" w14:textId="77777777" w:rsidR="00286F12" w:rsidRDefault="00000000">
            <w:r>
              <w:rPr>
                <w:rFonts w:ascii="Calibri" w:eastAsia="Calibri" w:hAnsi="Calibri" w:cs="Calibri"/>
                <w:b/>
                <w:bCs/>
                <w:color w:val="1A1A1E"/>
                <w:sz w:val="19"/>
                <w:szCs w:val="19"/>
              </w:rPr>
              <w:t>Phase 2 (15–60 Sek.)</w:t>
            </w:r>
          </w:p>
        </w:tc>
        <w:tc>
          <w:tcPr>
            <w:tcW w:w="7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E521DF" w14:textId="77777777" w:rsidR="00286F12" w:rsidRDefault="00000000">
            <w:r>
              <w:rPr>
                <w:rFonts w:ascii="Calibri" w:eastAsia="Calibri" w:hAnsi="Calibri" w:cs="Calibri"/>
                <w:color w:val="1A1A1E"/>
                <w:sz w:val="19"/>
                <w:szCs w:val="19"/>
              </w:rPr>
              <w:t>Relevanz herstellen — Schmerzpunkt, FOMO oder Risiko ansprechen</w:t>
            </w:r>
          </w:p>
        </w:tc>
      </w:tr>
      <w:tr w:rsidR="00286F12" w14:paraId="1C35683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198AC1" w14:textId="77777777" w:rsidR="00286F12" w:rsidRDefault="00000000">
            <w:r>
              <w:rPr>
                <w:rFonts w:ascii="Calibri" w:eastAsia="Calibri" w:hAnsi="Calibri" w:cs="Calibri"/>
                <w:b/>
                <w:bCs/>
                <w:color w:val="1A1A1E"/>
                <w:sz w:val="19"/>
                <w:szCs w:val="19"/>
              </w:rPr>
              <w:t>Phase 3 (60–150 Sek.)</w:t>
            </w:r>
          </w:p>
        </w:tc>
        <w:tc>
          <w:tcPr>
            <w:tcW w:w="7200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ECD85E" w14:textId="77777777" w:rsidR="00286F12" w:rsidRDefault="00000000">
            <w:r>
              <w:rPr>
                <w:rFonts w:ascii="Calibri" w:eastAsia="Calibri" w:hAnsi="Calibri" w:cs="Calibri"/>
                <w:color w:val="1A1A1E"/>
                <w:sz w:val="19"/>
                <w:szCs w:val="19"/>
              </w:rPr>
              <w:t>Pain-Point-Discovery — Fragen stellen, Gesprächspartner reden lassen</w:t>
            </w:r>
          </w:p>
        </w:tc>
      </w:tr>
      <w:tr w:rsidR="00286F12" w14:paraId="37E1DC2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EBC632" w14:textId="77777777" w:rsidR="00286F12" w:rsidRDefault="00000000">
            <w:r>
              <w:rPr>
                <w:rFonts w:ascii="Calibri" w:eastAsia="Calibri" w:hAnsi="Calibri" w:cs="Calibri"/>
                <w:b/>
                <w:bCs/>
                <w:color w:val="1A1A1E"/>
                <w:sz w:val="19"/>
                <w:szCs w:val="19"/>
              </w:rPr>
              <w:t>Phase 4 (150–210 Sek.)</w:t>
            </w:r>
          </w:p>
        </w:tc>
        <w:tc>
          <w:tcPr>
            <w:tcW w:w="7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1F3931" w14:textId="77777777" w:rsidR="00286F12" w:rsidRDefault="00000000">
            <w:r>
              <w:rPr>
                <w:rFonts w:ascii="Calibri" w:eastAsia="Calibri" w:hAnsi="Calibri" w:cs="Calibri"/>
                <w:color w:val="1A1A1E"/>
                <w:sz w:val="19"/>
                <w:szCs w:val="19"/>
              </w:rPr>
              <w:t>Termin vereinbaren — konkret, direkt, mit Alternativfrage</w:t>
            </w:r>
          </w:p>
        </w:tc>
      </w:tr>
    </w:tbl>
    <w:p w14:paraId="6EC7855A" w14:textId="77777777" w:rsidR="00286F12" w:rsidRDefault="00286F12">
      <w:pPr>
        <w:spacing w:after="200"/>
      </w:pPr>
    </w:p>
    <w:p w14:paraId="7753CEF2" w14:textId="77777777" w:rsidR="00286F12" w:rsidRDefault="00000000">
      <w:pPr>
        <w:pStyle w:val="berschrift2"/>
        <w:spacing w:before="280" w:after="100"/>
      </w:pPr>
      <w:r>
        <w:rPr>
          <w:rFonts w:ascii="Calibri" w:eastAsia="Calibri" w:hAnsi="Calibri" w:cs="Calibri"/>
          <w:b/>
          <w:bCs/>
          <w:color w:val="7C4DFF"/>
          <w:sz w:val="24"/>
          <w:szCs w:val="24"/>
        </w:rPr>
        <w:t>2.1 Einstieg — vier Varianten</w:t>
      </w:r>
    </w:p>
    <w:p w14:paraId="6537007D" w14:textId="77777777" w:rsidR="00286F12" w:rsidRDefault="00000000">
      <w:pPr>
        <w:spacing w:after="140" w:line="300" w:lineRule="auto"/>
      </w:pPr>
      <w:r>
        <w:rPr>
          <w:rFonts w:ascii="Calibri" w:eastAsia="Calibri" w:hAnsi="Calibri" w:cs="Calibri"/>
          <w:color w:val="1A1A1E"/>
          <w:sz w:val="21"/>
          <w:szCs w:val="21"/>
        </w:rPr>
        <w:t xml:space="preserve">Der Einstieg erklärt nicht, was </w:t>
      </w:r>
      <w:proofErr w:type="spellStart"/>
      <w:r>
        <w:rPr>
          <w:rFonts w:ascii="Calibri" w:eastAsia="Calibri" w:hAnsi="Calibri" w:cs="Calibri"/>
          <w:color w:val="1A1A1E"/>
          <w:sz w:val="21"/>
          <w:szCs w:val="21"/>
        </w:rPr>
        <w:t>Prozessia</w:t>
      </w:r>
      <w:proofErr w:type="spellEnd"/>
      <w:r>
        <w:rPr>
          <w:rFonts w:ascii="Calibri" w:eastAsia="Calibri" w:hAnsi="Calibri" w:cs="Calibri"/>
          <w:color w:val="1A1A1E"/>
          <w:sz w:val="21"/>
          <w:szCs w:val="21"/>
        </w:rPr>
        <w:t xml:space="preserve"> macht, sondern lädt dazu ein, die Lage gemeinsam zu analysieren — und sagt direkt, was dabei für den Gesprächspartner rausspringt: Klarheit über das eigene Risiko, bevor es zu spät ist. Kein Zitat zum Vorlesen, sondern Ansatz und Stichworte für ein natürliches Gespräch.</w:t>
      </w:r>
    </w:p>
    <w:p w14:paraId="0A1AAEE1" w14:textId="77777777" w:rsidR="00286F12" w:rsidRDefault="00000000">
      <w:pPr>
        <w:spacing w:before="160" w:after="40"/>
      </w:pPr>
      <w:r>
        <w:rPr>
          <w:rFonts w:ascii="Calibri" w:eastAsia="Calibri" w:hAnsi="Calibri" w:cs="Calibri"/>
          <w:b/>
          <w:bCs/>
          <w:color w:val="5B5B66"/>
          <w:spacing w:val="20"/>
          <w:sz w:val="18"/>
          <w:szCs w:val="18"/>
        </w:rPr>
        <w:t>VARIANTE A — DEMOGRAFIE</w:t>
      </w:r>
    </w:p>
    <w:p w14:paraId="3CB39DB1" w14:textId="77777777" w:rsidR="00286F12" w:rsidRDefault="00000000">
      <w:pPr>
        <w:spacing w:after="140" w:line="300" w:lineRule="auto"/>
      </w:pPr>
      <w:r>
        <w:rPr>
          <w:rFonts w:ascii="Calibri" w:eastAsia="Calibri" w:hAnsi="Calibri" w:cs="Calibri"/>
          <w:color w:val="1A1A1E"/>
        </w:rPr>
        <w:t>Ansatz: gemeinsam einordnen, wie viel Wissen mit der aktuellen Belegschaft in den nächsten Jahren das Haus verlässt — Nutzen für den Kunden: wissen, woran man ist, bevor es passiert.</w:t>
      </w:r>
    </w:p>
    <w:p w14:paraId="51B572BB" w14:textId="77777777" w:rsidR="00286F12" w:rsidRDefault="00000000">
      <w:pPr>
        <w:spacing w:after="140" w:line="300" w:lineRule="auto"/>
      </w:pPr>
      <w:r>
        <w:rPr>
          <w:rFonts w:ascii="Calibri" w:eastAsia="Calibri" w:hAnsi="Calibri" w:cs="Calibri"/>
          <w:i/>
          <w:iCs/>
          <w:color w:val="5B5B66"/>
          <w:sz w:val="19"/>
          <w:szCs w:val="19"/>
        </w:rPr>
        <w:t>Stichworte: Rentenwelle, fast 4.000 Fachkräfte pro Werktag, was bleibt im Haus.</w:t>
      </w:r>
    </w:p>
    <w:p w14:paraId="38FF4B32" w14:textId="77777777" w:rsidR="00286F12" w:rsidRDefault="00000000">
      <w:pPr>
        <w:spacing w:after="140" w:line="300" w:lineRule="auto"/>
      </w:pPr>
      <w:r>
        <w:rPr>
          <w:rFonts w:ascii="Calibri" w:eastAsia="Calibri" w:hAnsi="Calibri" w:cs="Calibri"/>
          <w:i/>
          <w:iCs/>
          <w:color w:val="5B5B66"/>
          <w:sz w:val="19"/>
          <w:szCs w:val="19"/>
        </w:rPr>
        <w:t>Einsatz: erkennbar ältere Geschäftsführung oder Belegschaft.</w:t>
      </w:r>
    </w:p>
    <w:p w14:paraId="34F4A025" w14:textId="77777777" w:rsidR="00286F12" w:rsidRDefault="00000000">
      <w:pPr>
        <w:spacing w:before="160" w:after="40"/>
      </w:pPr>
      <w:r>
        <w:rPr>
          <w:rFonts w:ascii="Calibri" w:eastAsia="Calibri" w:hAnsi="Calibri" w:cs="Calibri"/>
          <w:b/>
          <w:bCs/>
          <w:color w:val="5B5B66"/>
          <w:spacing w:val="20"/>
          <w:sz w:val="18"/>
          <w:szCs w:val="18"/>
        </w:rPr>
        <w:t>VARIANTE B — ÜBERLEBEN</w:t>
      </w:r>
    </w:p>
    <w:p w14:paraId="27B08342" w14:textId="77777777" w:rsidR="00286F12" w:rsidRDefault="00000000">
      <w:pPr>
        <w:spacing w:after="140" w:line="300" w:lineRule="auto"/>
      </w:pPr>
      <w:r>
        <w:rPr>
          <w:rFonts w:ascii="Calibri" w:eastAsia="Calibri" w:hAnsi="Calibri" w:cs="Calibri"/>
          <w:color w:val="1A1A1E"/>
        </w:rPr>
        <w:t>Ansatz: gemeinsam prüfen, ob das Wissen der erfahrensten Leute im Betrieb übergabefähig ist — Nutzen für den Kunden: das Risiko kennen, bevor eine Nachfolge oder ein Ausfall es zeigt.</w:t>
      </w:r>
    </w:p>
    <w:p w14:paraId="39A85052" w14:textId="77777777" w:rsidR="00286F12" w:rsidRDefault="00000000">
      <w:pPr>
        <w:spacing w:after="140" w:line="300" w:lineRule="auto"/>
      </w:pPr>
      <w:r>
        <w:rPr>
          <w:rFonts w:ascii="Calibri" w:eastAsia="Calibri" w:hAnsi="Calibri" w:cs="Calibri"/>
          <w:i/>
          <w:iCs/>
          <w:color w:val="5B5B66"/>
          <w:sz w:val="19"/>
          <w:szCs w:val="19"/>
        </w:rPr>
        <w:t>Stichworte: über 100.000 Mittelständler pro Jahr, Nachfolge scheitert am Wissen, nicht am Geschäft.</w:t>
      </w:r>
    </w:p>
    <w:p w14:paraId="091E2F5C" w14:textId="77777777" w:rsidR="00286F12" w:rsidRDefault="00000000">
      <w:pPr>
        <w:spacing w:after="140" w:line="300" w:lineRule="auto"/>
      </w:pPr>
      <w:r>
        <w:rPr>
          <w:rFonts w:ascii="Calibri" w:eastAsia="Calibri" w:hAnsi="Calibri" w:cs="Calibri"/>
          <w:i/>
          <w:iCs/>
          <w:color w:val="5B5B66"/>
          <w:sz w:val="19"/>
          <w:szCs w:val="19"/>
        </w:rPr>
        <w:t>Einsatz: Nachfolgethema erkennbar oder allgemein einsetzbar.</w:t>
      </w:r>
    </w:p>
    <w:p w14:paraId="660BA088" w14:textId="77777777" w:rsidR="00286F12" w:rsidRDefault="00000000">
      <w:pPr>
        <w:spacing w:before="160" w:after="40"/>
      </w:pPr>
      <w:r>
        <w:rPr>
          <w:rFonts w:ascii="Calibri" w:eastAsia="Calibri" w:hAnsi="Calibri" w:cs="Calibri"/>
          <w:b/>
          <w:bCs/>
          <w:color w:val="5B5B66"/>
          <w:spacing w:val="20"/>
          <w:sz w:val="18"/>
          <w:szCs w:val="18"/>
        </w:rPr>
        <w:t>VARIANTE C — WETTBEWERBSVORSPRUNG</w:t>
      </w:r>
    </w:p>
    <w:p w14:paraId="671A5F84" w14:textId="77777777" w:rsidR="00286F12" w:rsidRDefault="00000000">
      <w:pPr>
        <w:spacing w:after="140" w:line="300" w:lineRule="auto"/>
      </w:pPr>
      <w:r>
        <w:rPr>
          <w:rFonts w:ascii="Calibri" w:eastAsia="Calibri" w:hAnsi="Calibri" w:cs="Calibri"/>
          <w:color w:val="1A1A1E"/>
        </w:rPr>
        <w:t>Ansatz: gemeinsam einordnen, wo der Betrieb im Vergleich zu anderen steht, die ihr Wissen schon zentral gesichert haben — Nutzen für den Kunden: sehen, ob man dabei ins Hintertreffen gerät.</w:t>
      </w:r>
    </w:p>
    <w:p w14:paraId="79CF2A2F" w14:textId="77777777" w:rsidR="00286F12" w:rsidRDefault="00000000">
      <w:pPr>
        <w:spacing w:after="140" w:line="300" w:lineRule="auto"/>
      </w:pPr>
      <w:r>
        <w:rPr>
          <w:rFonts w:ascii="Calibri" w:eastAsia="Calibri" w:hAnsi="Calibri" w:cs="Calibri"/>
          <w:i/>
          <w:iCs/>
          <w:color w:val="5B5B66"/>
          <w:sz w:val="19"/>
          <w:szCs w:val="19"/>
        </w:rPr>
        <w:t>Stichworte: Wissenssicherung als Vorsprung, andere Betriebe sind schon dabei, zentral statt verstreut.</w:t>
      </w:r>
    </w:p>
    <w:p w14:paraId="1B92481C" w14:textId="77777777" w:rsidR="00286F12" w:rsidRDefault="00000000">
      <w:pPr>
        <w:spacing w:after="140" w:line="300" w:lineRule="auto"/>
      </w:pPr>
      <w:r>
        <w:rPr>
          <w:rFonts w:ascii="Calibri" w:eastAsia="Calibri" w:hAnsi="Calibri" w:cs="Calibri"/>
          <w:i/>
          <w:iCs/>
          <w:color w:val="5B5B66"/>
          <w:sz w:val="19"/>
          <w:szCs w:val="19"/>
        </w:rPr>
        <w:t>Einsatz: Wettbewerber digitalisieren bereits erkennbar.</w:t>
      </w:r>
    </w:p>
    <w:p w14:paraId="55E51763" w14:textId="77777777" w:rsidR="00286F12" w:rsidRDefault="00000000">
      <w:pPr>
        <w:spacing w:before="160" w:after="40"/>
      </w:pPr>
      <w:r>
        <w:rPr>
          <w:rFonts w:ascii="Calibri" w:eastAsia="Calibri" w:hAnsi="Calibri" w:cs="Calibri"/>
          <w:b/>
          <w:bCs/>
          <w:color w:val="5B5B66"/>
          <w:spacing w:val="20"/>
          <w:sz w:val="18"/>
          <w:szCs w:val="18"/>
        </w:rPr>
        <w:t>VARIANTE D — RISIKO</w:t>
      </w:r>
    </w:p>
    <w:p w14:paraId="50BF1A2A" w14:textId="77777777" w:rsidR="00286F12" w:rsidRDefault="00000000">
      <w:pPr>
        <w:spacing w:after="140" w:line="300" w:lineRule="auto"/>
      </w:pPr>
      <w:r>
        <w:rPr>
          <w:rFonts w:ascii="Calibri" w:eastAsia="Calibri" w:hAnsi="Calibri" w:cs="Calibri"/>
          <w:color w:val="1A1A1E"/>
        </w:rPr>
        <w:lastRenderedPageBreak/>
        <w:t>Ansatz: gemeinsam einen Überblick verschaffen, welche KI-Tools im Betrieb im Einsatz sind — Nutzen für den Kunden: Kontrolle zurückgewinnen, bevor es zum Problem wird.</w:t>
      </w:r>
    </w:p>
    <w:p w14:paraId="4E5B97FF" w14:textId="77777777" w:rsidR="00286F12" w:rsidRDefault="00000000">
      <w:pPr>
        <w:spacing w:after="140" w:line="300" w:lineRule="auto"/>
      </w:pPr>
      <w:r>
        <w:rPr>
          <w:rFonts w:ascii="Calibri" w:eastAsia="Calibri" w:hAnsi="Calibri" w:cs="Calibri"/>
          <w:i/>
          <w:iCs/>
          <w:color w:val="5B5B66"/>
          <w:sz w:val="19"/>
          <w:szCs w:val="19"/>
        </w:rPr>
        <w:t>Stichworte: über 40 Prozent nutzen KI ohne Freigabe, Firmendaten nach außen, Kontrolle statt Zufall.</w:t>
      </w:r>
    </w:p>
    <w:p w14:paraId="2AE2EA34" w14:textId="77777777" w:rsidR="00286F12" w:rsidRDefault="00000000">
      <w:pPr>
        <w:spacing w:after="140" w:line="300" w:lineRule="auto"/>
      </w:pPr>
      <w:r>
        <w:rPr>
          <w:rFonts w:ascii="Calibri" w:eastAsia="Calibri" w:hAnsi="Calibri" w:cs="Calibri"/>
          <w:i/>
          <w:iCs/>
          <w:color w:val="5B5B66"/>
          <w:sz w:val="19"/>
          <w:szCs w:val="19"/>
        </w:rPr>
        <w:t>Einsatz: Compliance-sensible oder größere Betriebe.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96"/>
      </w:tblGrid>
      <w:tr w:rsidR="00286F12" w14:paraId="0A0FD18A" w14:textId="77777777">
        <w:tblPrEx>
          <w:tblCellMar>
            <w:top w:w="0" w:type="dxa"/>
            <w:bottom w:w="0" w:type="dxa"/>
          </w:tblCellMar>
        </w:tblPrEx>
        <w:tc>
          <w:tcPr>
            <w:tcW w:w="9600" w:type="dxa"/>
            <w:tcBorders>
              <w:top w:val="single" w:sz="4" w:space="0" w:color="C9B8FF"/>
              <w:left w:val="single" w:sz="4" w:space="0" w:color="C9B8FF"/>
              <w:bottom w:val="single" w:sz="4" w:space="0" w:color="C9B8FF"/>
              <w:right w:val="single" w:sz="4" w:space="0" w:color="C9B8FF"/>
            </w:tcBorders>
            <w:shd w:val="clear" w:color="auto" w:fill="F1ECFF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E3F9B30" w14:textId="77777777" w:rsidR="00286F12" w:rsidRDefault="00000000">
            <w:pPr>
              <w:spacing w:after="60" w:line="280" w:lineRule="auto"/>
            </w:pPr>
            <w:r>
              <w:rPr>
                <w:rFonts w:ascii="Calibri" w:eastAsia="Calibri" w:hAnsi="Calibri" w:cs="Calibri"/>
                <w:b/>
                <w:bCs/>
                <w:color w:val="7C4DFF"/>
              </w:rPr>
              <w:t>Hintergrund zu Variante D:</w:t>
            </w:r>
          </w:p>
          <w:p w14:paraId="49317985" w14:textId="77777777" w:rsidR="00286F12" w:rsidRDefault="00000000">
            <w:pPr>
              <w:spacing w:after="60" w:line="280" w:lineRule="auto"/>
            </w:pPr>
            <w:r>
              <w:rPr>
                <w:rFonts w:ascii="Calibri" w:eastAsia="Calibri" w:hAnsi="Calibri" w:cs="Calibri"/>
                <w:color w:val="1A1A1E"/>
              </w:rPr>
              <w:t>Die Haftung ist real (GmbH-Sorgfaltspflicht seit 02.08.2026), aber nicht werkzeugspezifisch. Nur das Risiko benennen, nie mit Bußgeld-Zahlen drohen.</w:t>
            </w:r>
          </w:p>
        </w:tc>
      </w:tr>
    </w:tbl>
    <w:p w14:paraId="1BE65607" w14:textId="77777777" w:rsidR="00286F12" w:rsidRDefault="00000000">
      <w:pPr>
        <w:pStyle w:val="berschrift2"/>
        <w:spacing w:before="280" w:after="100"/>
      </w:pPr>
      <w:r>
        <w:rPr>
          <w:rFonts w:ascii="Calibri" w:eastAsia="Calibri" w:hAnsi="Calibri" w:cs="Calibri"/>
          <w:b/>
          <w:bCs/>
          <w:color w:val="7C4DFF"/>
          <w:sz w:val="24"/>
          <w:szCs w:val="24"/>
        </w:rPr>
        <w:t>2.2 Falls nach Details gefragt wird</w:t>
      </w:r>
    </w:p>
    <w:p w14:paraId="6E7F1B8A" w14:textId="77777777" w:rsidR="00286F12" w:rsidRDefault="00000000">
      <w:pPr>
        <w:spacing w:after="140" w:line="300" w:lineRule="auto"/>
      </w:pPr>
      <w:r>
        <w:rPr>
          <w:rFonts w:ascii="Calibri" w:eastAsia="Calibri" w:hAnsi="Calibri" w:cs="Calibri"/>
          <w:i/>
          <w:iCs/>
          <w:color w:val="5B5B66"/>
          <w:sz w:val="19"/>
          <w:szCs w:val="19"/>
        </w:rPr>
        <w:t xml:space="preserve">Nachschlagewissen, kein Vortrag — </w:t>
      </w:r>
      <w:proofErr w:type="gramStart"/>
      <w:r>
        <w:rPr>
          <w:rFonts w:ascii="Calibri" w:eastAsia="Calibri" w:hAnsi="Calibri" w:cs="Calibri"/>
          <w:i/>
          <w:iCs/>
          <w:color w:val="5B5B66"/>
          <w:sz w:val="19"/>
          <w:szCs w:val="19"/>
        </w:rPr>
        <w:t>kurz halten</w:t>
      </w:r>
      <w:proofErr w:type="gramEnd"/>
      <w:r>
        <w:rPr>
          <w:rFonts w:ascii="Calibri" w:eastAsia="Calibri" w:hAnsi="Calibri" w:cs="Calibri"/>
          <w:i/>
          <w:iCs/>
          <w:color w:val="5B5B66"/>
          <w:sz w:val="19"/>
          <w:szCs w:val="19"/>
        </w:rPr>
        <w:t>, dann zurück zum Termin.</w:t>
      </w:r>
    </w:p>
    <w:p w14:paraId="1D506489" w14:textId="77777777" w:rsidR="00286F12" w:rsidRDefault="00000000">
      <w:pPr>
        <w:spacing w:after="90" w:line="290" w:lineRule="auto"/>
        <w:ind w:left="215"/>
      </w:pPr>
      <w:proofErr w:type="gramStart"/>
      <w:r>
        <w:rPr>
          <w:rFonts w:ascii="Calibri" w:eastAsia="Calibri" w:hAnsi="Calibri" w:cs="Calibri"/>
          <w:b/>
          <w:bCs/>
          <w:color w:val="7C4DFF"/>
          <w:sz w:val="21"/>
          <w:szCs w:val="21"/>
        </w:rPr>
        <w:t xml:space="preserve">→  </w:t>
      </w:r>
      <w:r>
        <w:rPr>
          <w:rFonts w:ascii="Calibri" w:eastAsia="Calibri" w:hAnsi="Calibri" w:cs="Calibri"/>
          <w:color w:val="1A1A1E"/>
          <w:sz w:val="21"/>
          <w:szCs w:val="21"/>
        </w:rPr>
        <w:t>Alles</w:t>
      </w:r>
      <w:proofErr w:type="gramEnd"/>
      <w:r>
        <w:rPr>
          <w:rFonts w:ascii="Calibri" w:eastAsia="Calibri" w:hAnsi="Calibri" w:cs="Calibri"/>
          <w:color w:val="1A1A1E"/>
          <w:sz w:val="21"/>
          <w:szCs w:val="21"/>
        </w:rPr>
        <w:t xml:space="preserve"> Wissen aus E-Mails, Lieferantenkommunikation und Konstruktion an einem Ort — es verschwindet nicht mehr, auch wenn jemand geht.</w:t>
      </w:r>
    </w:p>
    <w:p w14:paraId="302DA8B9" w14:textId="77777777" w:rsidR="00286F12" w:rsidRDefault="00000000">
      <w:pPr>
        <w:spacing w:after="90" w:line="290" w:lineRule="auto"/>
        <w:ind w:left="215"/>
      </w:pPr>
      <w:proofErr w:type="gramStart"/>
      <w:r>
        <w:rPr>
          <w:rFonts w:ascii="Calibri" w:eastAsia="Calibri" w:hAnsi="Calibri" w:cs="Calibri"/>
          <w:b/>
          <w:bCs/>
          <w:color w:val="7C4DFF"/>
          <w:sz w:val="21"/>
          <w:szCs w:val="21"/>
        </w:rPr>
        <w:t xml:space="preserve">→  </w:t>
      </w:r>
      <w:r>
        <w:rPr>
          <w:rFonts w:ascii="Calibri" w:eastAsia="Calibri" w:hAnsi="Calibri" w:cs="Calibri"/>
          <w:color w:val="1A1A1E"/>
          <w:sz w:val="21"/>
          <w:szCs w:val="21"/>
        </w:rPr>
        <w:t>Nutzbar</w:t>
      </w:r>
      <w:proofErr w:type="gramEnd"/>
      <w:r>
        <w:rPr>
          <w:rFonts w:ascii="Calibri" w:eastAsia="Calibri" w:hAnsi="Calibri" w:cs="Calibri"/>
          <w:color w:val="1A1A1E"/>
          <w:sz w:val="21"/>
          <w:szCs w:val="21"/>
        </w:rPr>
        <w:t xml:space="preserve"> für jeden im Betrieb, mit eigenen Zugriffsrechten je nach Rolle.</w:t>
      </w:r>
    </w:p>
    <w:p w14:paraId="62AE8996" w14:textId="77777777" w:rsidR="00286F12" w:rsidRDefault="00000000">
      <w:pPr>
        <w:pStyle w:val="berschrift1"/>
        <w:pBdr>
          <w:bottom w:val="single" w:sz="6" w:space="6" w:color="7C4DFF"/>
        </w:pBdr>
        <w:spacing w:before="420" w:after="160"/>
      </w:pPr>
      <w:r>
        <w:rPr>
          <w:rFonts w:ascii="Calibri" w:eastAsia="Calibri" w:hAnsi="Calibri" w:cs="Calibri"/>
          <w:b/>
          <w:bCs/>
          <w:color w:val="1A1A1E"/>
          <w:sz w:val="30"/>
          <w:szCs w:val="30"/>
        </w:rPr>
        <w:t>3. Pain-Point-Discovery</w:t>
      </w:r>
    </w:p>
    <w:p w14:paraId="5CE12B2A" w14:textId="77777777" w:rsidR="00286F12" w:rsidRDefault="00000000">
      <w:pPr>
        <w:spacing w:after="140" w:line="300" w:lineRule="auto"/>
      </w:pPr>
      <w:r>
        <w:rPr>
          <w:rFonts w:ascii="Calibri" w:eastAsia="Calibri" w:hAnsi="Calibri" w:cs="Calibri"/>
          <w:color w:val="1A1A1E"/>
          <w:sz w:val="21"/>
          <w:szCs w:val="21"/>
        </w:rPr>
        <w:t>Kein Verhör und keine Zitate zum Ablesen — Vorgehensweisen und Stichworte für ein echtes Gespräch, mit den Zahlen aus Kapitel 2 als natürlicher Aufhänger.</w:t>
      </w:r>
    </w:p>
    <w:p w14:paraId="4541C4C5" w14:textId="77777777" w:rsidR="00286F12" w:rsidRDefault="00000000">
      <w:pPr>
        <w:pStyle w:val="berschrift2"/>
        <w:spacing w:before="280" w:after="100"/>
      </w:pPr>
      <w:r>
        <w:rPr>
          <w:rFonts w:ascii="Calibri" w:eastAsia="Calibri" w:hAnsi="Calibri" w:cs="Calibri"/>
          <w:b/>
          <w:bCs/>
          <w:color w:val="7C4DFF"/>
          <w:sz w:val="24"/>
          <w:szCs w:val="24"/>
        </w:rPr>
        <w:t>3.1 Ins Gespräch kommen</w:t>
      </w:r>
    </w:p>
    <w:p w14:paraId="0726A398" w14:textId="77777777" w:rsidR="00286F12" w:rsidRDefault="00000000">
      <w:pPr>
        <w:spacing w:after="90" w:line="290" w:lineRule="auto"/>
        <w:ind w:left="215"/>
      </w:pPr>
      <w:proofErr w:type="gramStart"/>
      <w:r>
        <w:rPr>
          <w:rFonts w:ascii="Calibri" w:eastAsia="Calibri" w:hAnsi="Calibri" w:cs="Calibri"/>
          <w:b/>
          <w:bCs/>
          <w:color w:val="7C4DFF"/>
          <w:sz w:val="21"/>
          <w:szCs w:val="21"/>
        </w:rPr>
        <w:t xml:space="preserve">→  </w:t>
      </w:r>
      <w:r>
        <w:rPr>
          <w:rFonts w:ascii="Calibri" w:eastAsia="Calibri" w:hAnsi="Calibri" w:cs="Calibri"/>
          <w:color w:val="1A1A1E"/>
          <w:sz w:val="21"/>
          <w:szCs w:val="21"/>
        </w:rPr>
        <w:t>Vorgehen</w:t>
      </w:r>
      <w:proofErr w:type="gramEnd"/>
      <w:r>
        <w:rPr>
          <w:rFonts w:ascii="Calibri" w:eastAsia="Calibri" w:hAnsi="Calibri" w:cs="Calibri"/>
          <w:color w:val="1A1A1E"/>
          <w:sz w:val="21"/>
          <w:szCs w:val="21"/>
        </w:rPr>
        <w:t>: an die genannte Zahl anknüpfen und fragen, wie die Situation im eigenen Betrieb aussieht — Rentenwelle, Belegschaftsstruktur, KI-Nutzung.</w:t>
      </w:r>
    </w:p>
    <w:p w14:paraId="705EB284" w14:textId="77777777" w:rsidR="00286F12" w:rsidRDefault="00000000">
      <w:pPr>
        <w:spacing w:after="90" w:line="290" w:lineRule="auto"/>
        <w:ind w:left="215"/>
      </w:pPr>
      <w:proofErr w:type="gramStart"/>
      <w:r>
        <w:rPr>
          <w:rFonts w:ascii="Calibri" w:eastAsia="Calibri" w:hAnsi="Calibri" w:cs="Calibri"/>
          <w:b/>
          <w:bCs/>
          <w:color w:val="7C4DFF"/>
          <w:sz w:val="21"/>
          <w:szCs w:val="21"/>
        </w:rPr>
        <w:t xml:space="preserve">→  </w:t>
      </w:r>
      <w:r>
        <w:rPr>
          <w:rFonts w:ascii="Calibri" w:eastAsia="Calibri" w:hAnsi="Calibri" w:cs="Calibri"/>
          <w:color w:val="1A1A1E"/>
          <w:sz w:val="21"/>
          <w:szCs w:val="21"/>
        </w:rPr>
        <w:t>Stichworte</w:t>
      </w:r>
      <w:proofErr w:type="gramEnd"/>
      <w:r>
        <w:rPr>
          <w:rFonts w:ascii="Calibri" w:eastAsia="Calibri" w:hAnsi="Calibri" w:cs="Calibri"/>
          <w:color w:val="1A1A1E"/>
          <w:sz w:val="21"/>
          <w:szCs w:val="21"/>
        </w:rPr>
        <w:t>: Rentenwelle bei Ihnen im Haus, aktuelle KI-Infrastruktur und Compliance, Wissen der erfahrensten Leute in ein paar Jahren.</w:t>
      </w:r>
    </w:p>
    <w:p w14:paraId="7BF369E9" w14:textId="77777777" w:rsidR="00286F12" w:rsidRDefault="00000000">
      <w:pPr>
        <w:pStyle w:val="berschrift2"/>
        <w:spacing w:before="280" w:after="100"/>
      </w:pPr>
      <w:r>
        <w:rPr>
          <w:rFonts w:ascii="Calibri" w:eastAsia="Calibri" w:hAnsi="Calibri" w:cs="Calibri"/>
          <w:b/>
          <w:bCs/>
          <w:color w:val="7C4DFF"/>
          <w:sz w:val="24"/>
          <w:szCs w:val="24"/>
        </w:rPr>
        <w:t>3.2 Die Konsequenz spürbar machen</w:t>
      </w:r>
    </w:p>
    <w:p w14:paraId="44330881" w14:textId="77777777" w:rsidR="00286F12" w:rsidRDefault="00000000">
      <w:pPr>
        <w:spacing w:after="140" w:line="300" w:lineRule="auto"/>
      </w:pPr>
      <w:r>
        <w:rPr>
          <w:rFonts w:ascii="Calibri" w:eastAsia="Calibri" w:hAnsi="Calibri" w:cs="Calibri"/>
          <w:b/>
          <w:bCs/>
          <w:color w:val="7C4DFF"/>
          <w:sz w:val="19"/>
          <w:szCs w:val="19"/>
        </w:rPr>
        <w:t>Die wichtigste Kategorie: den Gesprächspartner selbst zu Ende denken lassen, was das für ihn bedeutet.</w:t>
      </w:r>
    </w:p>
    <w:p w14:paraId="74DA1640" w14:textId="77777777" w:rsidR="00286F12" w:rsidRDefault="00000000">
      <w:pPr>
        <w:spacing w:after="90" w:line="290" w:lineRule="auto"/>
        <w:ind w:left="215"/>
      </w:pPr>
      <w:proofErr w:type="gramStart"/>
      <w:r>
        <w:rPr>
          <w:rFonts w:ascii="Calibri" w:eastAsia="Calibri" w:hAnsi="Calibri" w:cs="Calibri"/>
          <w:b/>
          <w:bCs/>
          <w:color w:val="7C4DFF"/>
          <w:sz w:val="21"/>
          <w:szCs w:val="21"/>
        </w:rPr>
        <w:t xml:space="preserve">→  </w:t>
      </w:r>
      <w:r>
        <w:rPr>
          <w:rFonts w:ascii="Calibri" w:eastAsia="Calibri" w:hAnsi="Calibri" w:cs="Calibri"/>
          <w:color w:val="1A1A1E"/>
          <w:sz w:val="21"/>
          <w:szCs w:val="21"/>
        </w:rPr>
        <w:t>Vorgehen</w:t>
      </w:r>
      <w:proofErr w:type="gramEnd"/>
      <w:r>
        <w:rPr>
          <w:rFonts w:ascii="Calibri" w:eastAsia="Calibri" w:hAnsi="Calibri" w:cs="Calibri"/>
          <w:color w:val="1A1A1E"/>
          <w:sz w:val="21"/>
          <w:szCs w:val="21"/>
        </w:rPr>
        <w:t>: fragen, was es für den Betrieb bedeuten würde, wenn das Wissen nicht mehr da wäre — nicht behaupten, sondern den Gesprächspartner selbst ausrechnen lassen.</w:t>
      </w:r>
    </w:p>
    <w:p w14:paraId="6D9489D6" w14:textId="77777777" w:rsidR="00286F12" w:rsidRDefault="00000000">
      <w:pPr>
        <w:spacing w:after="90" w:line="290" w:lineRule="auto"/>
        <w:ind w:left="215"/>
      </w:pPr>
      <w:proofErr w:type="gramStart"/>
      <w:r>
        <w:rPr>
          <w:rFonts w:ascii="Calibri" w:eastAsia="Calibri" w:hAnsi="Calibri" w:cs="Calibri"/>
          <w:b/>
          <w:bCs/>
          <w:color w:val="7C4DFF"/>
          <w:sz w:val="21"/>
          <w:szCs w:val="21"/>
        </w:rPr>
        <w:t xml:space="preserve">→  </w:t>
      </w:r>
      <w:r>
        <w:rPr>
          <w:rFonts w:ascii="Calibri" w:eastAsia="Calibri" w:hAnsi="Calibri" w:cs="Calibri"/>
          <w:color w:val="1A1A1E"/>
          <w:sz w:val="21"/>
          <w:szCs w:val="21"/>
        </w:rPr>
        <w:t>Stichworte</w:t>
      </w:r>
      <w:proofErr w:type="gramEnd"/>
      <w:r>
        <w:rPr>
          <w:rFonts w:ascii="Calibri" w:eastAsia="Calibri" w:hAnsi="Calibri" w:cs="Calibri"/>
          <w:color w:val="1A1A1E"/>
          <w:sz w:val="21"/>
          <w:szCs w:val="21"/>
        </w:rPr>
        <w:t>: Wissen plötzlich weg, über 40 Prozent nutzen KI ohne Freigabe, Sicherheit über die eigene Lage.</w:t>
      </w:r>
    </w:p>
    <w:p w14:paraId="7678C8DB" w14:textId="77777777" w:rsidR="00286F12" w:rsidRDefault="00000000">
      <w:pPr>
        <w:pStyle w:val="berschrift2"/>
        <w:spacing w:before="280" w:after="100"/>
      </w:pPr>
      <w:r>
        <w:rPr>
          <w:rFonts w:ascii="Calibri" w:eastAsia="Calibri" w:hAnsi="Calibri" w:cs="Calibri"/>
          <w:b/>
          <w:bCs/>
          <w:color w:val="7C4DFF"/>
          <w:sz w:val="24"/>
          <w:szCs w:val="24"/>
        </w:rPr>
        <w:t>3.3 Zur Lösung überleiten</w:t>
      </w:r>
    </w:p>
    <w:p w14:paraId="12BE6BFA" w14:textId="77777777" w:rsidR="00286F12" w:rsidRDefault="00000000">
      <w:pPr>
        <w:spacing w:after="90" w:line="290" w:lineRule="auto"/>
        <w:ind w:left="215"/>
      </w:pPr>
      <w:proofErr w:type="gramStart"/>
      <w:r>
        <w:rPr>
          <w:rFonts w:ascii="Calibri" w:eastAsia="Calibri" w:hAnsi="Calibri" w:cs="Calibri"/>
          <w:b/>
          <w:bCs/>
          <w:color w:val="7C4DFF"/>
          <w:sz w:val="21"/>
          <w:szCs w:val="21"/>
        </w:rPr>
        <w:t xml:space="preserve">→  </w:t>
      </w:r>
      <w:r>
        <w:rPr>
          <w:rFonts w:ascii="Calibri" w:eastAsia="Calibri" w:hAnsi="Calibri" w:cs="Calibri"/>
          <w:color w:val="1A1A1E"/>
          <w:sz w:val="21"/>
          <w:szCs w:val="21"/>
        </w:rPr>
        <w:t>Vorgehen</w:t>
      </w:r>
      <w:proofErr w:type="gramEnd"/>
      <w:r>
        <w:rPr>
          <w:rFonts w:ascii="Calibri" w:eastAsia="Calibri" w:hAnsi="Calibri" w:cs="Calibri"/>
          <w:color w:val="1A1A1E"/>
          <w:sz w:val="21"/>
          <w:szCs w:val="21"/>
        </w:rPr>
        <w:t>: den kostenlosen Wissens-Check als nächsten, risikofreien Schritt anbieten.</w:t>
      </w:r>
    </w:p>
    <w:p w14:paraId="2E411762" w14:textId="77777777" w:rsidR="00286F12" w:rsidRDefault="00286F12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96"/>
      </w:tblGrid>
      <w:tr w:rsidR="00286F12" w14:paraId="3264B035" w14:textId="77777777">
        <w:tblPrEx>
          <w:tblCellMar>
            <w:top w:w="0" w:type="dxa"/>
            <w:bottom w:w="0" w:type="dxa"/>
          </w:tblCellMar>
        </w:tblPrEx>
        <w:tc>
          <w:tcPr>
            <w:tcW w:w="9600" w:type="dxa"/>
            <w:tcBorders>
              <w:top w:val="single" w:sz="4" w:space="0" w:color="D8D8DE"/>
              <w:left w:val="single" w:sz="4" w:space="0" w:color="D8D8DE"/>
              <w:bottom w:val="single" w:sz="4" w:space="0" w:color="D8D8DE"/>
              <w:right w:val="single" w:sz="4" w:space="0" w:color="D8D8DE"/>
            </w:tcBorders>
            <w:shd w:val="clear" w:color="auto" w:fill="FAFAF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22AE1F9" w14:textId="77777777" w:rsidR="00286F12" w:rsidRDefault="00000000">
            <w:pPr>
              <w:spacing w:after="60" w:line="280" w:lineRule="auto"/>
            </w:pPr>
            <w:r>
              <w:rPr>
                <w:rFonts w:ascii="Calibri" w:eastAsia="Calibri" w:hAnsi="Calibri" w:cs="Calibri"/>
                <w:b/>
                <w:bCs/>
                <w:color w:val="1A1A1E"/>
              </w:rPr>
              <w:t>Faustregel aus der Forschung:</w:t>
            </w:r>
          </w:p>
          <w:p w14:paraId="122BB8FE" w14:textId="77777777" w:rsidR="00286F12" w:rsidRDefault="00000000">
            <w:pPr>
              <w:spacing w:after="60" w:line="280" w:lineRule="auto"/>
            </w:pPr>
            <w:r>
              <w:rPr>
                <w:rFonts w:ascii="Calibri" w:eastAsia="Calibri" w:hAnsi="Calibri" w:cs="Calibri"/>
                <w:color w:val="1A1A1E"/>
              </w:rPr>
              <w:t>60–70 % der Gesprächszeit in dieser Phase verbringen. Nicht vorschnell zur Lösung springen.</w:t>
            </w:r>
          </w:p>
        </w:tc>
      </w:tr>
    </w:tbl>
    <w:p w14:paraId="5BC8A31D" w14:textId="77777777" w:rsidR="00286F12" w:rsidRDefault="00000000">
      <w:pPr>
        <w:pStyle w:val="berschrift1"/>
        <w:pBdr>
          <w:bottom w:val="single" w:sz="6" w:space="6" w:color="7C4DFF"/>
        </w:pBdr>
        <w:spacing w:before="420" w:after="160"/>
      </w:pPr>
      <w:r>
        <w:rPr>
          <w:rFonts w:ascii="Calibri" w:eastAsia="Calibri" w:hAnsi="Calibri" w:cs="Calibri"/>
          <w:b/>
          <w:bCs/>
          <w:color w:val="1A1A1E"/>
          <w:sz w:val="30"/>
          <w:szCs w:val="30"/>
        </w:rPr>
        <w:t>4. Einwandbehandlung</w:t>
      </w:r>
    </w:p>
    <w:p w14:paraId="3B2682C7" w14:textId="77777777" w:rsidR="00286F12" w:rsidRDefault="00000000">
      <w:pPr>
        <w:spacing w:after="140" w:line="300" w:lineRule="auto"/>
      </w:pPr>
      <w:r>
        <w:rPr>
          <w:rFonts w:ascii="Calibri" w:eastAsia="Calibri" w:hAnsi="Calibri" w:cs="Calibri"/>
          <w:color w:val="1A1A1E"/>
          <w:sz w:val="21"/>
          <w:szCs w:val="21"/>
        </w:rPr>
        <w:lastRenderedPageBreak/>
        <w:t>Jeder Einwand ist eine als Ablehnung verpackte Bitte um mehr Information. Grundframework: Anerkennen — Bestätigen — Umlenken. Nie argumentieren, nie kleinreden, nie sofort mit einer Feature-Liste kontern.</w:t>
      </w:r>
    </w:p>
    <w:p w14:paraId="4F73CDB4" w14:textId="77777777" w:rsidR="00286F12" w:rsidRDefault="00000000">
      <w:pPr>
        <w:spacing w:before="160" w:after="40"/>
      </w:pPr>
      <w:r>
        <w:rPr>
          <w:rFonts w:ascii="Calibri" w:eastAsia="Calibri" w:hAnsi="Calibri" w:cs="Calibri"/>
          <w:b/>
          <w:bCs/>
          <w:color w:val="5B5B66"/>
          <w:spacing w:val="20"/>
          <w:sz w:val="18"/>
          <w:szCs w:val="18"/>
        </w:rPr>
        <w:t>„WIR HABEN DOCH SCHON CHATGPT / COPILOT.“</w:t>
      </w:r>
    </w:p>
    <w:p w14:paraId="28A7622F" w14:textId="77777777" w:rsidR="00286F12" w:rsidRDefault="00000000">
      <w:pPr>
        <w:pBdr>
          <w:left w:val="single" w:sz="18" w:space="12" w:color="7C4DFF"/>
        </w:pBdr>
        <w:shd w:val="clear" w:color="auto" w:fill="F1ECFF"/>
        <w:spacing w:before="100" w:after="160" w:line="300" w:lineRule="auto"/>
        <w:ind w:left="431" w:right="431"/>
      </w:pPr>
      <w:r>
        <w:rPr>
          <w:rFonts w:ascii="Calibri" w:eastAsia="Calibri" w:hAnsi="Calibri" w:cs="Calibri"/>
          <w:i/>
          <w:iCs/>
          <w:color w:val="1A1A1E"/>
          <w:sz w:val="21"/>
          <w:szCs w:val="21"/>
        </w:rPr>
        <w:t>„</w:t>
      </w:r>
      <w:proofErr w:type="gramStart"/>
      <w:r>
        <w:rPr>
          <w:rFonts w:ascii="Calibri" w:eastAsia="Calibri" w:hAnsi="Calibri" w:cs="Calibri"/>
          <w:i/>
          <w:iCs/>
          <w:color w:val="1A1A1E"/>
          <w:sz w:val="21"/>
          <w:szCs w:val="21"/>
        </w:rPr>
        <w:t>Verstehe</w:t>
      </w:r>
      <w:proofErr w:type="gramEnd"/>
      <w:r>
        <w:rPr>
          <w:rFonts w:ascii="Calibri" w:eastAsia="Calibri" w:hAnsi="Calibri" w:cs="Calibri"/>
          <w:i/>
          <w:iCs/>
          <w:color w:val="1A1A1E"/>
          <w:sz w:val="21"/>
          <w:szCs w:val="21"/>
        </w:rPr>
        <w:t>, das nutzen aktuell die meisten. Der Unterschied: Copilot kennt, was in Microsoft liegt. Ihre Stücklisten, Serviceberichte und das Wissen Ihrer Mitarbeiter kennt es nicht — und was reinkommt, verlässt oft das Haus. Darf ich kurz fragen, wie Sie das für sich einordnen?“</w:t>
      </w:r>
    </w:p>
    <w:p w14:paraId="386E7F37" w14:textId="77777777" w:rsidR="00286F12" w:rsidRDefault="00000000">
      <w:pPr>
        <w:spacing w:before="160" w:after="40"/>
      </w:pPr>
      <w:r>
        <w:rPr>
          <w:rFonts w:ascii="Calibri" w:eastAsia="Calibri" w:hAnsi="Calibri" w:cs="Calibri"/>
          <w:b/>
          <w:bCs/>
          <w:color w:val="5B5B66"/>
          <w:spacing w:val="20"/>
          <w:sz w:val="18"/>
          <w:szCs w:val="18"/>
        </w:rPr>
        <w:t>„WIR ARBEITEN SCHON MIT EINEM ANDEREN ANBIETER ZUSAMMEN.“</w:t>
      </w:r>
    </w:p>
    <w:p w14:paraId="0213282B" w14:textId="77777777" w:rsidR="00286F12" w:rsidRDefault="00000000">
      <w:pPr>
        <w:pBdr>
          <w:left w:val="single" w:sz="18" w:space="12" w:color="7C4DFF"/>
        </w:pBdr>
        <w:shd w:val="clear" w:color="auto" w:fill="F1ECFF"/>
        <w:spacing w:before="100" w:after="160" w:line="300" w:lineRule="auto"/>
        <w:ind w:left="431" w:right="431"/>
      </w:pPr>
      <w:r>
        <w:rPr>
          <w:rFonts w:ascii="Calibri" w:eastAsia="Calibri" w:hAnsi="Calibri" w:cs="Calibri"/>
          <w:i/>
          <w:iCs/>
          <w:color w:val="1A1A1E"/>
          <w:sz w:val="21"/>
          <w:szCs w:val="21"/>
        </w:rPr>
        <w:t>„</w:t>
      </w:r>
      <w:proofErr w:type="gramStart"/>
      <w:r>
        <w:rPr>
          <w:rFonts w:ascii="Calibri" w:eastAsia="Calibri" w:hAnsi="Calibri" w:cs="Calibri"/>
          <w:i/>
          <w:iCs/>
          <w:color w:val="1A1A1E"/>
          <w:sz w:val="21"/>
          <w:szCs w:val="21"/>
        </w:rPr>
        <w:t>Verstehe</w:t>
      </w:r>
      <w:proofErr w:type="gramEnd"/>
      <w:r>
        <w:rPr>
          <w:rFonts w:ascii="Calibri" w:eastAsia="Calibri" w:hAnsi="Calibri" w:cs="Calibri"/>
          <w:i/>
          <w:iCs/>
          <w:color w:val="1A1A1E"/>
          <w:sz w:val="21"/>
          <w:szCs w:val="21"/>
        </w:rPr>
        <w:t>, und die meisten Anbieter sind wirklich gut darin, Prozesse zu automatisieren. Bei uns geht es aber um das größere Thema dahinter: das Wissen der Menschen zu sichern, die es im Kopf haben, nicht nur die Abläufe. Wir bringen das Gesamtpaket, nicht nur einen Baustein.“</w:t>
      </w:r>
    </w:p>
    <w:p w14:paraId="33F89C2A" w14:textId="77777777" w:rsidR="00286F12" w:rsidRDefault="00000000">
      <w:pPr>
        <w:spacing w:before="160" w:after="40"/>
      </w:pPr>
      <w:r>
        <w:rPr>
          <w:rFonts w:ascii="Calibri" w:eastAsia="Calibri" w:hAnsi="Calibri" w:cs="Calibri"/>
          <w:b/>
          <w:bCs/>
          <w:color w:val="5B5B66"/>
          <w:spacing w:val="20"/>
          <w:sz w:val="18"/>
          <w:szCs w:val="18"/>
        </w:rPr>
        <w:t>„DAS REGELN WIR INTERN.“</w:t>
      </w:r>
    </w:p>
    <w:p w14:paraId="638BC6FB" w14:textId="77777777" w:rsidR="00286F12" w:rsidRDefault="00000000">
      <w:pPr>
        <w:pBdr>
          <w:left w:val="single" w:sz="18" w:space="12" w:color="7C4DFF"/>
        </w:pBdr>
        <w:shd w:val="clear" w:color="auto" w:fill="F1ECFF"/>
        <w:spacing w:before="100" w:after="160" w:line="300" w:lineRule="auto"/>
        <w:ind w:left="431" w:right="431"/>
      </w:pPr>
      <w:r>
        <w:rPr>
          <w:rFonts w:ascii="Calibri" w:eastAsia="Calibri" w:hAnsi="Calibri" w:cs="Calibri"/>
          <w:i/>
          <w:iCs/>
          <w:color w:val="1A1A1E"/>
          <w:sz w:val="21"/>
          <w:szCs w:val="21"/>
        </w:rPr>
        <w:t>„</w:t>
      </w:r>
      <w:proofErr w:type="gramStart"/>
      <w:r>
        <w:rPr>
          <w:rFonts w:ascii="Calibri" w:eastAsia="Calibri" w:hAnsi="Calibri" w:cs="Calibri"/>
          <w:i/>
          <w:iCs/>
          <w:color w:val="1A1A1E"/>
          <w:sz w:val="21"/>
          <w:szCs w:val="21"/>
        </w:rPr>
        <w:t>Verstehe</w:t>
      </w:r>
      <w:proofErr w:type="gramEnd"/>
      <w:r>
        <w:rPr>
          <w:rFonts w:ascii="Calibri" w:eastAsia="Calibri" w:hAnsi="Calibri" w:cs="Calibri"/>
          <w:i/>
          <w:iCs/>
          <w:color w:val="1A1A1E"/>
          <w:sz w:val="21"/>
          <w:szCs w:val="21"/>
        </w:rPr>
        <w:t>, und regulatorisch haben interne Teams das meistens gut im Griff. Bei uns geht es aber um mehr als Compliance: darum, das Wissen Ihrer erfahrensten Leute zu sichern, bevor es geht. Das ist ein größeres Thema, als intern nebenbei mitläuft.“</w:t>
      </w:r>
    </w:p>
    <w:p w14:paraId="045D8638" w14:textId="77777777" w:rsidR="00286F12" w:rsidRDefault="00000000">
      <w:pPr>
        <w:spacing w:before="160" w:after="40"/>
      </w:pPr>
      <w:r>
        <w:rPr>
          <w:rFonts w:ascii="Calibri" w:eastAsia="Calibri" w:hAnsi="Calibri" w:cs="Calibri"/>
          <w:b/>
          <w:bCs/>
          <w:color w:val="5B5B66"/>
          <w:spacing w:val="20"/>
          <w:sz w:val="18"/>
          <w:szCs w:val="18"/>
        </w:rPr>
        <w:t>„UNSERE DATEN SIND EIN CHAOS.“</w:t>
      </w:r>
    </w:p>
    <w:p w14:paraId="12F2CF90" w14:textId="77777777" w:rsidR="00286F12" w:rsidRDefault="00000000">
      <w:pPr>
        <w:pBdr>
          <w:left w:val="single" w:sz="18" w:space="12" w:color="7C4DFF"/>
        </w:pBdr>
        <w:shd w:val="clear" w:color="auto" w:fill="F1ECFF"/>
        <w:spacing w:before="100" w:after="160" w:line="300" w:lineRule="auto"/>
        <w:ind w:left="431" w:right="431"/>
      </w:pPr>
      <w:r>
        <w:rPr>
          <w:rFonts w:ascii="Calibri" w:eastAsia="Calibri" w:hAnsi="Calibri" w:cs="Calibri"/>
          <w:i/>
          <w:iCs/>
          <w:color w:val="1A1A1E"/>
          <w:sz w:val="21"/>
          <w:szCs w:val="21"/>
        </w:rPr>
        <w:t>„Genau deshalb rufe ich an. Wir starten mit einem Bereich und dem Bestand, wie er ist — Aufräumen ist das Ergebnis, nicht die Voraussetzung.“</w:t>
      </w:r>
    </w:p>
    <w:p w14:paraId="08118A27" w14:textId="77777777" w:rsidR="00286F12" w:rsidRDefault="00000000">
      <w:pPr>
        <w:spacing w:before="160" w:after="40"/>
      </w:pPr>
      <w:r>
        <w:rPr>
          <w:rFonts w:ascii="Calibri" w:eastAsia="Calibri" w:hAnsi="Calibri" w:cs="Calibri"/>
          <w:b/>
          <w:bCs/>
          <w:color w:val="5B5B66"/>
          <w:spacing w:val="20"/>
          <w:sz w:val="18"/>
          <w:szCs w:val="18"/>
        </w:rPr>
        <w:t>„WIR HABEN KEINE IT-ABTEILUNG DAFÜR.“</w:t>
      </w:r>
    </w:p>
    <w:p w14:paraId="23EDAE8B" w14:textId="77777777" w:rsidR="00286F12" w:rsidRDefault="00000000">
      <w:pPr>
        <w:pBdr>
          <w:left w:val="single" w:sz="18" w:space="12" w:color="7C4DFF"/>
        </w:pBdr>
        <w:shd w:val="clear" w:color="auto" w:fill="F1ECFF"/>
        <w:spacing w:before="100" w:after="160" w:line="300" w:lineRule="auto"/>
        <w:ind w:left="431" w:right="431"/>
      </w:pPr>
      <w:r>
        <w:rPr>
          <w:rFonts w:ascii="Calibri" w:eastAsia="Calibri" w:hAnsi="Calibri" w:cs="Calibri"/>
          <w:i/>
          <w:iCs/>
          <w:color w:val="1A1A1E"/>
          <w:sz w:val="21"/>
          <w:szCs w:val="21"/>
        </w:rPr>
        <w:t>„Brauchen Sie auch nicht. Betrieb und Wartung übernehmen wir. Sie brauchen einen Ansprechpartner im Haus, keine IT-Mannschaft.“</w:t>
      </w:r>
    </w:p>
    <w:p w14:paraId="704DE30F" w14:textId="77777777" w:rsidR="00286F12" w:rsidRDefault="00000000">
      <w:pPr>
        <w:spacing w:before="160" w:after="40"/>
      </w:pPr>
      <w:r>
        <w:rPr>
          <w:rFonts w:ascii="Calibri" w:eastAsia="Calibri" w:hAnsi="Calibri" w:cs="Calibri"/>
          <w:b/>
          <w:bCs/>
          <w:color w:val="5B5B66"/>
          <w:spacing w:val="20"/>
          <w:sz w:val="18"/>
          <w:szCs w:val="18"/>
        </w:rPr>
        <w:t>„WAS, WENN WIR IHNEN NICHT MEHR VERTRAUEN ODER SIE DEN BETRIEB EINSTELLEN?“</w:t>
      </w:r>
    </w:p>
    <w:p w14:paraId="770CAB1C" w14:textId="77777777" w:rsidR="00286F12" w:rsidRDefault="00000000">
      <w:pPr>
        <w:pBdr>
          <w:left w:val="single" w:sz="18" w:space="12" w:color="7C4DFF"/>
        </w:pBdr>
        <w:shd w:val="clear" w:color="auto" w:fill="F1ECFF"/>
        <w:spacing w:before="100" w:after="160" w:line="300" w:lineRule="auto"/>
        <w:ind w:left="431" w:right="431"/>
      </w:pPr>
      <w:r>
        <w:rPr>
          <w:rFonts w:ascii="Calibri" w:eastAsia="Calibri" w:hAnsi="Calibri" w:cs="Calibri"/>
          <w:i/>
          <w:iCs/>
          <w:color w:val="1A1A1E"/>
          <w:sz w:val="21"/>
          <w:szCs w:val="21"/>
        </w:rPr>
        <w:t>„Das System läuft bei Ihnen, auf Ihrem eigenen Server. Ihre Daten und Ihr Wissensindex bleiben Ihr Eigentum, auch ohne uns.“</w:t>
      </w:r>
    </w:p>
    <w:p w14:paraId="3C0D4A55" w14:textId="77777777" w:rsidR="00286F12" w:rsidRDefault="00000000">
      <w:pPr>
        <w:spacing w:before="160" w:after="40"/>
      </w:pPr>
      <w:r>
        <w:rPr>
          <w:rFonts w:ascii="Calibri" w:eastAsia="Calibri" w:hAnsi="Calibri" w:cs="Calibri"/>
          <w:b/>
          <w:bCs/>
          <w:color w:val="5B5B66"/>
          <w:spacing w:val="20"/>
          <w:sz w:val="18"/>
          <w:szCs w:val="18"/>
        </w:rPr>
        <w:t>„RECHNET SICH DAS BEI UNS ÜBERHAUPT?“</w:t>
      </w:r>
    </w:p>
    <w:p w14:paraId="64E96DC7" w14:textId="77777777" w:rsidR="00286F12" w:rsidRDefault="00000000">
      <w:pPr>
        <w:pBdr>
          <w:left w:val="single" w:sz="18" w:space="12" w:color="7C4DFF"/>
        </w:pBdr>
        <w:shd w:val="clear" w:color="auto" w:fill="F1ECFF"/>
        <w:spacing w:before="100" w:after="160" w:line="300" w:lineRule="auto"/>
        <w:ind w:left="431" w:right="431"/>
      </w:pPr>
      <w:r>
        <w:rPr>
          <w:rFonts w:ascii="Calibri" w:eastAsia="Calibri" w:hAnsi="Calibri" w:cs="Calibri"/>
          <w:i/>
          <w:iCs/>
          <w:color w:val="1A1A1E"/>
          <w:sz w:val="21"/>
          <w:szCs w:val="21"/>
        </w:rPr>
        <w:t>„Das rechnen wir Ihnen vorab an einem Bereich durch, im kostenlosen Wissens-Check. Trägt der Pilot danach nicht, gibt es auch keinen Rollout.“</w:t>
      </w:r>
    </w:p>
    <w:p w14:paraId="6A254F65" w14:textId="77777777" w:rsidR="00286F12" w:rsidRDefault="00000000">
      <w:pPr>
        <w:spacing w:before="160" w:after="40"/>
      </w:pPr>
      <w:r>
        <w:rPr>
          <w:rFonts w:ascii="Calibri" w:eastAsia="Calibri" w:hAnsi="Calibri" w:cs="Calibri"/>
          <w:b/>
          <w:bCs/>
          <w:color w:val="5B5B66"/>
          <w:spacing w:val="20"/>
          <w:sz w:val="18"/>
          <w:szCs w:val="18"/>
        </w:rPr>
        <w:t>„MEINE LEUTE MACHEN DA NICHT MIT.“</w:t>
      </w:r>
    </w:p>
    <w:p w14:paraId="3463C94F" w14:textId="77777777" w:rsidR="00286F12" w:rsidRDefault="00000000">
      <w:pPr>
        <w:pBdr>
          <w:left w:val="single" w:sz="18" w:space="12" w:color="7C4DFF"/>
        </w:pBdr>
        <w:shd w:val="clear" w:color="auto" w:fill="F1ECFF"/>
        <w:spacing w:before="100" w:after="160" w:line="300" w:lineRule="auto"/>
        <w:ind w:left="431" w:right="431"/>
      </w:pPr>
      <w:r>
        <w:rPr>
          <w:rFonts w:ascii="Calibri" w:eastAsia="Calibri" w:hAnsi="Calibri" w:cs="Calibri"/>
          <w:i/>
          <w:iCs/>
          <w:color w:val="1A1A1E"/>
          <w:sz w:val="21"/>
          <w:szCs w:val="21"/>
        </w:rPr>
        <w:t>„Der Zugang ist eine Frage in normaler Sprache, kein neues Werkzeug zum Lernen. Erfahrene Mitarbeiter merken schnell, dass sie seltener unterbrochen werden.“</w:t>
      </w:r>
    </w:p>
    <w:p w14:paraId="732E9996" w14:textId="77777777" w:rsidR="00286F12" w:rsidRDefault="00000000">
      <w:pPr>
        <w:spacing w:before="160" w:after="40"/>
      </w:pPr>
      <w:r>
        <w:rPr>
          <w:rFonts w:ascii="Calibri" w:eastAsia="Calibri" w:hAnsi="Calibri" w:cs="Calibri"/>
          <w:b/>
          <w:bCs/>
          <w:color w:val="5B5B66"/>
          <w:spacing w:val="20"/>
          <w:sz w:val="18"/>
          <w:szCs w:val="18"/>
        </w:rPr>
        <w:t>„SCHICKEN SIE MIR ERSTMAL UNTERLAGEN.“</w:t>
      </w:r>
    </w:p>
    <w:p w14:paraId="5DC7110B" w14:textId="77777777" w:rsidR="00286F12" w:rsidRDefault="00000000">
      <w:pPr>
        <w:pBdr>
          <w:left w:val="single" w:sz="18" w:space="12" w:color="7C4DFF"/>
        </w:pBdr>
        <w:shd w:val="clear" w:color="auto" w:fill="F1ECFF"/>
        <w:spacing w:before="100" w:after="160" w:line="300" w:lineRule="auto"/>
        <w:ind w:left="431" w:right="431"/>
      </w:pPr>
      <w:r>
        <w:rPr>
          <w:rFonts w:ascii="Calibri" w:eastAsia="Calibri" w:hAnsi="Calibri" w:cs="Calibri"/>
          <w:i/>
          <w:iCs/>
          <w:color w:val="1A1A1E"/>
          <w:sz w:val="21"/>
          <w:szCs w:val="21"/>
        </w:rPr>
        <w:t>„Mache ich gerne — trotzdem lohnt sich ein kurzer Termin mehr als jedes Dokument, weil ich dann direkt auf Ihren Fall eingehen kann, statt Sie eine generische Präsentation lesen zu lassen. Passt Ihnen eher [Tag A] oder [Tag B]?“</w:t>
      </w:r>
    </w:p>
    <w:p w14:paraId="38E5AF15" w14:textId="77777777" w:rsidR="00286F12" w:rsidRDefault="00000000">
      <w:pPr>
        <w:spacing w:after="140" w:line="300" w:lineRule="auto"/>
      </w:pPr>
      <w:r>
        <w:rPr>
          <w:rFonts w:ascii="Calibri" w:eastAsia="Calibri" w:hAnsi="Calibri" w:cs="Calibri"/>
          <w:i/>
          <w:iCs/>
          <w:color w:val="5B5B66"/>
          <w:sz w:val="19"/>
          <w:szCs w:val="19"/>
        </w:rPr>
        <w:t>Bei "Unterlagen zuschicken": nicht als Ablehnung werten, sondern als Signal, dass der Nutzen noch nicht greifbar genug war — mit der Alternativfrage sofort zurück zur Terminfrage.</w:t>
      </w:r>
    </w:p>
    <w:p w14:paraId="5E7A9B88" w14:textId="77777777" w:rsidR="00286F12" w:rsidRDefault="00000000">
      <w:pPr>
        <w:pStyle w:val="berschrift1"/>
        <w:pBdr>
          <w:bottom w:val="single" w:sz="6" w:space="6" w:color="7C4DFF"/>
        </w:pBdr>
        <w:spacing w:before="420" w:after="160"/>
      </w:pPr>
      <w:r>
        <w:rPr>
          <w:rFonts w:ascii="Calibri" w:eastAsia="Calibri" w:hAnsi="Calibri" w:cs="Calibri"/>
          <w:b/>
          <w:bCs/>
          <w:color w:val="1A1A1E"/>
          <w:sz w:val="30"/>
          <w:szCs w:val="30"/>
        </w:rPr>
        <w:t>5. Zum Termin überleiten</w:t>
      </w:r>
    </w:p>
    <w:p w14:paraId="20ADA79F" w14:textId="77777777" w:rsidR="00286F12" w:rsidRDefault="00000000">
      <w:pPr>
        <w:spacing w:after="140" w:line="300" w:lineRule="auto"/>
      </w:pPr>
      <w:r>
        <w:rPr>
          <w:rFonts w:ascii="Calibri" w:eastAsia="Calibri" w:hAnsi="Calibri" w:cs="Calibri"/>
          <w:color w:val="1A1A1E"/>
          <w:sz w:val="21"/>
          <w:szCs w:val="21"/>
        </w:rPr>
        <w:t xml:space="preserve">Nie offen fragen, wann es passt — das kostet die Initiative und produziert </w:t>
      </w:r>
      <w:proofErr w:type="spellStart"/>
      <w:r>
        <w:rPr>
          <w:rFonts w:ascii="Calibri" w:eastAsia="Calibri" w:hAnsi="Calibri" w:cs="Calibri"/>
          <w:color w:val="1A1A1E"/>
          <w:sz w:val="21"/>
          <w:szCs w:val="21"/>
        </w:rPr>
        <w:t>Verschieberei</w:t>
      </w:r>
      <w:proofErr w:type="spellEnd"/>
      <w:r>
        <w:rPr>
          <w:rFonts w:ascii="Calibri" w:eastAsia="Calibri" w:hAnsi="Calibri" w:cs="Calibri"/>
          <w:color w:val="1A1A1E"/>
          <w:sz w:val="21"/>
          <w:szCs w:val="21"/>
        </w:rPr>
        <w:t>. Immer zwei konkrete Optionen anbieten (Alternativfrage-Technik).</w:t>
      </w:r>
    </w:p>
    <w:p w14:paraId="410431DD" w14:textId="77777777" w:rsidR="00286F12" w:rsidRDefault="00000000">
      <w:pPr>
        <w:pBdr>
          <w:left w:val="single" w:sz="18" w:space="12" w:color="7C4DFF"/>
        </w:pBdr>
        <w:shd w:val="clear" w:color="auto" w:fill="F1ECFF"/>
        <w:spacing w:before="100" w:after="160" w:line="300" w:lineRule="auto"/>
        <w:ind w:left="431" w:right="431"/>
      </w:pPr>
      <w:r>
        <w:rPr>
          <w:rFonts w:ascii="Calibri" w:eastAsia="Calibri" w:hAnsi="Calibri" w:cs="Calibri"/>
          <w:i/>
          <w:iCs/>
          <w:color w:val="1A1A1E"/>
          <w:sz w:val="21"/>
          <w:szCs w:val="21"/>
        </w:rPr>
        <w:lastRenderedPageBreak/>
        <w:t>„Ich schlage vor, wir nehmen uns dafür 30 Minuten — unverbindlich. Passt Ihnen eher [Wochentag] vormittags oder [anderer Wochentag] nachmittags besser?“</w:t>
      </w:r>
    </w:p>
    <w:p w14:paraId="58F9C07A" w14:textId="77777777" w:rsidR="00286F12" w:rsidRDefault="00286F12">
      <w:pPr>
        <w:spacing w:after="80"/>
      </w:pPr>
    </w:p>
    <w:p w14:paraId="0059F652" w14:textId="77777777" w:rsidR="00286F12" w:rsidRDefault="00000000">
      <w:pPr>
        <w:pBdr>
          <w:left w:val="single" w:sz="18" w:space="12" w:color="7C4DFF"/>
        </w:pBdr>
        <w:shd w:val="clear" w:color="auto" w:fill="F1ECFF"/>
        <w:spacing w:before="100" w:after="160" w:line="300" w:lineRule="auto"/>
        <w:ind w:left="431" w:right="431"/>
      </w:pPr>
      <w:r>
        <w:rPr>
          <w:rFonts w:ascii="Calibri" w:eastAsia="Calibri" w:hAnsi="Calibri" w:cs="Calibri"/>
          <w:i/>
          <w:iCs/>
          <w:color w:val="1A1A1E"/>
          <w:sz w:val="21"/>
          <w:szCs w:val="21"/>
        </w:rPr>
        <w:t>„Perfekt. Ich schicke Ihnen direkt den Kalenderlink, dann können Sie den genauen Slot selbst wählen: calendly.com/sebastian-</w:t>
      </w:r>
      <w:proofErr w:type="spellStart"/>
      <w:r>
        <w:rPr>
          <w:rFonts w:ascii="Calibri" w:eastAsia="Calibri" w:hAnsi="Calibri" w:cs="Calibri"/>
          <w:i/>
          <w:iCs/>
          <w:color w:val="1A1A1E"/>
          <w:sz w:val="21"/>
          <w:szCs w:val="21"/>
        </w:rPr>
        <w:t>spuhler</w:t>
      </w:r>
      <w:proofErr w:type="spellEnd"/>
      <w:r>
        <w:rPr>
          <w:rFonts w:ascii="Calibri" w:eastAsia="Calibri" w:hAnsi="Calibri" w:cs="Calibri"/>
          <w:i/>
          <w:iCs/>
          <w:color w:val="1A1A1E"/>
          <w:sz w:val="21"/>
          <w:szCs w:val="21"/>
        </w:rPr>
        <w:t>/30min. Passt eine kurze E-Mail-Bestätigung an [E-Mail]?“</w:t>
      </w:r>
    </w:p>
    <w:p w14:paraId="164B4DC8" w14:textId="77777777" w:rsidR="00286F12" w:rsidRDefault="00000000">
      <w:pPr>
        <w:pStyle w:val="berschrift2"/>
        <w:spacing w:before="280" w:after="100"/>
      </w:pPr>
      <w:r>
        <w:rPr>
          <w:rFonts w:ascii="Calibri" w:eastAsia="Calibri" w:hAnsi="Calibri" w:cs="Calibri"/>
          <w:b/>
          <w:bCs/>
          <w:color w:val="7C4DFF"/>
          <w:sz w:val="24"/>
          <w:szCs w:val="24"/>
        </w:rPr>
        <w:t>5.1 Was im Termin passiert (kurz mitgeben, schafft Sicherheit)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24"/>
        <w:gridCol w:w="7272"/>
      </w:tblGrid>
      <w:tr w:rsidR="00286F12" w14:paraId="3E7DEEA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7C4D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F3A8A7" w14:textId="77777777" w:rsidR="00286F12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Ablauf</w:t>
            </w:r>
          </w:p>
        </w:tc>
        <w:tc>
          <w:tcPr>
            <w:tcW w:w="7200" w:type="dxa"/>
            <w:shd w:val="clear" w:color="auto" w:fill="7C4D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9A0350" w14:textId="77777777" w:rsidR="00286F12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Inhalt</w:t>
            </w:r>
          </w:p>
        </w:tc>
      </w:tr>
      <w:tr w:rsidR="00286F12" w14:paraId="7ADF7B2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39474D" w14:textId="77777777" w:rsidR="00286F12" w:rsidRDefault="00000000">
            <w:r>
              <w:rPr>
                <w:rFonts w:ascii="Calibri" w:eastAsia="Calibri" w:hAnsi="Calibri" w:cs="Calibri"/>
                <w:b/>
                <w:bCs/>
                <w:color w:val="1A1A1E"/>
                <w:sz w:val="19"/>
                <w:szCs w:val="19"/>
              </w:rPr>
              <w:t>Minute 0–15</w:t>
            </w:r>
          </w:p>
        </w:tc>
        <w:tc>
          <w:tcPr>
            <w:tcW w:w="7200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710527" w14:textId="77777777" w:rsidR="00286F12" w:rsidRDefault="00000000">
            <w:r>
              <w:rPr>
                <w:rFonts w:ascii="Calibri" w:eastAsia="Calibri" w:hAnsi="Calibri" w:cs="Calibri"/>
                <w:color w:val="1A1A1E"/>
                <w:sz w:val="19"/>
                <w:szCs w:val="19"/>
              </w:rPr>
              <w:t xml:space="preserve">Wissens-Check: wo liegt kritisches Wissen, bei wem, und was passiert, wenn diese Person </w:t>
            </w:r>
            <w:proofErr w:type="gramStart"/>
            <w:r>
              <w:rPr>
                <w:rFonts w:ascii="Calibri" w:eastAsia="Calibri" w:hAnsi="Calibri" w:cs="Calibri"/>
                <w:color w:val="1A1A1E"/>
                <w:sz w:val="19"/>
                <w:szCs w:val="19"/>
              </w:rPr>
              <w:t>geht</w:t>
            </w:r>
            <w:proofErr w:type="gramEnd"/>
          </w:p>
        </w:tc>
      </w:tr>
      <w:tr w:rsidR="00286F12" w14:paraId="480FC03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83F15D" w14:textId="77777777" w:rsidR="00286F12" w:rsidRDefault="00000000">
            <w:r>
              <w:rPr>
                <w:rFonts w:ascii="Calibri" w:eastAsia="Calibri" w:hAnsi="Calibri" w:cs="Calibri"/>
                <w:b/>
                <w:bCs/>
                <w:color w:val="1A1A1E"/>
                <w:sz w:val="19"/>
                <w:szCs w:val="19"/>
              </w:rPr>
              <w:t>Minute 15–30</w:t>
            </w:r>
          </w:p>
        </w:tc>
        <w:tc>
          <w:tcPr>
            <w:tcW w:w="7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CF5C2B" w14:textId="77777777" w:rsidR="00286F12" w:rsidRDefault="00000000">
            <w:r>
              <w:rPr>
                <w:rFonts w:ascii="Calibri" w:eastAsia="Calibri" w:hAnsi="Calibri" w:cs="Calibri"/>
                <w:color w:val="1A1A1E"/>
                <w:sz w:val="19"/>
                <w:szCs w:val="19"/>
              </w:rPr>
              <w:t>Kurze Einordnung, ob und wie ein Pilot in einem Bereich aussehen würde</w:t>
            </w:r>
          </w:p>
        </w:tc>
      </w:tr>
    </w:tbl>
    <w:p w14:paraId="1F4E4C69" w14:textId="77777777" w:rsidR="00286F12" w:rsidRDefault="00286F12">
      <w:pPr>
        <w:spacing w:after="160"/>
      </w:pPr>
    </w:p>
    <w:p w14:paraId="19D61BBC" w14:textId="77777777" w:rsidR="00286F12" w:rsidRDefault="00000000">
      <w:pPr>
        <w:pStyle w:val="berschrift2"/>
        <w:spacing w:before="280" w:after="100"/>
      </w:pPr>
      <w:r>
        <w:rPr>
          <w:rFonts w:ascii="Calibri" w:eastAsia="Calibri" w:hAnsi="Calibri" w:cs="Calibri"/>
          <w:b/>
          <w:bCs/>
          <w:color w:val="7C4DFF"/>
          <w:sz w:val="24"/>
          <w:szCs w:val="24"/>
        </w:rPr>
        <w:t>5.2 Wenn kein Termin zustande kommt</w:t>
      </w:r>
    </w:p>
    <w:p w14:paraId="45F2A8A1" w14:textId="77777777" w:rsidR="00286F12" w:rsidRDefault="00000000">
      <w:pPr>
        <w:pBdr>
          <w:left w:val="single" w:sz="18" w:space="12" w:color="7C4DFF"/>
        </w:pBdr>
        <w:shd w:val="clear" w:color="auto" w:fill="F1ECFF"/>
        <w:spacing w:before="100" w:after="160" w:line="300" w:lineRule="auto"/>
        <w:ind w:left="431" w:right="431"/>
      </w:pPr>
      <w:r>
        <w:rPr>
          <w:rFonts w:ascii="Calibri" w:eastAsia="Calibri" w:hAnsi="Calibri" w:cs="Calibri"/>
          <w:i/>
          <w:iCs/>
          <w:color w:val="1A1A1E"/>
          <w:sz w:val="21"/>
          <w:szCs w:val="21"/>
        </w:rPr>
        <w:t>„</w:t>
      </w:r>
      <w:proofErr w:type="gramStart"/>
      <w:r>
        <w:rPr>
          <w:rFonts w:ascii="Calibri" w:eastAsia="Calibri" w:hAnsi="Calibri" w:cs="Calibri"/>
          <w:i/>
          <w:iCs/>
          <w:color w:val="1A1A1E"/>
          <w:sz w:val="21"/>
          <w:szCs w:val="21"/>
        </w:rPr>
        <w:t>Verstehe</w:t>
      </w:r>
      <w:proofErr w:type="gramEnd"/>
      <w:r>
        <w:rPr>
          <w:rFonts w:ascii="Calibri" w:eastAsia="Calibri" w:hAnsi="Calibri" w:cs="Calibri"/>
          <w:i/>
          <w:iCs/>
          <w:color w:val="1A1A1E"/>
          <w:sz w:val="21"/>
          <w:szCs w:val="21"/>
        </w:rPr>
        <w:t>, das passt gerade nicht. Darf ich Ihnen trotzdem eine kurze Übersicht per E-Mail schicken, für den Fall, dass das Thema später relevant wird?“</w:t>
      </w:r>
    </w:p>
    <w:p w14:paraId="093BFE36" w14:textId="77777777" w:rsidR="00286F12" w:rsidRDefault="00000000">
      <w:pPr>
        <w:spacing w:after="140" w:line="300" w:lineRule="auto"/>
      </w:pPr>
      <w:r>
        <w:rPr>
          <w:rFonts w:ascii="Calibri" w:eastAsia="Calibri" w:hAnsi="Calibri" w:cs="Calibri"/>
          <w:i/>
          <w:iCs/>
          <w:color w:val="5B5B66"/>
          <w:sz w:val="19"/>
          <w:szCs w:val="19"/>
        </w:rPr>
        <w:t>Ziel: nie ohne Folgeschritt auflegen — E-Mail-Erlaubnis, Rückruftermin oder zumindest der richtige Ansprechpartner.</w:t>
      </w:r>
    </w:p>
    <w:p w14:paraId="5D94094D" w14:textId="77777777" w:rsidR="00286F12" w:rsidRDefault="00000000">
      <w:pPr>
        <w:pStyle w:val="berschrift1"/>
        <w:pBdr>
          <w:bottom w:val="single" w:sz="6" w:space="6" w:color="7C4DFF"/>
        </w:pBdr>
        <w:spacing w:before="420" w:after="160"/>
      </w:pPr>
      <w:r>
        <w:rPr>
          <w:rFonts w:ascii="Calibri" w:eastAsia="Calibri" w:hAnsi="Calibri" w:cs="Calibri"/>
          <w:b/>
          <w:bCs/>
          <w:color w:val="1A1A1E"/>
          <w:sz w:val="30"/>
          <w:szCs w:val="30"/>
        </w:rPr>
        <w:t>6. Goldene Regeln</w:t>
      </w:r>
    </w:p>
    <w:p w14:paraId="1335A4D8" w14:textId="77777777" w:rsidR="00286F12" w:rsidRDefault="00000000">
      <w:pPr>
        <w:pStyle w:val="Listenabsatz"/>
        <w:numPr>
          <w:ilvl w:val="0"/>
          <w:numId w:val="2"/>
        </w:numPr>
        <w:spacing w:after="80" w:line="290" w:lineRule="auto"/>
      </w:pPr>
      <w:r>
        <w:rPr>
          <w:rFonts w:ascii="Calibri" w:eastAsia="Calibri" w:hAnsi="Calibri" w:cs="Calibri"/>
          <w:color w:val="1A1A1E"/>
          <w:sz w:val="21"/>
          <w:szCs w:val="21"/>
        </w:rPr>
        <w:t>Direktwahl statt Zentrale nutzen, wenn verfügbar — umgeht den Gatekeeper vollständig und erhöht die Erreichbarkeit erheblich.</w:t>
      </w:r>
    </w:p>
    <w:p w14:paraId="0C01AC18" w14:textId="77777777" w:rsidR="00286F12" w:rsidRDefault="00000000">
      <w:pPr>
        <w:pStyle w:val="Listenabsatz"/>
        <w:numPr>
          <w:ilvl w:val="0"/>
          <w:numId w:val="2"/>
        </w:numPr>
        <w:spacing w:after="80" w:line="290" w:lineRule="auto"/>
      </w:pPr>
      <w:r>
        <w:rPr>
          <w:rFonts w:ascii="Calibri" w:eastAsia="Calibri" w:hAnsi="Calibri" w:cs="Calibri"/>
          <w:color w:val="1A1A1E"/>
          <w:sz w:val="21"/>
          <w:szCs w:val="21"/>
        </w:rPr>
        <w:t>Am Telefon nicht ins Detail gehen — emotional argumentieren, das Ziel ist der Termin. Details nur auf Nachfrage, dann kurz und als Beispiel.</w:t>
      </w:r>
    </w:p>
    <w:p w14:paraId="3733BBFB" w14:textId="77777777" w:rsidR="00286F12" w:rsidRDefault="00000000">
      <w:pPr>
        <w:pStyle w:val="Listenabsatz"/>
        <w:numPr>
          <w:ilvl w:val="0"/>
          <w:numId w:val="2"/>
        </w:numPr>
        <w:spacing w:after="80" w:line="290" w:lineRule="auto"/>
      </w:pPr>
      <w:r>
        <w:rPr>
          <w:rFonts w:ascii="Calibri" w:eastAsia="Calibri" w:hAnsi="Calibri" w:cs="Calibri"/>
          <w:color w:val="1A1A1E"/>
          <w:sz w:val="21"/>
          <w:szCs w:val="21"/>
        </w:rPr>
        <w:t>Grund des Anrufs nie von sich aus erklären — nur auf konkrete Nachfrage, dann in einem Satz.</w:t>
      </w:r>
    </w:p>
    <w:p w14:paraId="56BF6CEA" w14:textId="77777777" w:rsidR="00286F12" w:rsidRDefault="00000000">
      <w:pPr>
        <w:pStyle w:val="Listenabsatz"/>
        <w:numPr>
          <w:ilvl w:val="0"/>
          <w:numId w:val="2"/>
        </w:numPr>
        <w:spacing w:after="80" w:line="290" w:lineRule="auto"/>
      </w:pPr>
      <w:r>
        <w:rPr>
          <w:rFonts w:ascii="Calibri" w:eastAsia="Calibri" w:hAnsi="Calibri" w:cs="Calibri"/>
          <w:color w:val="1A1A1E"/>
          <w:sz w:val="21"/>
          <w:szCs w:val="21"/>
        </w:rPr>
        <w:t>Nie lügen oder täuschen — weder beim Gatekeeper noch im Gespräch selbst. Fällt auf und kostet mehr, als es bringt.</w:t>
      </w:r>
    </w:p>
    <w:p w14:paraId="08C239F5" w14:textId="77777777" w:rsidR="00286F12" w:rsidRDefault="00000000">
      <w:pPr>
        <w:pStyle w:val="Listenabsatz"/>
        <w:numPr>
          <w:ilvl w:val="0"/>
          <w:numId w:val="2"/>
        </w:numPr>
        <w:spacing w:after="80" w:line="290" w:lineRule="auto"/>
      </w:pPr>
      <w:r>
        <w:rPr>
          <w:rFonts w:ascii="Calibri" w:eastAsia="Calibri" w:hAnsi="Calibri" w:cs="Calibri"/>
          <w:color w:val="1A1A1E"/>
          <w:sz w:val="21"/>
          <w:szCs w:val="21"/>
        </w:rPr>
        <w:t>Maximal drei bis vier Minuten bis zur Terminfrage. Wer länger pitcht, verliert.</w:t>
      </w:r>
    </w:p>
    <w:p w14:paraId="1E362387" w14:textId="77777777" w:rsidR="00286F12" w:rsidRDefault="00000000">
      <w:pPr>
        <w:pStyle w:val="Listenabsatz"/>
        <w:numPr>
          <w:ilvl w:val="0"/>
          <w:numId w:val="2"/>
        </w:numPr>
        <w:spacing w:after="80" w:line="290" w:lineRule="auto"/>
      </w:pPr>
      <w:r>
        <w:rPr>
          <w:rFonts w:ascii="Calibri" w:eastAsia="Calibri" w:hAnsi="Calibri" w:cs="Calibri"/>
          <w:color w:val="1A1A1E"/>
          <w:sz w:val="21"/>
          <w:szCs w:val="21"/>
        </w:rPr>
        <w:t>60–70 % der Gesprächszeit in die Pain-Point-Discovery investieren, nicht in die Produktbeschreibung.</w:t>
      </w:r>
    </w:p>
    <w:p w14:paraId="1DFDBC60" w14:textId="77777777" w:rsidR="00286F12" w:rsidRDefault="00000000">
      <w:pPr>
        <w:pStyle w:val="Listenabsatz"/>
        <w:numPr>
          <w:ilvl w:val="0"/>
          <w:numId w:val="2"/>
        </w:numPr>
        <w:spacing w:after="80" w:line="290" w:lineRule="auto"/>
      </w:pPr>
      <w:r>
        <w:rPr>
          <w:rFonts w:ascii="Calibri" w:eastAsia="Calibri" w:hAnsi="Calibri" w:cs="Calibri"/>
          <w:color w:val="1A1A1E"/>
          <w:sz w:val="21"/>
          <w:szCs w:val="21"/>
        </w:rPr>
        <w:t>Jeder Einwand wird mit Anerkennen — Bestätigen — Umlenken behandelt, nie mit Gegenargument.</w:t>
      </w:r>
    </w:p>
    <w:p w14:paraId="2A30698C" w14:textId="77777777" w:rsidR="00286F12" w:rsidRDefault="00000000">
      <w:pPr>
        <w:pStyle w:val="Listenabsatz"/>
        <w:numPr>
          <w:ilvl w:val="0"/>
          <w:numId w:val="2"/>
        </w:numPr>
        <w:spacing w:after="80" w:line="290" w:lineRule="auto"/>
      </w:pPr>
      <w:r>
        <w:rPr>
          <w:rFonts w:ascii="Calibri" w:eastAsia="Calibri" w:hAnsi="Calibri" w:cs="Calibri"/>
          <w:color w:val="1A1A1E"/>
          <w:sz w:val="21"/>
          <w:szCs w:val="21"/>
        </w:rPr>
        <w:t>Nie ohne Folgeschritt auflegen, auch nicht bei klarer Absage.</w:t>
      </w:r>
    </w:p>
    <w:p w14:paraId="1E4DDBF4" w14:textId="77777777" w:rsidR="00286F12" w:rsidRDefault="00000000">
      <w:pPr>
        <w:pStyle w:val="Listenabsatz"/>
        <w:numPr>
          <w:ilvl w:val="0"/>
          <w:numId w:val="2"/>
        </w:numPr>
        <w:spacing w:after="80" w:line="290" w:lineRule="auto"/>
      </w:pPr>
      <w:r>
        <w:rPr>
          <w:rFonts w:ascii="Calibri" w:eastAsia="Calibri" w:hAnsi="Calibri" w:cs="Calibri"/>
          <w:color w:val="1A1A1E"/>
          <w:sz w:val="21"/>
          <w:szCs w:val="21"/>
        </w:rPr>
        <w:t>Nach jedem Anruf: kurze Notiz zu Einwänden, Reaktion und Ergebnis — das schärft die Skript-Varianten mit der Zeit.</w:t>
      </w:r>
    </w:p>
    <w:p w14:paraId="2BFBED0B" w14:textId="77777777" w:rsidR="00286F12" w:rsidRDefault="00286F12">
      <w:pPr>
        <w:spacing w:after="300"/>
      </w:pPr>
    </w:p>
    <w:p w14:paraId="7AC18AD2" w14:textId="77777777" w:rsidR="00286F12" w:rsidRDefault="00286F12">
      <w:pPr>
        <w:pBdr>
          <w:bottom w:val="single" w:sz="4" w:space="0" w:color="D8D8DE"/>
        </w:pBdr>
        <w:spacing w:before="60" w:after="200"/>
      </w:pPr>
    </w:p>
    <w:p w14:paraId="6DF79398" w14:textId="77777777" w:rsidR="00286F12" w:rsidRDefault="00000000">
      <w:pPr>
        <w:spacing w:after="60"/>
      </w:pPr>
      <w:r>
        <w:rPr>
          <w:rFonts w:ascii="Calibri" w:eastAsia="Calibri" w:hAnsi="Calibri" w:cs="Calibri"/>
          <w:b/>
          <w:bCs/>
          <w:color w:val="5B5B66"/>
          <w:sz w:val="18"/>
          <w:szCs w:val="18"/>
        </w:rPr>
        <w:t>Recherche-Basis</w:t>
      </w:r>
    </w:p>
    <w:p w14:paraId="4DE6316B" w14:textId="77777777" w:rsidR="00286F12" w:rsidRDefault="00000000">
      <w:r>
        <w:rPr>
          <w:rFonts w:ascii="Calibri" w:eastAsia="Calibri" w:hAnsi="Calibri" w:cs="Calibri"/>
          <w:i/>
          <w:iCs/>
          <w:color w:val="5B5B66"/>
          <w:sz w:val="17"/>
          <w:szCs w:val="17"/>
        </w:rPr>
        <w:t>RAIN Group B2B-Buyer-Studie · Rackham/</w:t>
      </w:r>
      <w:proofErr w:type="spellStart"/>
      <w:r>
        <w:rPr>
          <w:rFonts w:ascii="Calibri" w:eastAsia="Calibri" w:hAnsi="Calibri" w:cs="Calibri"/>
          <w:i/>
          <w:iCs/>
          <w:color w:val="5B5B66"/>
          <w:sz w:val="17"/>
          <w:szCs w:val="17"/>
        </w:rPr>
        <w:t>Huthwaite</w:t>
      </w:r>
      <w:proofErr w:type="spellEnd"/>
      <w:r>
        <w:rPr>
          <w:rFonts w:ascii="Calibri" w:eastAsia="Calibri" w:hAnsi="Calibri" w:cs="Calibri"/>
          <w:i/>
          <w:iCs/>
          <w:color w:val="5B5B66"/>
          <w:sz w:val="17"/>
          <w:szCs w:val="17"/>
        </w:rPr>
        <w:t xml:space="preserve"> SPIN-Selling-Forschung (35.000 analysierte Verkaufsgespräche) · interne KfW- und Destatis-Recherche zu Demografie und Nachfolge · bestehender </w:t>
      </w:r>
      <w:proofErr w:type="spellStart"/>
      <w:r>
        <w:rPr>
          <w:rFonts w:ascii="Calibri" w:eastAsia="Calibri" w:hAnsi="Calibri" w:cs="Calibri"/>
          <w:i/>
          <w:iCs/>
          <w:color w:val="5B5B66"/>
          <w:sz w:val="17"/>
          <w:szCs w:val="17"/>
        </w:rPr>
        <w:t>Prozessia</w:t>
      </w:r>
      <w:proofErr w:type="spellEnd"/>
      <w:r>
        <w:rPr>
          <w:rFonts w:ascii="Calibri" w:eastAsia="Calibri" w:hAnsi="Calibri" w:cs="Calibri"/>
          <w:i/>
          <w:iCs/>
          <w:color w:val="5B5B66"/>
          <w:sz w:val="17"/>
          <w:szCs w:val="17"/>
        </w:rPr>
        <w:t xml:space="preserve"> Cold-Call-Leitfaden für den Beschaffungsagenten (Struktur- und Stil-Vorlage).</w:t>
      </w:r>
    </w:p>
    <w:sectPr w:rsidR="00286F12">
      <w:pgSz w:w="11906" w:h="16838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2BE12A3"/>
    <w:multiLevelType w:val="hybridMultilevel"/>
    <w:tmpl w:val="6F8A82BE"/>
    <w:lvl w:ilvl="0" w:tplc="400EDEC8">
      <w:start w:val="1"/>
      <w:numFmt w:val="bullet"/>
      <w:lvlText w:val="●"/>
      <w:lvlJc w:val="left"/>
      <w:pPr>
        <w:ind w:left="720" w:hanging="360"/>
      </w:pPr>
    </w:lvl>
    <w:lvl w:ilvl="1" w:tplc="1B863CBC">
      <w:start w:val="1"/>
      <w:numFmt w:val="bullet"/>
      <w:lvlText w:val="○"/>
      <w:lvlJc w:val="left"/>
      <w:pPr>
        <w:ind w:left="1440" w:hanging="360"/>
      </w:pPr>
    </w:lvl>
    <w:lvl w:ilvl="2" w:tplc="68CCC59A">
      <w:start w:val="1"/>
      <w:numFmt w:val="bullet"/>
      <w:lvlText w:val="■"/>
      <w:lvlJc w:val="left"/>
      <w:pPr>
        <w:ind w:left="2160" w:hanging="360"/>
      </w:pPr>
    </w:lvl>
    <w:lvl w:ilvl="3" w:tplc="5F22F32A">
      <w:start w:val="1"/>
      <w:numFmt w:val="bullet"/>
      <w:lvlText w:val="●"/>
      <w:lvlJc w:val="left"/>
      <w:pPr>
        <w:ind w:left="2880" w:hanging="360"/>
      </w:pPr>
    </w:lvl>
    <w:lvl w:ilvl="4" w:tplc="2E223698">
      <w:start w:val="1"/>
      <w:numFmt w:val="bullet"/>
      <w:lvlText w:val="○"/>
      <w:lvlJc w:val="left"/>
      <w:pPr>
        <w:ind w:left="3600" w:hanging="360"/>
      </w:pPr>
    </w:lvl>
    <w:lvl w:ilvl="5" w:tplc="C6F649D2">
      <w:start w:val="1"/>
      <w:numFmt w:val="bullet"/>
      <w:lvlText w:val="■"/>
      <w:lvlJc w:val="left"/>
      <w:pPr>
        <w:ind w:left="4320" w:hanging="360"/>
      </w:pPr>
    </w:lvl>
    <w:lvl w:ilvl="6" w:tplc="7C4CF4BC">
      <w:start w:val="1"/>
      <w:numFmt w:val="bullet"/>
      <w:lvlText w:val="●"/>
      <w:lvlJc w:val="left"/>
      <w:pPr>
        <w:ind w:left="5040" w:hanging="360"/>
      </w:pPr>
    </w:lvl>
    <w:lvl w:ilvl="7" w:tplc="50F40FBE">
      <w:start w:val="1"/>
      <w:numFmt w:val="bullet"/>
      <w:lvlText w:val="●"/>
      <w:lvlJc w:val="left"/>
      <w:pPr>
        <w:ind w:left="5760" w:hanging="360"/>
      </w:pPr>
    </w:lvl>
    <w:lvl w:ilvl="8" w:tplc="71508A8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16D67B1"/>
    <w:multiLevelType w:val="hybridMultilevel"/>
    <w:tmpl w:val="83C6BD4A"/>
    <w:lvl w:ilvl="0" w:tplc="51021992">
      <w:start w:val="1"/>
      <w:numFmt w:val="bullet"/>
      <w:lvlText w:val="•"/>
      <w:lvlJc w:val="left"/>
      <w:pPr>
        <w:ind w:left="403" w:hanging="259"/>
      </w:pPr>
    </w:lvl>
    <w:lvl w:ilvl="1" w:tplc="63F079CC">
      <w:numFmt w:val="decimal"/>
      <w:lvlText w:val=""/>
      <w:lvlJc w:val="left"/>
    </w:lvl>
    <w:lvl w:ilvl="2" w:tplc="0A5E09C0">
      <w:numFmt w:val="decimal"/>
      <w:lvlText w:val=""/>
      <w:lvlJc w:val="left"/>
    </w:lvl>
    <w:lvl w:ilvl="3" w:tplc="4F62E7E6">
      <w:numFmt w:val="decimal"/>
      <w:lvlText w:val=""/>
      <w:lvlJc w:val="left"/>
    </w:lvl>
    <w:lvl w:ilvl="4" w:tplc="009A8C04">
      <w:numFmt w:val="decimal"/>
      <w:lvlText w:val=""/>
      <w:lvlJc w:val="left"/>
    </w:lvl>
    <w:lvl w:ilvl="5" w:tplc="15E4350C">
      <w:numFmt w:val="decimal"/>
      <w:lvlText w:val=""/>
      <w:lvlJc w:val="left"/>
    </w:lvl>
    <w:lvl w:ilvl="6" w:tplc="5FFCDF22">
      <w:numFmt w:val="decimal"/>
      <w:lvlText w:val=""/>
      <w:lvlJc w:val="left"/>
    </w:lvl>
    <w:lvl w:ilvl="7" w:tplc="97869062">
      <w:numFmt w:val="decimal"/>
      <w:lvlText w:val=""/>
      <w:lvlJc w:val="left"/>
    </w:lvl>
    <w:lvl w:ilvl="8" w:tplc="66A0A26E">
      <w:numFmt w:val="decimal"/>
      <w:lvlText w:val=""/>
      <w:lvlJc w:val="left"/>
    </w:lvl>
  </w:abstractNum>
  <w:num w:numId="1" w16cid:durableId="593051519">
    <w:abstractNumId w:val="0"/>
    <w:lvlOverride w:ilvl="0">
      <w:startOverride w:val="1"/>
    </w:lvlOverride>
  </w:num>
  <w:num w:numId="2" w16cid:durableId="66809747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3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6F12"/>
    <w:rsid w:val="00200782"/>
    <w:rsid w:val="00286F12"/>
    <w:rsid w:val="00552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5DB9FD6"/>
  <w15:docId w15:val="{69F5546B-D474-8646-B8BA-F42626E3B9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1500</Words>
  <Characters>9457</Characters>
  <Application>Microsoft Office Word</Application>
  <DocSecurity>0</DocSecurity>
  <Lines>78</Lines>
  <Paragraphs>21</Paragraphs>
  <ScaleCrop>false</ScaleCrop>
  <Company/>
  <LinksUpToDate>false</LinksUpToDate>
  <CharactersWithSpaces>10936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Sebastian Spuhler</cp:lastModifiedBy>
  <cp:revision>2</cp:revision>
  <dcterms:created xsi:type="dcterms:W3CDTF">2026-07-22T13:12:00Z</dcterms:created>
  <dcterms:modified xsi:type="dcterms:W3CDTF">2026-07-22T13:12:00Z</dcterms:modified>
</cp:coreProperties>
</file>