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F975E3" w14:textId="77777777" w:rsidR="00AC7DD8" w:rsidRDefault="00AC7DD8">
      <w:pPr>
        <w:spacing w:before="120"/>
      </w:pPr>
    </w:p>
    <w:p w14:paraId="4C2C4EEE" w14:textId="6A250E69" w:rsidR="00AC7DD8" w:rsidRDefault="00000000">
      <w:pPr>
        <w:spacing w:after="80"/>
        <w:jc w:val="center"/>
      </w:pPr>
      <w:r>
        <w:rPr>
          <w:b/>
          <w:bCs/>
          <w:color w:val="111111"/>
          <w:sz w:val="28"/>
          <w:szCs w:val="28"/>
        </w:rPr>
        <w:t xml:space="preserve">Vertriebsvereinbarung </w:t>
      </w:r>
    </w:p>
    <w:p w14:paraId="5ADCF144" w14:textId="77777777" w:rsidR="00AC7DD8" w:rsidRDefault="00AC7DD8">
      <w:pPr>
        <w:spacing w:before="40"/>
      </w:pPr>
    </w:p>
    <w:p w14:paraId="6920960B" w14:textId="77777777" w:rsidR="00AC7DD8" w:rsidRDefault="00000000">
      <w:pPr>
        <w:spacing w:before="40" w:after="40"/>
        <w:jc w:val="center"/>
      </w:pPr>
      <w:r>
        <w:rPr>
          <w:color w:val="333333"/>
        </w:rPr>
        <w:t>zwischen</w:t>
      </w:r>
    </w:p>
    <w:p w14:paraId="222903C2" w14:textId="77777777" w:rsidR="00AC7DD8" w:rsidRDefault="00AC7DD8">
      <w:pPr>
        <w:spacing w:before="60"/>
      </w:pPr>
    </w:p>
    <w:p w14:paraId="1A81E233" w14:textId="77777777" w:rsidR="00AC7DD8" w:rsidRDefault="00000000">
      <w:pPr>
        <w:spacing w:before="40" w:after="40"/>
      </w:pPr>
      <w:r>
        <w:rPr>
          <w:color w:val="333333"/>
        </w:rPr>
        <w:t>Sebastian Spuhler Mohamed Douioui GbR</w:t>
      </w:r>
    </w:p>
    <w:p w14:paraId="03CF8543" w14:textId="77777777" w:rsidR="00AC7DD8" w:rsidRDefault="00000000">
      <w:pPr>
        <w:spacing w:before="40" w:after="40"/>
      </w:pPr>
      <w:r>
        <w:rPr>
          <w:color w:val="333333"/>
        </w:rPr>
        <w:t xml:space="preserve">Campus Starterzentrum, </w:t>
      </w:r>
      <w:proofErr w:type="spellStart"/>
      <w:r>
        <w:rPr>
          <w:color w:val="333333"/>
        </w:rPr>
        <w:t>Gebäude</w:t>
      </w:r>
      <w:proofErr w:type="spellEnd"/>
      <w:r>
        <w:rPr>
          <w:color w:val="333333"/>
        </w:rPr>
        <w:t xml:space="preserve"> A1 1</w:t>
      </w:r>
    </w:p>
    <w:p w14:paraId="4B3820CC" w14:textId="77777777" w:rsidR="00AC7DD8" w:rsidRDefault="00000000">
      <w:pPr>
        <w:spacing w:before="40" w:after="40"/>
      </w:pPr>
      <w:r>
        <w:rPr>
          <w:color w:val="333333"/>
        </w:rPr>
        <w:t xml:space="preserve">66123 </w:t>
      </w:r>
      <w:proofErr w:type="spellStart"/>
      <w:r>
        <w:rPr>
          <w:color w:val="333333"/>
        </w:rPr>
        <w:t>Saarbrücken</w:t>
      </w:r>
      <w:proofErr w:type="spellEnd"/>
    </w:p>
    <w:p w14:paraId="434F1A8F" w14:textId="77777777" w:rsidR="00AC7DD8" w:rsidRDefault="00000000">
      <w:pPr>
        <w:spacing w:before="40" w:after="40"/>
      </w:pPr>
      <w:r>
        <w:rPr>
          <w:color w:val="333333"/>
        </w:rPr>
        <w:t xml:space="preserve">vertreten durch die </w:t>
      </w:r>
      <w:proofErr w:type="spellStart"/>
      <w:r>
        <w:rPr>
          <w:color w:val="333333"/>
        </w:rPr>
        <w:t>Geschaftsführung</w:t>
      </w:r>
      <w:proofErr w:type="spellEnd"/>
    </w:p>
    <w:p w14:paraId="4CBAC1BB" w14:textId="77777777" w:rsidR="00AC7DD8" w:rsidRDefault="00000000">
      <w:pPr>
        <w:spacing w:before="40" w:after="40"/>
      </w:pPr>
      <w:r>
        <w:rPr>
          <w:color w:val="333333"/>
        </w:rPr>
        <w:t>– nachfolgend „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>“ genannt –</w:t>
      </w:r>
    </w:p>
    <w:p w14:paraId="33A6FE59" w14:textId="77777777" w:rsidR="00AC7DD8" w:rsidRDefault="00AC7DD8">
      <w:pPr>
        <w:spacing w:before="40"/>
      </w:pPr>
    </w:p>
    <w:p w14:paraId="287866E3" w14:textId="77777777" w:rsidR="00AC7DD8" w:rsidRDefault="00000000">
      <w:pPr>
        <w:spacing w:before="40" w:after="40"/>
        <w:jc w:val="center"/>
      </w:pPr>
      <w:r>
        <w:rPr>
          <w:color w:val="333333"/>
        </w:rPr>
        <w:t>und</w:t>
      </w:r>
    </w:p>
    <w:p w14:paraId="2E0FE20A" w14:textId="77777777" w:rsidR="00AC7DD8" w:rsidRDefault="00AC7DD8">
      <w:pPr>
        <w:spacing w:before="40"/>
      </w:pPr>
    </w:p>
    <w:p w14:paraId="325F6FBA" w14:textId="77777777" w:rsidR="00AC7DD8" w:rsidRDefault="00000000">
      <w:pPr>
        <w:spacing w:before="200" w:after="200"/>
      </w:pPr>
      <w:r>
        <w:rPr>
          <w:color w:val="333333"/>
        </w:rPr>
        <w:t>________________________________________________________________________</w:t>
      </w:r>
    </w:p>
    <w:p w14:paraId="124E0119" w14:textId="77777777" w:rsidR="00AC7DD8" w:rsidRDefault="00000000">
      <w:pPr>
        <w:spacing w:before="200" w:after="200"/>
      </w:pPr>
      <w:r>
        <w:rPr>
          <w:color w:val="333333"/>
        </w:rPr>
        <w:t>________________________________________________________________________</w:t>
      </w:r>
    </w:p>
    <w:p w14:paraId="558CDD58" w14:textId="77777777" w:rsidR="00AC7DD8" w:rsidRDefault="00000000">
      <w:pPr>
        <w:spacing w:before="200" w:after="200"/>
      </w:pPr>
      <w:r>
        <w:rPr>
          <w:color w:val="333333"/>
        </w:rPr>
        <w:t>________________________________________________________________________</w:t>
      </w:r>
    </w:p>
    <w:p w14:paraId="18145AD4" w14:textId="77777777" w:rsidR="00AC7DD8" w:rsidRDefault="00000000">
      <w:pPr>
        <w:spacing w:before="40" w:after="40"/>
      </w:pPr>
      <w:r>
        <w:rPr>
          <w:color w:val="333333"/>
        </w:rPr>
        <w:t>– nachfolgend „Vertriebspartner“ genannt –</w:t>
      </w:r>
    </w:p>
    <w:p w14:paraId="5FED3308" w14:textId="77777777" w:rsidR="00AC7DD8" w:rsidRDefault="00AC7DD8">
      <w:pPr>
        <w:spacing w:before="40"/>
      </w:pPr>
    </w:p>
    <w:p w14:paraId="29CBA6B4" w14:textId="77777777" w:rsidR="00AC7DD8" w:rsidRDefault="00000000">
      <w:pPr>
        <w:spacing w:before="40" w:after="40"/>
      </w:pPr>
      <w:r>
        <w:rPr>
          <w:color w:val="333333"/>
        </w:rPr>
        <w:t>Gemeinsam auch „Vertragsparteien“ genannt.</w:t>
      </w:r>
    </w:p>
    <w:p w14:paraId="04C71758" w14:textId="77777777" w:rsidR="00AC7DD8" w:rsidRDefault="00AC7DD8">
      <w:pPr>
        <w:pBdr>
          <w:bottom w:val="single" w:sz="3" w:space="1" w:color="CCCCCC"/>
        </w:pBdr>
        <w:spacing w:before="80" w:after="80"/>
      </w:pPr>
    </w:p>
    <w:p w14:paraId="64D7372D" w14:textId="77777777" w:rsidR="00AC7DD8" w:rsidRDefault="00AC7DD8">
      <w:pPr>
        <w:spacing w:before="40"/>
      </w:pPr>
    </w:p>
    <w:p w14:paraId="2F6C99A2" w14:textId="77777777" w:rsidR="00AC7DD8" w:rsidRDefault="00000000">
      <w:pPr>
        <w:spacing w:before="240" w:after="80"/>
      </w:pPr>
      <w:r>
        <w:rPr>
          <w:b/>
          <w:bCs/>
          <w:color w:val="111111"/>
          <w:sz w:val="22"/>
          <w:szCs w:val="22"/>
        </w:rPr>
        <w:t>§ 1 Gegenstand des Vertrags</w:t>
      </w:r>
    </w:p>
    <w:p w14:paraId="744E9EFC" w14:textId="77777777" w:rsidR="00AC7DD8" w:rsidRDefault="00000000">
      <w:pPr>
        <w:spacing w:before="40" w:after="40"/>
      </w:pPr>
      <w:r>
        <w:rPr>
          <w:color w:val="333333"/>
        </w:rPr>
        <w:t xml:space="preserve">(1) Gegenstand dieser Vereinbarung ist die Zusammenarbeit der Vertragsparteien zur Vermittlung von Kundenkontakten sowie zur allgemeinen </w:t>
      </w:r>
      <w:proofErr w:type="spellStart"/>
      <w:r>
        <w:rPr>
          <w:color w:val="333333"/>
        </w:rPr>
        <w:t>Unterstützung</w:t>
      </w:r>
      <w:proofErr w:type="spellEnd"/>
      <w:r>
        <w:rPr>
          <w:color w:val="333333"/>
        </w:rPr>
        <w:t xml:space="preserve"> der </w:t>
      </w:r>
      <w:proofErr w:type="spellStart"/>
      <w:r>
        <w:rPr>
          <w:color w:val="333333"/>
        </w:rPr>
        <w:t>Geschaftstätigkeit</w:t>
      </w:r>
      <w:proofErr w:type="spellEnd"/>
      <w:r>
        <w:rPr>
          <w:color w:val="333333"/>
        </w:rPr>
        <w:t xml:space="preserve"> von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durch den Vertriebspartner.</w:t>
      </w:r>
    </w:p>
    <w:p w14:paraId="0736202A" w14:textId="77777777" w:rsidR="00AC7DD8" w:rsidRDefault="00000000">
      <w:pPr>
        <w:spacing w:before="40" w:after="40"/>
      </w:pPr>
      <w:r>
        <w:rPr>
          <w:color w:val="333333"/>
        </w:rPr>
        <w:t xml:space="preserve">(2)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bietet insbesondere folgende Leistungen an:</w:t>
      </w:r>
    </w:p>
    <w:p w14:paraId="427C8D0D" w14:textId="77777777" w:rsidR="00AC7DD8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333333"/>
        </w:rPr>
        <w:t xml:space="preserve">den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Agent (KI-Assistent </w:t>
      </w:r>
      <w:proofErr w:type="spellStart"/>
      <w:r>
        <w:rPr>
          <w:color w:val="333333"/>
        </w:rPr>
        <w:t>für</w:t>
      </w:r>
      <w:proofErr w:type="spellEnd"/>
      <w:r>
        <w:rPr>
          <w:color w:val="333333"/>
        </w:rPr>
        <w:t xml:space="preserve"> Unternehmen zur Arbeit mit Dokumenten, Wissen und internen Prozessen),</w:t>
      </w:r>
    </w:p>
    <w:p w14:paraId="3F3C027D" w14:textId="77777777" w:rsidR="00AC7DD8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333333"/>
        </w:rPr>
        <w:t xml:space="preserve">Voice </w:t>
      </w:r>
      <w:proofErr w:type="spellStart"/>
      <w:r>
        <w:rPr>
          <w:color w:val="333333"/>
        </w:rPr>
        <w:t>Agents</w:t>
      </w:r>
      <w:proofErr w:type="spellEnd"/>
      <w:r>
        <w:rPr>
          <w:color w:val="333333"/>
        </w:rPr>
        <w:t xml:space="preserve"> (telefonbasierte KI-Assistenten zur Annahme, Qualifizierung und Weiterleitung von Anrufen),</w:t>
      </w:r>
    </w:p>
    <w:p w14:paraId="7C385C49" w14:textId="77777777" w:rsidR="00AC7DD8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333333"/>
        </w:rPr>
        <w:t>Beschaffungsagenten (</w:t>
      </w:r>
      <w:proofErr w:type="spellStart"/>
      <w:r>
        <w:rPr>
          <w:color w:val="333333"/>
        </w:rPr>
        <w:t>KI-gesẗutzte</w:t>
      </w:r>
      <w:proofErr w:type="spellEnd"/>
      <w:r>
        <w:rPr>
          <w:color w:val="333333"/>
        </w:rPr>
        <w:t xml:space="preserve"> Automatisierung von Einkaufs- und Lieferantenprozessen),</w:t>
      </w:r>
    </w:p>
    <w:p w14:paraId="1939456C" w14:textId="77777777" w:rsidR="00AC7DD8" w:rsidRDefault="00000000">
      <w:pPr>
        <w:pStyle w:val="Listenabsatz"/>
        <w:numPr>
          <w:ilvl w:val="0"/>
          <w:numId w:val="2"/>
        </w:numPr>
        <w:spacing w:before="28" w:after="28"/>
      </w:pPr>
      <w:proofErr w:type="spellStart"/>
      <w:r>
        <w:rPr>
          <w:color w:val="333333"/>
        </w:rPr>
        <w:t>Stücklistenagenten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KI-gesẗutzte</w:t>
      </w:r>
      <w:proofErr w:type="spellEnd"/>
      <w:r>
        <w:rPr>
          <w:color w:val="333333"/>
        </w:rPr>
        <w:t xml:space="preserve"> Erstellung, </w:t>
      </w:r>
      <w:proofErr w:type="spellStart"/>
      <w:r>
        <w:rPr>
          <w:color w:val="333333"/>
        </w:rPr>
        <w:t>Prüfung</w:t>
      </w:r>
      <w:proofErr w:type="spellEnd"/>
      <w:r>
        <w:rPr>
          <w:color w:val="333333"/>
        </w:rPr>
        <w:t xml:space="preserve"> und Verwaltung von </w:t>
      </w:r>
      <w:proofErr w:type="spellStart"/>
      <w:r>
        <w:rPr>
          <w:color w:val="333333"/>
        </w:rPr>
        <w:t>Stücklisten</w:t>
      </w:r>
      <w:proofErr w:type="spellEnd"/>
      <w:r>
        <w:rPr>
          <w:color w:val="333333"/>
        </w:rPr>
        <w:t>),</w:t>
      </w:r>
    </w:p>
    <w:p w14:paraId="4528FF19" w14:textId="77777777" w:rsidR="00AC7DD8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333333"/>
        </w:rPr>
        <w:t xml:space="preserve">sowie weitere KI-Agenten und </w:t>
      </w:r>
      <w:proofErr w:type="spellStart"/>
      <w:r>
        <w:rPr>
          <w:color w:val="333333"/>
        </w:rPr>
        <w:t>Automatisierungslösungen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für</w:t>
      </w:r>
      <w:proofErr w:type="spellEnd"/>
      <w:r>
        <w:rPr>
          <w:color w:val="333333"/>
        </w:rPr>
        <w:t xml:space="preserve"> unternehmensinterne Prozesse, die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im Rahmen seiner </w:t>
      </w:r>
      <w:proofErr w:type="spellStart"/>
      <w:r>
        <w:rPr>
          <w:color w:val="333333"/>
        </w:rPr>
        <w:t>Geschaftstätigkeit</w:t>
      </w:r>
      <w:proofErr w:type="spellEnd"/>
      <w:r>
        <w:rPr>
          <w:color w:val="333333"/>
        </w:rPr>
        <w:t xml:space="preserve"> anbietet oder </w:t>
      </w:r>
      <w:proofErr w:type="spellStart"/>
      <w:r>
        <w:rPr>
          <w:color w:val="333333"/>
        </w:rPr>
        <w:t>künftig</w:t>
      </w:r>
      <w:proofErr w:type="spellEnd"/>
      <w:r>
        <w:rPr>
          <w:color w:val="333333"/>
        </w:rPr>
        <w:t xml:space="preserve"> entwickelt.</w:t>
      </w:r>
    </w:p>
    <w:p w14:paraId="50CF4B21" w14:textId="77777777" w:rsidR="00AC7DD8" w:rsidRDefault="00000000">
      <w:pPr>
        <w:spacing w:before="40" w:after="40"/>
      </w:pPr>
      <w:r>
        <w:rPr>
          <w:color w:val="333333"/>
        </w:rPr>
        <w:t xml:space="preserve">(3) Der Vertriebspartner ist nicht zum Abschluss von </w:t>
      </w:r>
      <w:proofErr w:type="spellStart"/>
      <w:r>
        <w:rPr>
          <w:color w:val="333333"/>
        </w:rPr>
        <w:t>Verträgen</w:t>
      </w:r>
      <w:proofErr w:type="spellEnd"/>
      <w:r>
        <w:rPr>
          <w:color w:val="333333"/>
        </w:rPr>
        <w:t xml:space="preserve"> im Namen oder auf Rechnung von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berechtigt. Seine </w:t>
      </w:r>
      <w:proofErr w:type="spellStart"/>
      <w:r>
        <w:rPr>
          <w:color w:val="333333"/>
        </w:rPr>
        <w:t>Tätigkeit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beschränkt</w:t>
      </w:r>
      <w:proofErr w:type="spellEnd"/>
      <w:r>
        <w:rPr>
          <w:color w:val="333333"/>
        </w:rPr>
        <w:t xml:space="preserve"> sich auf die Vermittlung und Weiterleitung potenzieller Kunden sowie vereinbarte Kooperationsleistungen.</w:t>
      </w:r>
    </w:p>
    <w:p w14:paraId="3B822427" w14:textId="77777777" w:rsidR="00AC7DD8" w:rsidRDefault="00000000">
      <w:pPr>
        <w:spacing w:before="240" w:after="80"/>
      </w:pPr>
      <w:r>
        <w:rPr>
          <w:b/>
          <w:bCs/>
          <w:color w:val="111111"/>
          <w:sz w:val="22"/>
          <w:szCs w:val="22"/>
        </w:rPr>
        <w:t>§ 2 Stellung des Vertriebspartners</w:t>
      </w:r>
    </w:p>
    <w:p w14:paraId="0AB1CCFB" w14:textId="77777777" w:rsidR="00AC7DD8" w:rsidRDefault="00000000">
      <w:pPr>
        <w:spacing w:before="40" w:after="40"/>
      </w:pPr>
      <w:r>
        <w:rPr>
          <w:color w:val="333333"/>
        </w:rPr>
        <w:t xml:space="preserve">(1) Der Vertriebspartner ist </w:t>
      </w:r>
      <w:proofErr w:type="spellStart"/>
      <w:r>
        <w:rPr>
          <w:color w:val="333333"/>
        </w:rPr>
        <w:t>selbstständig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tätig</w:t>
      </w:r>
      <w:proofErr w:type="spellEnd"/>
      <w:r>
        <w:rPr>
          <w:color w:val="333333"/>
        </w:rPr>
        <w:t xml:space="preserve"> und nicht in die Arbeitsorganisation von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eingegliedert.</w:t>
      </w:r>
    </w:p>
    <w:p w14:paraId="6211605F" w14:textId="77777777" w:rsidR="00AC7DD8" w:rsidRDefault="00000000">
      <w:pPr>
        <w:spacing w:before="40" w:after="40"/>
      </w:pPr>
      <w:r>
        <w:rPr>
          <w:color w:val="333333"/>
        </w:rPr>
        <w:t xml:space="preserve">(2) Es besteht kein </w:t>
      </w:r>
      <w:proofErr w:type="spellStart"/>
      <w:r>
        <w:rPr>
          <w:color w:val="333333"/>
        </w:rPr>
        <w:t>Arbeitsverhältnis</w:t>
      </w:r>
      <w:proofErr w:type="spellEnd"/>
      <w:r>
        <w:rPr>
          <w:color w:val="333333"/>
        </w:rPr>
        <w:t>. Der Vertriebspartner unterliegt keinen Weisungen hinsichtlich Arbeitszeit, Arbeitsort oder Vorgehensweise.</w:t>
      </w:r>
    </w:p>
    <w:p w14:paraId="4FAAF646" w14:textId="77777777" w:rsidR="00AC7DD8" w:rsidRDefault="00000000">
      <w:pPr>
        <w:spacing w:before="40" w:after="40"/>
      </w:pPr>
      <w:r>
        <w:rPr>
          <w:color w:val="333333"/>
        </w:rPr>
        <w:t xml:space="preserve">(3) Der Vertriebspartner </w:t>
      </w:r>
      <w:proofErr w:type="spellStart"/>
      <w:r>
        <w:rPr>
          <w:color w:val="333333"/>
        </w:rPr>
        <w:t>trägt</w:t>
      </w:r>
      <w:proofErr w:type="spellEnd"/>
      <w:r>
        <w:rPr>
          <w:color w:val="333333"/>
        </w:rPr>
        <w:t xml:space="preserve"> seine eigenen Steuern, Abgaben und Versicherungen selbst.</w:t>
      </w:r>
    </w:p>
    <w:p w14:paraId="6CB6CC7E" w14:textId="77777777" w:rsidR="00AC7DD8" w:rsidRDefault="00000000">
      <w:pPr>
        <w:spacing w:before="240" w:after="80"/>
      </w:pPr>
      <w:r>
        <w:rPr>
          <w:b/>
          <w:bCs/>
          <w:color w:val="111111"/>
          <w:sz w:val="22"/>
          <w:szCs w:val="22"/>
        </w:rPr>
        <w:t>§ 3 Aufgaben des Vertriebspartners</w:t>
      </w:r>
    </w:p>
    <w:p w14:paraId="3BD001A6" w14:textId="77777777" w:rsidR="00AC7DD8" w:rsidRDefault="00000000">
      <w:pPr>
        <w:spacing w:before="40" w:after="40"/>
      </w:pPr>
      <w:r>
        <w:rPr>
          <w:color w:val="333333"/>
        </w:rPr>
        <w:t xml:space="preserve">(1) Der Vertriebspartner identifiziert potenzielle Kunden, die grundsätzlich für die Leistungen von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in Betracht kommen. Dies kann eigenständig durch den Vertriebspartner erfolgen oder auf Basis von Zielgruppen und Leads, die von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vorgegeben oder gemeinsam festgelegt wurden.</w:t>
      </w:r>
    </w:p>
    <w:p w14:paraId="35DC0B28" w14:textId="77777777" w:rsidR="00AC7DD8" w:rsidRDefault="00000000">
      <w:pPr>
        <w:spacing w:before="40" w:after="40"/>
      </w:pPr>
      <w:r>
        <w:rPr>
          <w:color w:val="333333"/>
        </w:rPr>
        <w:lastRenderedPageBreak/>
        <w:t xml:space="preserve">(2) Der Vertriebspartner stellt den Erstkontakt zu geeigneten Entscheidern her und informiert diese in allgemeiner, nicht bindender Weise </w:t>
      </w:r>
      <w:proofErr w:type="spellStart"/>
      <w:r>
        <w:rPr>
          <w:color w:val="333333"/>
        </w:rPr>
        <w:t>über</w:t>
      </w:r>
      <w:proofErr w:type="spellEnd"/>
      <w:r>
        <w:rPr>
          <w:color w:val="333333"/>
        </w:rPr>
        <w:t xml:space="preserve"> die Leistungen von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>.</w:t>
      </w:r>
    </w:p>
    <w:p w14:paraId="55A4CCCE" w14:textId="77777777" w:rsidR="00AC7DD8" w:rsidRDefault="00000000">
      <w:pPr>
        <w:spacing w:before="40" w:after="40"/>
      </w:pPr>
      <w:r>
        <w:rPr>
          <w:color w:val="333333"/>
        </w:rPr>
        <w:t xml:space="preserve">(3) Der Vertriebspartner </w:t>
      </w:r>
      <w:proofErr w:type="spellStart"/>
      <w:r>
        <w:rPr>
          <w:color w:val="333333"/>
        </w:rPr>
        <w:t>übermittelt</w:t>
      </w:r>
      <w:proofErr w:type="spellEnd"/>
      <w:r>
        <w:rPr>
          <w:color w:val="333333"/>
        </w:rPr>
        <w:t xml:space="preserve"> qualifizierte Kontakte („Leads“) an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>. Ein qualifizierter Lead umfasst mindestens:</w:t>
      </w:r>
    </w:p>
    <w:p w14:paraId="2E51DB6B" w14:textId="77777777" w:rsidR="00AC7DD8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333333"/>
        </w:rPr>
        <w:t>den Namen des Unternehmens,</w:t>
      </w:r>
    </w:p>
    <w:p w14:paraId="155B76E2" w14:textId="77777777" w:rsidR="00AC7DD8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333333"/>
        </w:rPr>
        <w:t>den Namen sowie die Kontaktdaten eines entscheidungsbefugten Ansprechpartners,</w:t>
      </w:r>
    </w:p>
    <w:p w14:paraId="70EC7BDD" w14:textId="77777777" w:rsidR="00AC7DD8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333333"/>
        </w:rPr>
        <w:t>eine kurze Beschreibung des erkennbaren Bedarfs oder Anwendungsfalls.</w:t>
      </w:r>
    </w:p>
    <w:p w14:paraId="3B58BD3B" w14:textId="77777777" w:rsidR="00AC7DD8" w:rsidRDefault="00000000">
      <w:pPr>
        <w:spacing w:before="40" w:after="40"/>
      </w:pPr>
      <w:r>
        <w:rPr>
          <w:color w:val="333333"/>
        </w:rPr>
        <w:t xml:space="preserve">(4) Der Vertriebspartner begleitet den Kunden bis zur </w:t>
      </w:r>
      <w:proofErr w:type="spellStart"/>
      <w:r>
        <w:rPr>
          <w:color w:val="333333"/>
        </w:rPr>
        <w:t>Übergabe</w:t>
      </w:r>
      <w:proofErr w:type="spellEnd"/>
      <w:r>
        <w:rPr>
          <w:color w:val="333333"/>
        </w:rPr>
        <w:t xml:space="preserve"> an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als erster Ansprechpartner auf vertrieblicher Ebene. Die fachliche Beratung, </w:t>
      </w:r>
      <w:proofErr w:type="spellStart"/>
      <w:r>
        <w:rPr>
          <w:color w:val="333333"/>
        </w:rPr>
        <w:t>Durchführung</w:t>
      </w:r>
      <w:proofErr w:type="spellEnd"/>
      <w:r>
        <w:rPr>
          <w:color w:val="333333"/>
        </w:rPr>
        <w:t xml:space="preserve"> von Produktdemonstrationen, Angebotserstellung, Vertragsverhandlungen sowie die Umsetzung der Leistungen erfolgen ausschließlich durch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>.</w:t>
      </w:r>
    </w:p>
    <w:p w14:paraId="56604225" w14:textId="77777777" w:rsidR="00AC7DD8" w:rsidRDefault="00000000">
      <w:pPr>
        <w:spacing w:before="40" w:after="40"/>
      </w:pPr>
      <w:r>
        <w:rPr>
          <w:color w:val="333333"/>
        </w:rPr>
        <w:t xml:space="preserve">(5) Ein Provisionsanspruch des Vertriebspartners entsteht erst mit dem wirksamen Abschluss eines Vertrages zwischen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und dem vom Vertriebspartner vermittelten Kunden sowie dem </w:t>
      </w:r>
      <w:proofErr w:type="spellStart"/>
      <w:r>
        <w:rPr>
          <w:color w:val="333333"/>
        </w:rPr>
        <w:t>vollständigen</w:t>
      </w:r>
      <w:proofErr w:type="spellEnd"/>
      <w:r>
        <w:rPr>
          <w:color w:val="333333"/>
        </w:rPr>
        <w:t xml:space="preserve"> Zahlungseingang der vereinbarten </w:t>
      </w:r>
      <w:proofErr w:type="spellStart"/>
      <w:r>
        <w:rPr>
          <w:color w:val="333333"/>
        </w:rPr>
        <w:t>Setup-Gebühr</w:t>
      </w:r>
      <w:proofErr w:type="spellEnd"/>
      <w:r>
        <w:rPr>
          <w:color w:val="333333"/>
        </w:rPr>
        <w:t xml:space="preserve"> bei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>.</w:t>
      </w:r>
    </w:p>
    <w:p w14:paraId="45D66ABF" w14:textId="77777777" w:rsidR="00AC7DD8" w:rsidRDefault="00000000">
      <w:pPr>
        <w:spacing w:before="240" w:after="80"/>
      </w:pPr>
      <w:r>
        <w:rPr>
          <w:b/>
          <w:bCs/>
          <w:color w:val="111111"/>
          <w:sz w:val="22"/>
          <w:szCs w:val="22"/>
        </w:rPr>
        <w:t>§ 4 Zielgruppen</w:t>
      </w:r>
    </w:p>
    <w:p w14:paraId="4DC9EB0A" w14:textId="77777777" w:rsidR="00AC7DD8" w:rsidRDefault="00000000">
      <w:pPr>
        <w:spacing w:before="40" w:after="40"/>
      </w:pPr>
      <w:r>
        <w:rPr>
          <w:color w:val="333333"/>
        </w:rPr>
        <w:t xml:space="preserve">(1) Der Vertriebspartner ist in der Wahl seiner Zielgruppen grundsätzlich frei. Zielgruppen können jedoch auch von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vorgegeben oder gemeinsam mit dem Vertriebspartner festgelegt werden. In diesem Fall sind die vereinbarten Zielgruppen verbindlich und schriftlich zu dokumentieren.</w:t>
      </w:r>
    </w:p>
    <w:p w14:paraId="564ACDAD" w14:textId="77777777" w:rsidR="00AC7DD8" w:rsidRDefault="00000000">
      <w:pPr>
        <w:spacing w:before="40" w:after="40"/>
      </w:pPr>
      <w:r>
        <w:rPr>
          <w:color w:val="333333"/>
        </w:rPr>
        <w:t>(2) Geeignete Zielgruppen sind insbesondere kleine und mittelständische Unternehmen (KMU) sowie Industriebetriebe, insbesondere aus den Bereichen Maschinenbau, produzierende Industrie, Handel und Dienstleistung.</w:t>
      </w:r>
    </w:p>
    <w:p w14:paraId="0EC14708" w14:textId="77777777" w:rsidR="00AC7DD8" w:rsidRDefault="00000000">
      <w:pPr>
        <w:spacing w:before="40" w:after="40"/>
      </w:pPr>
      <w:r>
        <w:rPr>
          <w:color w:val="333333"/>
        </w:rPr>
        <w:t xml:space="preserve">(3)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behält</w:t>
      </w:r>
      <w:proofErr w:type="spellEnd"/>
      <w:r>
        <w:rPr>
          <w:color w:val="333333"/>
        </w:rPr>
        <w:t xml:space="preserve"> sich vor, </w:t>
      </w:r>
      <w:proofErr w:type="spellStart"/>
      <w:r>
        <w:rPr>
          <w:color w:val="333333"/>
        </w:rPr>
        <w:t>über</w:t>
      </w:r>
      <w:proofErr w:type="spellEnd"/>
      <w:r>
        <w:rPr>
          <w:color w:val="333333"/>
        </w:rPr>
        <w:t xml:space="preserve"> die Annahme oder Ablehnung eines vermittelten Leads zu entscheiden.</w:t>
      </w:r>
    </w:p>
    <w:p w14:paraId="27CEC7F0" w14:textId="77777777" w:rsidR="00AC7DD8" w:rsidRDefault="00000000">
      <w:pPr>
        <w:spacing w:before="240" w:after="80"/>
      </w:pPr>
      <w:r>
        <w:rPr>
          <w:b/>
          <w:bCs/>
          <w:color w:val="111111"/>
          <w:sz w:val="22"/>
          <w:szCs w:val="22"/>
        </w:rPr>
        <w:t xml:space="preserve">§ 5 </w:t>
      </w:r>
      <w:proofErr w:type="spellStart"/>
      <w:r>
        <w:rPr>
          <w:b/>
          <w:bCs/>
          <w:color w:val="111111"/>
          <w:sz w:val="22"/>
          <w:szCs w:val="22"/>
        </w:rPr>
        <w:t>Vergütung</w:t>
      </w:r>
      <w:proofErr w:type="spellEnd"/>
    </w:p>
    <w:p w14:paraId="42D90759" w14:textId="46CB380F" w:rsidR="00AC7DD8" w:rsidRDefault="00000000">
      <w:pPr>
        <w:spacing w:before="40" w:after="40"/>
      </w:pPr>
      <w:r>
        <w:rPr>
          <w:color w:val="333333"/>
        </w:rPr>
        <w:t>(1) Der Vertriebspartner erhält für jedes erfolgreich vermittelte Projekt eine einmalige Provision in Höhe von 2</w:t>
      </w:r>
      <w:r w:rsidR="007C3528">
        <w:rPr>
          <w:color w:val="333333"/>
        </w:rPr>
        <w:t>5</w:t>
      </w:r>
      <w:r>
        <w:rPr>
          <w:color w:val="333333"/>
        </w:rPr>
        <w:t xml:space="preserve"> % der von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berechneten </w:t>
      </w:r>
      <w:r w:rsidR="007C3528">
        <w:rPr>
          <w:color w:val="333333"/>
        </w:rPr>
        <w:t>Netto-</w:t>
      </w:r>
      <w:r>
        <w:rPr>
          <w:color w:val="333333"/>
        </w:rPr>
        <w:t xml:space="preserve">Setup-Gebühr. </w:t>
      </w:r>
    </w:p>
    <w:p w14:paraId="1AFBADE9" w14:textId="77777777" w:rsidR="00AC7DD8" w:rsidRDefault="00000000">
      <w:r>
        <w:t xml:space="preserve">(2) Ein qualifizierter Termin liegt vor, wenn der Vertriebspartner ein Erstgespräch zwischen </w:t>
      </w:r>
      <w:proofErr w:type="spellStart"/>
      <w:r>
        <w:t>Prozessia</w:t>
      </w:r>
      <w:proofErr w:type="spellEnd"/>
      <w:r>
        <w:t xml:space="preserve"> und einem Entscheider des vermittelten Unternehmens herbeiführt. Als Entscheider gilt ausschließlich der Geschäftsführer oder der Einkaufsleiter des Unternehmens, sofern </w:t>
      </w:r>
      <w:proofErr w:type="gramStart"/>
      <w:r>
        <w:t>dieser nachweislich Entscheidungsgewalt</w:t>
      </w:r>
      <w:proofErr w:type="gramEnd"/>
      <w:r>
        <w:t xml:space="preserve"> über Investitionen oder Beschaffungsprozesse besitzt. Der Termin muss tatsächlich stattgefunden und von </w:t>
      </w:r>
      <w:proofErr w:type="spellStart"/>
      <w:r>
        <w:t>Prozessia</w:t>
      </w:r>
      <w:proofErr w:type="spellEnd"/>
      <w:r>
        <w:t xml:space="preserve"> schriftlich bestätigt worden sein. Gespräche mit Mitarbeitern ohne Entscheidungsbefugnis gelten nicht als qualifizierter Termin.</w:t>
      </w:r>
    </w:p>
    <w:p w14:paraId="444B8F8C" w14:textId="77777777" w:rsidR="00AC7DD8" w:rsidRDefault="00000000">
      <w:pPr>
        <w:spacing w:before="40" w:after="40"/>
      </w:pPr>
      <w:r>
        <w:rPr>
          <w:color w:val="333333"/>
        </w:rPr>
        <w:t>(3) Die Provision entsteht, sobald:</w:t>
      </w:r>
    </w:p>
    <w:p w14:paraId="21CEC7C7" w14:textId="77777777" w:rsidR="00AC7DD8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333333"/>
        </w:rPr>
        <w:t xml:space="preserve">ein Vertrag zwischen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und dem vermittelten Kunden geschlossen wurde und</w:t>
      </w:r>
    </w:p>
    <w:p w14:paraId="14D2CF93" w14:textId="77777777" w:rsidR="00AC7DD8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333333"/>
        </w:rPr>
        <w:t xml:space="preserve">die erste Zahlung des Kunden an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eingegangen ist – unabhängig </w:t>
      </w:r>
      <w:proofErr w:type="gramStart"/>
      <w:r>
        <w:rPr>
          <w:color w:val="333333"/>
        </w:rPr>
        <w:t>davon</w:t>
      </w:r>
      <w:proofErr w:type="gramEnd"/>
      <w:r>
        <w:rPr>
          <w:color w:val="333333"/>
        </w:rPr>
        <w:t xml:space="preserve"> ob es sich um eine Setup-Gebühr, eine Prototypen-Vergütung, eine Pilotimplementierung oder eine vergleichbare Erstleistung handelt.</w:t>
      </w:r>
    </w:p>
    <w:p w14:paraId="7671E94E" w14:textId="77777777" w:rsidR="00AC7DD8" w:rsidRDefault="00000000">
      <w:pPr>
        <w:spacing w:before="40" w:after="40"/>
      </w:pPr>
      <w:r>
        <w:rPr>
          <w:color w:val="333333"/>
        </w:rPr>
        <w:t>(4) Laufende Gebühren, nutzungsabhängige Kosten oder Wartungsentgelte sind nicht provisionspflichtig. Die Provision bezieht sich ausschließlich auf die einmalige Setup-Gebühr des jeweiligen Projekts.</w:t>
      </w:r>
    </w:p>
    <w:p w14:paraId="0B104A4D" w14:textId="77777777" w:rsidR="00AC7DD8" w:rsidRDefault="00000000">
      <w:pPr>
        <w:spacing w:before="40" w:after="40"/>
      </w:pPr>
      <w:r>
        <w:rPr>
          <w:color w:val="333333"/>
        </w:rPr>
        <w:t>(5) Die in Absatz 1 festgelegten Provisionssätze sind abschließend. Ein Rechtsanspruch auf abweichende Vergütungen besteht nicht.</w:t>
      </w:r>
    </w:p>
    <w:p w14:paraId="0AFF3448" w14:textId="77777777" w:rsidR="00AC7DD8" w:rsidRDefault="00000000">
      <w:pPr>
        <w:spacing w:before="40" w:after="40"/>
      </w:pPr>
      <w:r>
        <w:rPr>
          <w:color w:val="333333"/>
        </w:rPr>
        <w:t xml:space="preserve">(6) Der Vertriebspartner stellt nach Mitteilung der </w:t>
      </w:r>
      <w:proofErr w:type="spellStart"/>
      <w:r>
        <w:rPr>
          <w:color w:val="333333"/>
        </w:rPr>
        <w:t>Provisionshöhe</w:t>
      </w:r>
      <w:proofErr w:type="spellEnd"/>
      <w:r>
        <w:rPr>
          <w:color w:val="333333"/>
        </w:rPr>
        <w:t xml:space="preserve"> eine </w:t>
      </w:r>
      <w:proofErr w:type="spellStart"/>
      <w:r>
        <w:rPr>
          <w:color w:val="333333"/>
        </w:rPr>
        <w:t>ordnungsgemäße</w:t>
      </w:r>
      <w:proofErr w:type="spellEnd"/>
      <w:r>
        <w:rPr>
          <w:color w:val="333333"/>
        </w:rPr>
        <w:t xml:space="preserve"> Rechnung. Die Auszahlung erfolgt innerhalb von 14 Tagen nach Rechnungseingang.</w:t>
      </w:r>
    </w:p>
    <w:p w14:paraId="7B856C7E" w14:textId="77777777" w:rsidR="00AC7DD8" w:rsidRDefault="00000000">
      <w:pPr>
        <w:spacing w:before="240" w:after="80"/>
      </w:pPr>
      <w:r>
        <w:rPr>
          <w:b/>
          <w:bCs/>
          <w:color w:val="111111"/>
          <w:sz w:val="22"/>
          <w:szCs w:val="22"/>
        </w:rPr>
        <w:t xml:space="preserve">§ 6 Laufzeit und </w:t>
      </w:r>
      <w:proofErr w:type="spellStart"/>
      <w:r>
        <w:rPr>
          <w:b/>
          <w:bCs/>
          <w:color w:val="111111"/>
          <w:sz w:val="22"/>
          <w:szCs w:val="22"/>
        </w:rPr>
        <w:t>Kündigung</w:t>
      </w:r>
      <w:proofErr w:type="spellEnd"/>
    </w:p>
    <w:p w14:paraId="48A022C5" w14:textId="77777777" w:rsidR="00AC7DD8" w:rsidRDefault="00000000">
      <w:pPr>
        <w:spacing w:before="40" w:after="40"/>
      </w:pPr>
      <w:r>
        <w:rPr>
          <w:color w:val="333333"/>
        </w:rPr>
        <w:t>(1) Diese Vereinbarung wird auf unbestimmte Zeit geschlossen.</w:t>
      </w:r>
    </w:p>
    <w:p w14:paraId="4262C94A" w14:textId="77777777" w:rsidR="00AC7DD8" w:rsidRDefault="00000000">
      <w:pPr>
        <w:spacing w:before="40" w:after="40"/>
      </w:pPr>
      <w:r>
        <w:rPr>
          <w:color w:val="333333"/>
        </w:rPr>
        <w:t xml:space="preserve">(2) Sie kann von beiden Parteien jederzeit mit einer Frist von 14 Tagen schriftlich </w:t>
      </w:r>
      <w:proofErr w:type="spellStart"/>
      <w:r>
        <w:rPr>
          <w:color w:val="333333"/>
        </w:rPr>
        <w:t>gekündigt</w:t>
      </w:r>
      <w:proofErr w:type="spellEnd"/>
      <w:r>
        <w:rPr>
          <w:color w:val="333333"/>
        </w:rPr>
        <w:t xml:space="preserve"> werden.</w:t>
      </w:r>
    </w:p>
    <w:p w14:paraId="62D10109" w14:textId="77777777" w:rsidR="00AC7DD8" w:rsidRDefault="00000000">
      <w:pPr>
        <w:spacing w:before="40" w:after="40"/>
      </w:pPr>
      <w:r>
        <w:rPr>
          <w:color w:val="333333"/>
        </w:rPr>
        <w:t xml:space="preserve">(3) Bereits entstandene </w:t>
      </w:r>
      <w:proofErr w:type="spellStart"/>
      <w:r>
        <w:rPr>
          <w:color w:val="333333"/>
        </w:rPr>
        <w:t>Provisionsansprüche</w:t>
      </w:r>
      <w:proofErr w:type="spellEnd"/>
      <w:r>
        <w:rPr>
          <w:color w:val="333333"/>
        </w:rPr>
        <w:t xml:space="preserve"> bleiben von der </w:t>
      </w:r>
      <w:proofErr w:type="spellStart"/>
      <w:r>
        <w:rPr>
          <w:color w:val="333333"/>
        </w:rPr>
        <w:t>Kündigung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unberührt</w:t>
      </w:r>
      <w:proofErr w:type="spellEnd"/>
      <w:r>
        <w:rPr>
          <w:color w:val="333333"/>
        </w:rPr>
        <w:t>.</w:t>
      </w:r>
    </w:p>
    <w:p w14:paraId="0721985B" w14:textId="77777777" w:rsidR="00AC7DD8" w:rsidRDefault="00000000">
      <w:pPr>
        <w:spacing w:before="240" w:after="80"/>
      </w:pPr>
      <w:r>
        <w:rPr>
          <w:b/>
          <w:bCs/>
          <w:color w:val="111111"/>
          <w:sz w:val="22"/>
          <w:szCs w:val="22"/>
        </w:rPr>
        <w:t>§ 7 Datenschutz</w:t>
      </w:r>
    </w:p>
    <w:p w14:paraId="2EDE859F" w14:textId="77777777" w:rsidR="00AC7DD8" w:rsidRDefault="00000000">
      <w:pPr>
        <w:spacing w:before="40" w:after="40"/>
      </w:pPr>
      <w:r>
        <w:rPr>
          <w:color w:val="333333"/>
        </w:rPr>
        <w:t>(1) Der Vertriebspartner verpflichtet sich zur Einhaltung der geltenden datenschutzrechtlichen Vorschriften, insbesondere der DSGVO.</w:t>
      </w:r>
    </w:p>
    <w:p w14:paraId="29B8DED5" w14:textId="77777777" w:rsidR="00AC7DD8" w:rsidRDefault="00000000">
      <w:pPr>
        <w:spacing w:before="40" w:after="40"/>
      </w:pPr>
      <w:r>
        <w:rPr>
          <w:color w:val="333333"/>
        </w:rPr>
        <w:lastRenderedPageBreak/>
        <w:t xml:space="preserve">(2) Personenbezogene Daten </w:t>
      </w:r>
      <w:proofErr w:type="spellStart"/>
      <w:r>
        <w:rPr>
          <w:color w:val="333333"/>
        </w:rPr>
        <w:t>dürfen</w:t>
      </w:r>
      <w:proofErr w:type="spellEnd"/>
      <w:r>
        <w:rPr>
          <w:color w:val="333333"/>
        </w:rPr>
        <w:t xml:space="preserve"> nur mit Einwilligung der betroffenen Person an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weitergegeben werden.</w:t>
      </w:r>
    </w:p>
    <w:p w14:paraId="34496274" w14:textId="77777777" w:rsidR="00AC7DD8" w:rsidRDefault="00000000">
      <w:pPr>
        <w:spacing w:before="40" w:after="40"/>
      </w:pPr>
      <w:r>
        <w:rPr>
          <w:color w:val="333333"/>
        </w:rPr>
        <w:t>(3) Der Vertriebspartner verarbeitet personenbezogene Daten ausschließlich zum Zweck der Vertragsanbahnung.</w:t>
      </w:r>
    </w:p>
    <w:p w14:paraId="7E52C425" w14:textId="77777777" w:rsidR="00AC7DD8" w:rsidRDefault="00000000">
      <w:pPr>
        <w:spacing w:before="240" w:after="80"/>
      </w:pPr>
      <w:r>
        <w:rPr>
          <w:b/>
          <w:bCs/>
          <w:color w:val="111111"/>
          <w:sz w:val="22"/>
          <w:szCs w:val="22"/>
        </w:rPr>
        <w:t>§ 8 Vertraulichkeit</w:t>
      </w:r>
    </w:p>
    <w:p w14:paraId="483BAEA3" w14:textId="77777777" w:rsidR="00AC7DD8" w:rsidRDefault="00000000">
      <w:pPr>
        <w:spacing w:before="40" w:after="40"/>
      </w:pPr>
      <w:r>
        <w:rPr>
          <w:color w:val="333333"/>
        </w:rPr>
        <w:t>(1) Der Vertriebspartner verpflichtet sich, alle im Rahmen der Zusammenarbeit erlangten vertraulichen Informationen geheim zu halten.</w:t>
      </w:r>
    </w:p>
    <w:p w14:paraId="34A76BF9" w14:textId="77777777" w:rsidR="00AC7DD8" w:rsidRDefault="00000000">
      <w:pPr>
        <w:spacing w:before="40" w:after="40"/>
      </w:pPr>
      <w:r>
        <w:rPr>
          <w:color w:val="333333"/>
        </w:rPr>
        <w:t xml:space="preserve">(2) Diese Verpflichtung gilt auch </w:t>
      </w:r>
      <w:proofErr w:type="spellStart"/>
      <w:r>
        <w:rPr>
          <w:color w:val="333333"/>
        </w:rPr>
        <w:t>über</w:t>
      </w:r>
      <w:proofErr w:type="spellEnd"/>
      <w:r>
        <w:rPr>
          <w:color w:val="333333"/>
        </w:rPr>
        <w:t xml:space="preserve"> die Beendigung des Vertrags hinaus.</w:t>
      </w:r>
    </w:p>
    <w:p w14:paraId="15E5F13F" w14:textId="77777777" w:rsidR="00AC7DD8" w:rsidRDefault="00000000">
      <w:pPr>
        <w:spacing w:before="240" w:after="80"/>
      </w:pPr>
      <w:r>
        <w:rPr>
          <w:b/>
          <w:bCs/>
          <w:color w:val="111111"/>
          <w:sz w:val="22"/>
          <w:szCs w:val="22"/>
        </w:rPr>
        <w:t>§ 9 Haftung</w:t>
      </w:r>
    </w:p>
    <w:p w14:paraId="3164C3CC" w14:textId="77777777" w:rsidR="00AC7DD8" w:rsidRDefault="00000000">
      <w:pPr>
        <w:spacing w:before="40" w:after="40"/>
      </w:pPr>
      <w:r>
        <w:rPr>
          <w:color w:val="333333"/>
        </w:rPr>
        <w:t xml:space="preserve">(1) Der Vertriebspartner haftet nicht </w:t>
      </w:r>
      <w:proofErr w:type="spellStart"/>
      <w:r>
        <w:rPr>
          <w:color w:val="333333"/>
        </w:rPr>
        <w:t>für</w:t>
      </w:r>
      <w:proofErr w:type="spellEnd"/>
      <w:r>
        <w:rPr>
          <w:color w:val="333333"/>
        </w:rPr>
        <w:t xml:space="preserve"> den wirtschaftlichen Erfolg der vermittelten Projekte.</w:t>
      </w:r>
    </w:p>
    <w:p w14:paraId="01B82EA6" w14:textId="77777777" w:rsidR="00AC7DD8" w:rsidRDefault="00000000">
      <w:pPr>
        <w:spacing w:before="40" w:after="40"/>
      </w:pPr>
      <w:r>
        <w:rPr>
          <w:color w:val="333333"/>
        </w:rPr>
        <w:t xml:space="preserve">(2)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 xml:space="preserve"> haftet nicht </w:t>
      </w:r>
      <w:proofErr w:type="spellStart"/>
      <w:r>
        <w:rPr>
          <w:color w:val="333333"/>
        </w:rPr>
        <w:t>für</w:t>
      </w:r>
      <w:proofErr w:type="spellEnd"/>
      <w:r>
        <w:rPr>
          <w:color w:val="333333"/>
        </w:rPr>
        <w:t xml:space="preserve"> Aufwendungen oder Kosten des Vertriebspartners.</w:t>
      </w:r>
    </w:p>
    <w:p w14:paraId="11E23900" w14:textId="77777777" w:rsidR="00AC7DD8" w:rsidRDefault="00000000">
      <w:pPr>
        <w:spacing w:before="240" w:after="80"/>
      </w:pPr>
      <w:r>
        <w:rPr>
          <w:b/>
          <w:bCs/>
          <w:color w:val="111111"/>
          <w:sz w:val="22"/>
          <w:szCs w:val="22"/>
        </w:rPr>
        <w:t>§ 10 Schlussbestimmungen</w:t>
      </w:r>
    </w:p>
    <w:p w14:paraId="2EB16C4D" w14:textId="77777777" w:rsidR="00AC7DD8" w:rsidRDefault="00000000">
      <w:pPr>
        <w:spacing w:before="40" w:after="40"/>
      </w:pPr>
      <w:r>
        <w:rPr>
          <w:color w:val="333333"/>
        </w:rPr>
        <w:t xml:space="preserve">(1) </w:t>
      </w:r>
      <w:proofErr w:type="spellStart"/>
      <w:r>
        <w:rPr>
          <w:color w:val="333333"/>
        </w:rPr>
        <w:t>Änderungen</w:t>
      </w:r>
      <w:proofErr w:type="spellEnd"/>
      <w:r>
        <w:rPr>
          <w:color w:val="333333"/>
        </w:rPr>
        <w:t xml:space="preserve"> und </w:t>
      </w:r>
      <w:proofErr w:type="spellStart"/>
      <w:r>
        <w:rPr>
          <w:color w:val="333333"/>
        </w:rPr>
        <w:t>Ergänzungen</w:t>
      </w:r>
      <w:proofErr w:type="spellEnd"/>
      <w:r>
        <w:rPr>
          <w:color w:val="333333"/>
        </w:rPr>
        <w:t xml:space="preserve"> dieser Vereinbarung </w:t>
      </w:r>
      <w:proofErr w:type="spellStart"/>
      <w:r>
        <w:rPr>
          <w:color w:val="333333"/>
        </w:rPr>
        <w:t>bedürfen</w:t>
      </w:r>
      <w:proofErr w:type="spellEnd"/>
      <w:r>
        <w:rPr>
          <w:color w:val="333333"/>
        </w:rPr>
        <w:t xml:space="preserve"> der Schriftform.</w:t>
      </w:r>
    </w:p>
    <w:p w14:paraId="67949266" w14:textId="77777777" w:rsidR="00AC7DD8" w:rsidRDefault="00000000">
      <w:pPr>
        <w:spacing w:before="40" w:after="40"/>
      </w:pPr>
      <w:r>
        <w:rPr>
          <w:color w:val="333333"/>
        </w:rPr>
        <w:t xml:space="preserve">(2) Sollten einzelne Bestimmungen unwirksam sein, bleibt die Wirksamkeit der </w:t>
      </w:r>
      <w:proofErr w:type="spellStart"/>
      <w:r>
        <w:rPr>
          <w:color w:val="333333"/>
        </w:rPr>
        <w:t>übrigen</w:t>
      </w:r>
      <w:proofErr w:type="spellEnd"/>
      <w:r>
        <w:rPr>
          <w:color w:val="333333"/>
        </w:rPr>
        <w:t xml:space="preserve"> Regelungen </w:t>
      </w:r>
      <w:proofErr w:type="spellStart"/>
      <w:r>
        <w:rPr>
          <w:color w:val="333333"/>
        </w:rPr>
        <w:t>unberührt</w:t>
      </w:r>
      <w:proofErr w:type="spellEnd"/>
      <w:r>
        <w:rPr>
          <w:color w:val="333333"/>
        </w:rPr>
        <w:t>.</w:t>
      </w:r>
    </w:p>
    <w:p w14:paraId="49C13762" w14:textId="77777777" w:rsidR="00AC7DD8" w:rsidRDefault="00000000">
      <w:pPr>
        <w:spacing w:before="40" w:after="40"/>
      </w:pPr>
      <w:r>
        <w:rPr>
          <w:color w:val="333333"/>
        </w:rPr>
        <w:t>(3) Es gilt das Recht der Bundesrepublik Deutschland.</w:t>
      </w:r>
    </w:p>
    <w:p w14:paraId="14768CC3" w14:textId="77777777" w:rsidR="00AC7DD8" w:rsidRDefault="00000000">
      <w:pPr>
        <w:spacing w:before="40" w:after="40"/>
      </w:pPr>
      <w:r>
        <w:rPr>
          <w:color w:val="333333"/>
        </w:rPr>
        <w:t xml:space="preserve">(4) Gerichtsstand ist – </w:t>
      </w:r>
      <w:proofErr w:type="gramStart"/>
      <w:r>
        <w:rPr>
          <w:color w:val="333333"/>
        </w:rPr>
        <w:t>soweit</w:t>
      </w:r>
      <w:proofErr w:type="gramEnd"/>
      <w:r>
        <w:rPr>
          <w:color w:val="333333"/>
        </w:rPr>
        <w:t xml:space="preserve"> gesetzlich </w:t>
      </w:r>
      <w:proofErr w:type="spellStart"/>
      <w:r>
        <w:rPr>
          <w:color w:val="333333"/>
        </w:rPr>
        <w:t>zulässig</w:t>
      </w:r>
      <w:proofErr w:type="spellEnd"/>
      <w:r>
        <w:rPr>
          <w:color w:val="333333"/>
        </w:rPr>
        <w:t xml:space="preserve"> – der Sitz von </w:t>
      </w:r>
      <w:proofErr w:type="spellStart"/>
      <w:r>
        <w:rPr>
          <w:color w:val="333333"/>
        </w:rPr>
        <w:t>Prozessia</w:t>
      </w:r>
      <w:proofErr w:type="spellEnd"/>
      <w:r>
        <w:rPr>
          <w:color w:val="333333"/>
        </w:rPr>
        <w:t>.</w:t>
      </w:r>
    </w:p>
    <w:p w14:paraId="2302C65F" w14:textId="77777777" w:rsidR="00AC7DD8" w:rsidRDefault="00AC7DD8">
      <w:pPr>
        <w:spacing w:before="120"/>
      </w:pPr>
    </w:p>
    <w:p w14:paraId="3C80E076" w14:textId="77777777" w:rsidR="00AC7DD8" w:rsidRDefault="00AC7DD8">
      <w:pPr>
        <w:pBdr>
          <w:bottom w:val="single" w:sz="3" w:space="1" w:color="CCCCCC"/>
        </w:pBdr>
        <w:spacing w:before="80" w:after="80"/>
      </w:pPr>
    </w:p>
    <w:p w14:paraId="372FE051" w14:textId="77777777" w:rsidR="00AC7DD8" w:rsidRDefault="00AC7DD8">
      <w:pPr>
        <w:spacing w:before="80"/>
      </w:pPr>
    </w:p>
    <w:p w14:paraId="42BD47E9" w14:textId="77777777" w:rsidR="00AC7DD8" w:rsidRDefault="00000000">
      <w:pPr>
        <w:spacing w:before="40" w:after="40"/>
      </w:pPr>
      <w:r>
        <w:rPr>
          <w:color w:val="333333"/>
        </w:rPr>
        <w:t>Ort, Datum: ___________________________</w:t>
      </w:r>
    </w:p>
    <w:p w14:paraId="727C903B" w14:textId="77777777" w:rsidR="00AC7DD8" w:rsidRDefault="00AC7DD8">
      <w:pPr>
        <w:spacing w:before="80"/>
      </w:pPr>
    </w:p>
    <w:p w14:paraId="2FB6186D" w14:textId="77777777" w:rsidR="00AC7DD8" w:rsidRDefault="00000000">
      <w:pPr>
        <w:spacing w:before="40" w:after="40"/>
      </w:pPr>
      <w:r>
        <w:rPr>
          <w:color w:val="333333"/>
        </w:rPr>
        <w:t>_______________________________                             _______________________________</w:t>
      </w:r>
    </w:p>
    <w:p w14:paraId="77D3E423" w14:textId="77777777" w:rsidR="00AC7DD8" w:rsidRDefault="00000000">
      <w:pPr>
        <w:spacing w:before="40" w:after="40"/>
      </w:pPr>
      <w:r>
        <w:rPr>
          <w:color w:val="333333"/>
        </w:rPr>
        <w:t>Prozessia                                                    Vertriebspartner</w:t>
      </w:r>
    </w:p>
    <w:sectPr w:rsidR="00AC7DD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4716F5"/>
    <w:multiLevelType w:val="hybridMultilevel"/>
    <w:tmpl w:val="BC5C84BA"/>
    <w:lvl w:ilvl="0" w:tplc="31EEE4C0">
      <w:start w:val="1"/>
      <w:numFmt w:val="bullet"/>
      <w:lvlText w:val="●"/>
      <w:lvlJc w:val="left"/>
      <w:pPr>
        <w:ind w:left="720" w:hanging="360"/>
      </w:pPr>
    </w:lvl>
    <w:lvl w:ilvl="1" w:tplc="51B03D6E">
      <w:start w:val="1"/>
      <w:numFmt w:val="bullet"/>
      <w:lvlText w:val="○"/>
      <w:lvlJc w:val="left"/>
      <w:pPr>
        <w:ind w:left="1440" w:hanging="360"/>
      </w:pPr>
    </w:lvl>
    <w:lvl w:ilvl="2" w:tplc="30129ABA">
      <w:start w:val="1"/>
      <w:numFmt w:val="bullet"/>
      <w:lvlText w:val="■"/>
      <w:lvlJc w:val="left"/>
      <w:pPr>
        <w:ind w:left="2160" w:hanging="360"/>
      </w:pPr>
    </w:lvl>
    <w:lvl w:ilvl="3" w:tplc="769CBB90">
      <w:start w:val="1"/>
      <w:numFmt w:val="bullet"/>
      <w:lvlText w:val="●"/>
      <w:lvlJc w:val="left"/>
      <w:pPr>
        <w:ind w:left="2880" w:hanging="360"/>
      </w:pPr>
    </w:lvl>
    <w:lvl w:ilvl="4" w:tplc="2D66FF48">
      <w:start w:val="1"/>
      <w:numFmt w:val="bullet"/>
      <w:lvlText w:val="○"/>
      <w:lvlJc w:val="left"/>
      <w:pPr>
        <w:ind w:left="3600" w:hanging="360"/>
      </w:pPr>
    </w:lvl>
    <w:lvl w:ilvl="5" w:tplc="3B3E3562">
      <w:start w:val="1"/>
      <w:numFmt w:val="bullet"/>
      <w:lvlText w:val="■"/>
      <w:lvlJc w:val="left"/>
      <w:pPr>
        <w:ind w:left="4320" w:hanging="360"/>
      </w:pPr>
    </w:lvl>
    <w:lvl w:ilvl="6" w:tplc="5900F04C">
      <w:start w:val="1"/>
      <w:numFmt w:val="bullet"/>
      <w:lvlText w:val="●"/>
      <w:lvlJc w:val="left"/>
      <w:pPr>
        <w:ind w:left="5040" w:hanging="360"/>
      </w:pPr>
    </w:lvl>
    <w:lvl w:ilvl="7" w:tplc="29E0DCFA">
      <w:start w:val="1"/>
      <w:numFmt w:val="bullet"/>
      <w:lvlText w:val="●"/>
      <w:lvlJc w:val="left"/>
      <w:pPr>
        <w:ind w:left="5760" w:hanging="360"/>
      </w:pPr>
    </w:lvl>
    <w:lvl w:ilvl="8" w:tplc="DBB2B5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385441"/>
    <w:multiLevelType w:val="hybridMultilevel"/>
    <w:tmpl w:val="EDDEFAC8"/>
    <w:lvl w:ilvl="0" w:tplc="554470E8">
      <w:start w:val="1"/>
      <w:numFmt w:val="decimal"/>
      <w:lvlText w:val="%1."/>
      <w:lvlJc w:val="left"/>
      <w:pPr>
        <w:ind w:left="600" w:hanging="300"/>
      </w:pPr>
    </w:lvl>
    <w:lvl w:ilvl="1" w:tplc="11BC9544">
      <w:numFmt w:val="decimal"/>
      <w:lvlText w:val=""/>
      <w:lvlJc w:val="left"/>
    </w:lvl>
    <w:lvl w:ilvl="2" w:tplc="E1145C64">
      <w:numFmt w:val="decimal"/>
      <w:lvlText w:val=""/>
      <w:lvlJc w:val="left"/>
    </w:lvl>
    <w:lvl w:ilvl="3" w:tplc="E3CCA47C">
      <w:numFmt w:val="decimal"/>
      <w:lvlText w:val=""/>
      <w:lvlJc w:val="left"/>
    </w:lvl>
    <w:lvl w:ilvl="4" w:tplc="D01654D4">
      <w:numFmt w:val="decimal"/>
      <w:lvlText w:val=""/>
      <w:lvlJc w:val="left"/>
    </w:lvl>
    <w:lvl w:ilvl="5" w:tplc="D54AEEFC">
      <w:numFmt w:val="decimal"/>
      <w:lvlText w:val=""/>
      <w:lvlJc w:val="left"/>
    </w:lvl>
    <w:lvl w:ilvl="6" w:tplc="C9929D52">
      <w:numFmt w:val="decimal"/>
      <w:lvlText w:val=""/>
      <w:lvlJc w:val="left"/>
    </w:lvl>
    <w:lvl w:ilvl="7" w:tplc="D5AE2170">
      <w:numFmt w:val="decimal"/>
      <w:lvlText w:val=""/>
      <w:lvlJc w:val="left"/>
    </w:lvl>
    <w:lvl w:ilvl="8" w:tplc="35546166">
      <w:numFmt w:val="decimal"/>
      <w:lvlText w:val=""/>
      <w:lvlJc w:val="left"/>
    </w:lvl>
  </w:abstractNum>
  <w:abstractNum w:abstractNumId="2" w15:restartNumberingAfterBreak="0">
    <w:nsid w:val="5F271DA8"/>
    <w:multiLevelType w:val="hybridMultilevel"/>
    <w:tmpl w:val="F4840A82"/>
    <w:lvl w:ilvl="0" w:tplc="73A8900C">
      <w:start w:val="1"/>
      <w:numFmt w:val="bullet"/>
      <w:lvlText w:val="•"/>
      <w:lvlJc w:val="left"/>
      <w:pPr>
        <w:ind w:left="600" w:hanging="300"/>
      </w:pPr>
    </w:lvl>
    <w:lvl w:ilvl="1" w:tplc="84728C92">
      <w:numFmt w:val="decimal"/>
      <w:lvlText w:val=""/>
      <w:lvlJc w:val="left"/>
    </w:lvl>
    <w:lvl w:ilvl="2" w:tplc="50123E1C">
      <w:numFmt w:val="decimal"/>
      <w:lvlText w:val=""/>
      <w:lvlJc w:val="left"/>
    </w:lvl>
    <w:lvl w:ilvl="3" w:tplc="080AA602">
      <w:numFmt w:val="decimal"/>
      <w:lvlText w:val=""/>
      <w:lvlJc w:val="left"/>
    </w:lvl>
    <w:lvl w:ilvl="4" w:tplc="11961374">
      <w:numFmt w:val="decimal"/>
      <w:lvlText w:val=""/>
      <w:lvlJc w:val="left"/>
    </w:lvl>
    <w:lvl w:ilvl="5" w:tplc="88E8D61E">
      <w:numFmt w:val="decimal"/>
      <w:lvlText w:val=""/>
      <w:lvlJc w:val="left"/>
    </w:lvl>
    <w:lvl w:ilvl="6" w:tplc="CF4AF45C">
      <w:numFmt w:val="decimal"/>
      <w:lvlText w:val=""/>
      <w:lvlJc w:val="left"/>
    </w:lvl>
    <w:lvl w:ilvl="7" w:tplc="2E92F7FE">
      <w:numFmt w:val="decimal"/>
      <w:lvlText w:val=""/>
      <w:lvlJc w:val="left"/>
    </w:lvl>
    <w:lvl w:ilvl="8" w:tplc="7526C2FA">
      <w:numFmt w:val="decimal"/>
      <w:lvlText w:val=""/>
      <w:lvlJc w:val="left"/>
    </w:lvl>
  </w:abstractNum>
  <w:num w:numId="1" w16cid:durableId="1243876274">
    <w:abstractNumId w:val="0"/>
    <w:lvlOverride w:ilvl="0">
      <w:startOverride w:val="1"/>
    </w:lvlOverride>
  </w:num>
  <w:num w:numId="2" w16cid:durableId="15232793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DD8"/>
    <w:rsid w:val="001E03AE"/>
    <w:rsid w:val="006A77E0"/>
    <w:rsid w:val="007C3528"/>
    <w:rsid w:val="008F449C"/>
    <w:rsid w:val="00AC7DD8"/>
    <w:rsid w:val="00C0318F"/>
    <w:rsid w:val="00DC3F3D"/>
    <w:rsid w:val="00F6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CD4CE6"/>
  <w15:docId w15:val="{8299D1DB-9BB3-F142-8143-103324180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80"/>
      <w:outlineLvl w:val="0"/>
    </w:pPr>
    <w:rPr>
      <w:b/>
      <w:bCs/>
      <w:color w:val="111111"/>
      <w:sz w:val="22"/>
      <w:szCs w:val="2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990</Words>
  <Characters>6243</Characters>
  <Application>Microsoft Office Word</Application>
  <DocSecurity>0</DocSecurity>
  <Lines>52</Lines>
  <Paragraphs>14</Paragraphs>
  <ScaleCrop>false</ScaleCrop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Spuhler</cp:lastModifiedBy>
  <cp:revision>2</cp:revision>
  <cp:lastPrinted>2026-06-04T15:36:00Z</cp:lastPrinted>
  <dcterms:created xsi:type="dcterms:W3CDTF">2026-06-30T08:50:00Z</dcterms:created>
  <dcterms:modified xsi:type="dcterms:W3CDTF">2026-06-30T08:50:00Z</dcterms:modified>
</cp:coreProperties>
</file>