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0196" w14:textId="6A8B0751" w:rsidR="001B28D5" w:rsidRDefault="001B28D5" w:rsidP="001B28D5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kern w:val="0"/>
          <w:sz w:val="36"/>
          <w:szCs w:val="36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6"/>
          <w:szCs w:val="36"/>
          <w:lang w:eastAsia="de-DE"/>
          <w14:ligatures w14:val="none"/>
        </w:rPr>
        <w:t>Konzept Voice Agent REIFFEN</w:t>
      </w:r>
    </w:p>
    <w:p w14:paraId="60F9491B" w14:textId="003C589C" w:rsidR="001B28D5" w:rsidRPr="001B28D5" w:rsidRDefault="001B28D5" w:rsidP="001B28D5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kern w:val="0"/>
          <w:sz w:val="36"/>
          <w:szCs w:val="36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sz w:val="36"/>
          <w:szCs w:val="36"/>
          <w:lang w:eastAsia="de-DE"/>
          <w14:ligatures w14:val="none"/>
        </w:rPr>
        <w:t>1. Strategische Zielsetzung</w:t>
      </w:r>
    </w:p>
    <w:p w14:paraId="567674C3" w14:textId="67E967B4" w:rsidR="001B28D5" w:rsidRPr="001B28D5" w:rsidRDefault="001B28D5" w:rsidP="001B28D5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Das Ziel ist die Schaffung eines digitalen Service-Interfaces, das Kundenanfragen fallabschließend bearbeitet. Der Agent fungiert als aktive Schnittstelle zum ERP-System, um Buchungen ohne manuellen Eingriff direkt in die Filial-Terminkalender zu schreiben.</w:t>
      </w:r>
    </w:p>
    <w:p w14:paraId="196A4285" w14:textId="198AEF73" w:rsidR="001B28D5" w:rsidRPr="001B28D5" w:rsidRDefault="001B28D5" w:rsidP="001B28D5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kern w:val="0"/>
          <w:sz w:val="36"/>
          <w:szCs w:val="36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sz w:val="36"/>
          <w:szCs w:val="36"/>
          <w:lang w:eastAsia="de-DE"/>
          <w14:ligatures w14:val="none"/>
        </w:rPr>
        <w:t xml:space="preserve">2. Der chronologische Prozessablauf </w:t>
      </w:r>
    </w:p>
    <w:p w14:paraId="1C86AE74" w14:textId="77777777" w:rsidR="001B28D5" w:rsidRPr="001B28D5" w:rsidRDefault="001B28D5" w:rsidP="001B28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sz w:val="27"/>
          <w:szCs w:val="27"/>
          <w:lang w:eastAsia="de-DE"/>
          <w14:ligatures w14:val="none"/>
        </w:rPr>
        <w:t>Phase I: Initialisierung &amp; Retrieval</w:t>
      </w:r>
    </w:p>
    <w:p w14:paraId="75DF4C36" w14:textId="725A9661" w:rsidR="001B28D5" w:rsidRPr="001B28D5" w:rsidRDefault="001B28D5" w:rsidP="001B28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Datenerhebung: Abfrage des Fahrzeug-Kennzeichens</w:t>
      </w:r>
      <w:r>
        <w:rPr>
          <w:rFonts w:ascii="Arial" w:eastAsia="Times New Roman" w:hAnsi="Arial" w:cs="Arial"/>
          <w:kern w:val="0"/>
          <w:lang w:eastAsia="de-DE"/>
          <w14:ligatures w14:val="none"/>
        </w:rPr>
        <w:t>.</w:t>
      </w:r>
    </w:p>
    <w:p w14:paraId="127BBD0A" w14:textId="77777777" w:rsidR="001B28D5" w:rsidRPr="001B28D5" w:rsidRDefault="001B28D5" w:rsidP="001B28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System-Abgleich: Sofortiger Aufruf der Retrieval-Schnittstelle im ERP.</w:t>
      </w:r>
    </w:p>
    <w:p w14:paraId="61758FF7" w14:textId="77777777" w:rsidR="001B28D5" w:rsidRPr="001B28D5" w:rsidRDefault="001B28D5" w:rsidP="001B28D5">
      <w:pPr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Daten-Validierung: Erkennung von Bestandskunden, Abruf der hinterlegten Stamm-Filiale und Prüfung auf vorhandene Einlagerungsnummern</w:t>
      </w:r>
      <w:r>
        <w:rPr>
          <w:rFonts w:ascii="Arial" w:eastAsia="Times New Roman" w:hAnsi="Arial" w:cs="Arial"/>
          <w:kern w:val="0"/>
          <w:lang w:eastAsia="de-DE"/>
          <w14:ligatures w14:val="none"/>
        </w:rPr>
        <w:t>.</w:t>
      </w:r>
    </w:p>
    <w:p w14:paraId="675AFB44" w14:textId="77777777" w:rsidR="001B28D5" w:rsidRPr="001B28D5" w:rsidRDefault="001B28D5" w:rsidP="001B28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de-DE"/>
          <w14:ligatures w14:val="none"/>
        </w:rPr>
      </w:pPr>
    </w:p>
    <w:p w14:paraId="6C39A74E" w14:textId="5A716CD5" w:rsidR="001B28D5" w:rsidRPr="001B28D5" w:rsidRDefault="001B28D5" w:rsidP="001B28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sz w:val="27"/>
          <w:szCs w:val="27"/>
          <w:lang w:eastAsia="de-DE"/>
          <w14:ligatures w14:val="none"/>
        </w:rPr>
        <w:t xml:space="preserve">Phase II: Dynamische Bedarfsanalyse </w:t>
      </w:r>
    </w:p>
    <w:p w14:paraId="7AD457A4" w14:textId="7308F730" w:rsidR="001B28D5" w:rsidRPr="001B28D5" w:rsidRDefault="001B28D5" w:rsidP="001B28D5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Sobald der Kunde sein Anliegen äußert, erfolgt ein automatisches Mapping auf die im ERP hinterlegten.</w:t>
      </w:r>
    </w:p>
    <w:p w14:paraId="3F33159B" w14:textId="77777777" w:rsidR="001B28D5" w:rsidRPr="001B28D5" w:rsidRDefault="001B28D5" w:rsidP="001B28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Pfad A (Allgemeiner Service): Bei Werkstatt-Dienstleistungen (z. B. Inspektion, Ölwechsel) leitet der Agent direkt zur Terminwahl über.</w:t>
      </w:r>
    </w:p>
    <w:p w14:paraId="25D0ABDC" w14:textId="77777777" w:rsidR="001B28D5" w:rsidRPr="001B28D5" w:rsidRDefault="001B28D5" w:rsidP="001B28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Pfad B (Reifen-Spezifisch): Das System aktiviert das Einlagerungs-Modul.</w:t>
      </w:r>
    </w:p>
    <w:p w14:paraId="515DD483" w14:textId="118D4126" w:rsidR="001B28D5" w:rsidRPr="001B28D5" w:rsidRDefault="001B28D5" w:rsidP="001B28D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Abfrage der Saison</w:t>
      </w:r>
      <w:r>
        <w:rPr>
          <w:rFonts w:ascii="Arial" w:eastAsia="Times New Roman" w:hAnsi="Arial" w:cs="Arial"/>
          <w:kern w:val="0"/>
          <w:lang w:eastAsia="de-DE"/>
          <w14:ligatures w14:val="none"/>
        </w:rPr>
        <w:t>.</w:t>
      </w:r>
    </w:p>
    <w:p w14:paraId="17AE8B45" w14:textId="77777777" w:rsidR="001B28D5" w:rsidRPr="001B28D5" w:rsidRDefault="001B28D5" w:rsidP="001B28D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Abfrage von Reifenzustand und spezifischen Mängeln pro Position (VL, VR, HL, HR).</w:t>
      </w:r>
    </w:p>
    <w:p w14:paraId="1E219C34" w14:textId="77777777" w:rsidR="001B28D5" w:rsidRPr="001B28D5" w:rsidRDefault="001B28D5" w:rsidP="001B28D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 xml:space="preserve">Diese Daten werden für die spätere Übermittlung an die </w:t>
      </w:r>
      <w:r w:rsidRPr="001B28D5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API-EINLAGERUNGSANLAGE</w:t>
      </w: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 xml:space="preserve"> zwischengespeichert.</w:t>
      </w:r>
    </w:p>
    <w:p w14:paraId="0A722AF8" w14:textId="77777777" w:rsidR="001B28D5" w:rsidRPr="001B28D5" w:rsidRDefault="001B28D5" w:rsidP="001B28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sz w:val="27"/>
          <w:szCs w:val="27"/>
          <w:lang w:eastAsia="de-DE"/>
          <w14:ligatures w14:val="none"/>
        </w:rPr>
        <w:t>Phase III: Standort-Synchronisation &amp; Terminbuchung</w:t>
      </w:r>
    </w:p>
    <w:p w14:paraId="58E728C9" w14:textId="76790EBF" w:rsidR="001B28D5" w:rsidRPr="001B28D5" w:rsidRDefault="001B28D5" w:rsidP="001B28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lastRenderedPageBreak/>
        <w:t>Orts-Mapping: Die KI übersetzt natürliche Sprache (z. B. "Stuttgart") in die systemrelevante Filial-ID</w:t>
      </w:r>
      <w:r>
        <w:rPr>
          <w:rFonts w:ascii="Arial" w:eastAsia="Times New Roman" w:hAnsi="Arial" w:cs="Arial"/>
          <w:kern w:val="0"/>
          <w:lang w:eastAsia="de-DE"/>
          <w14:ligatures w14:val="none"/>
        </w:rPr>
        <w:t>.</w:t>
      </w:r>
    </w:p>
    <w:p w14:paraId="371485CE" w14:textId="1E4F6BDB" w:rsidR="001B28D5" w:rsidRPr="001B28D5" w:rsidRDefault="001B28D5" w:rsidP="001B28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Verfügbarkeits-Check: Live-Abfrage der freien Zeitfenster unter Berücksichtigung der benötigten Zeit für die spezifische Dienstleistung.</w:t>
      </w:r>
    </w:p>
    <w:p w14:paraId="295E010F" w14:textId="77777777" w:rsidR="001B28D5" w:rsidRPr="001B28D5" w:rsidRDefault="001B28D5" w:rsidP="001B28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Reservierung: Temporäre Blockierung des Wunschtermins im ERP-Kalender, um Doppelbuchungen während des Gesprächs zu verhindern.</w:t>
      </w:r>
    </w:p>
    <w:p w14:paraId="165B7265" w14:textId="77777777" w:rsidR="001B28D5" w:rsidRPr="001B28D5" w:rsidRDefault="001B28D5" w:rsidP="001B28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sz w:val="27"/>
          <w:szCs w:val="27"/>
          <w:lang w:eastAsia="de-DE"/>
          <w14:ligatures w14:val="none"/>
        </w:rPr>
        <w:t>Phase IV: Stammdaten-Management &amp; Abschluss</w:t>
      </w:r>
    </w:p>
    <w:p w14:paraId="4D404D47" w14:textId="77777777" w:rsidR="001B28D5" w:rsidRPr="001B28D5" w:rsidRDefault="001B28D5" w:rsidP="001B28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Neukunden-Anlage: Erfassung von Name, E-Mail und Telefon.</w:t>
      </w:r>
    </w:p>
    <w:p w14:paraId="36E18CA9" w14:textId="77777777" w:rsidR="001B28D5" w:rsidRPr="001B28D5" w:rsidRDefault="001B28D5" w:rsidP="001B28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DSGVO-Sicherung: Zwingende Abfrage des Werbekennzeichens zur rechtssicheren Speicherung des Kundendatensatzes.</w:t>
      </w:r>
    </w:p>
    <w:p w14:paraId="05DE1081" w14:textId="77777777" w:rsidR="001B28D5" w:rsidRPr="001B28D5" w:rsidRDefault="001B28D5" w:rsidP="001B28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Finaler Push: Sequenzielle Übermittlung der XML-Pakete an das ERP:</w:t>
      </w:r>
    </w:p>
    <w:p w14:paraId="332BE7ED" w14:textId="77777777" w:rsidR="001B28D5" w:rsidRPr="001B28D5" w:rsidRDefault="001B28D5" w:rsidP="001B28D5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Anlage/Update des Kundenstamms.</w:t>
      </w:r>
    </w:p>
    <w:p w14:paraId="366D3861" w14:textId="77777777" w:rsidR="001B28D5" w:rsidRPr="001B28D5" w:rsidRDefault="001B28D5" w:rsidP="001B28D5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Übermittlung der Reifendetails an die Lager-API.</w:t>
      </w:r>
    </w:p>
    <w:p w14:paraId="1718AD71" w14:textId="77777777" w:rsidR="001B28D5" w:rsidRPr="001B28D5" w:rsidRDefault="001B28D5" w:rsidP="001B28D5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Wandlung der Reservierung in einen festen Werkstatt-Termin.</w:t>
      </w:r>
    </w:p>
    <w:p w14:paraId="28C2977A" w14:textId="77777777" w:rsidR="001B28D5" w:rsidRPr="001B28D5" w:rsidRDefault="004F5625" w:rsidP="001B28D5">
      <w:pPr>
        <w:spacing w:after="0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F5625">
        <w:rPr>
          <w:rFonts w:ascii="Arial" w:eastAsia="Times New Roman" w:hAnsi="Arial" w:cs="Arial"/>
          <w:noProof/>
          <w:kern w:val="0"/>
          <w:lang w:eastAsia="de-DE"/>
        </w:rPr>
        <w:pict w14:anchorId="14F6DDD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C39EB7A" w14:textId="4C690EDB" w:rsidR="001B28D5" w:rsidRPr="001B28D5" w:rsidRDefault="001B28D5" w:rsidP="001B28D5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kern w:val="0"/>
          <w:sz w:val="36"/>
          <w:szCs w:val="36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sz w:val="36"/>
          <w:szCs w:val="36"/>
          <w:lang w:eastAsia="de-DE"/>
          <w14:ligatures w14:val="none"/>
        </w:rPr>
        <w:t xml:space="preserve">3. Eskalationsmanagement </w:t>
      </w:r>
    </w:p>
    <w:p w14:paraId="650B7E16" w14:textId="77777777" w:rsidR="001B28D5" w:rsidRPr="001B28D5" w:rsidRDefault="001B28D5" w:rsidP="001B28D5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Um die Servicequalität bei komplexen Fällen zu sichern, ist ein standortbezogenes Eskalationsmodell integriert:</w:t>
      </w:r>
    </w:p>
    <w:p w14:paraId="04F0F8DF" w14:textId="77777777" w:rsidR="001B28D5" w:rsidRPr="001B28D5" w:rsidRDefault="001B28D5" w:rsidP="001B28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Trigger: Erkennung von Frustration, speziellen Notfällen oder technischen API-Konflikten.</w:t>
      </w:r>
    </w:p>
    <w:p w14:paraId="2B88458D" w14:textId="77777777" w:rsidR="001B28D5" w:rsidRPr="001B28D5" w:rsidRDefault="001B28D5" w:rsidP="001B28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Routing: Der Agent bricht den automatisierten Prozess kontrolliert ab und leitet alle bisher gesammelten Daten (Kennzeichen, Problemstellung) per Push-Meldung an die spezifische E-Mail-Adresse der betroffenen Filiale weiter.</w:t>
      </w:r>
    </w:p>
    <w:p w14:paraId="25E0F117" w14:textId="77777777" w:rsidR="001B28D5" w:rsidRPr="001B28D5" w:rsidRDefault="004F5625" w:rsidP="001B28D5">
      <w:pPr>
        <w:spacing w:after="0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F5625">
        <w:rPr>
          <w:rFonts w:ascii="Arial" w:eastAsia="Times New Roman" w:hAnsi="Arial" w:cs="Arial"/>
          <w:noProof/>
          <w:kern w:val="0"/>
          <w:lang w:eastAsia="de-DE"/>
        </w:rPr>
        <w:pict w14:anchorId="158BB4E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18DC20B" w14:textId="77777777" w:rsidR="001B28D5" w:rsidRPr="001B28D5" w:rsidRDefault="001B28D5" w:rsidP="001B28D5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kern w:val="0"/>
          <w:sz w:val="36"/>
          <w:szCs w:val="36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sz w:val="36"/>
          <w:szCs w:val="36"/>
          <w:lang w:eastAsia="de-DE"/>
          <w14:ligatures w14:val="none"/>
        </w:rPr>
        <w:t>4. Technische Architektur</w:t>
      </w:r>
    </w:p>
    <w:p w14:paraId="7659ECCB" w14:textId="77777777" w:rsidR="001B28D5" w:rsidRPr="001B28D5" w:rsidRDefault="001B28D5" w:rsidP="001B28D5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Das System basiert auf einer Middleware-Struktur, die zwischen der Sprach-KI und dem TopM-System vermittelt.</w:t>
      </w:r>
    </w:p>
    <w:p w14:paraId="72DE2EEA" w14:textId="77777777" w:rsidR="001B28D5" w:rsidRPr="001B28D5" w:rsidRDefault="001B28D5" w:rsidP="001B28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lastRenderedPageBreak/>
        <w:t>Protokoll: XML-basierte Kommunikation über gesicherte Endpunkte.</w:t>
      </w:r>
    </w:p>
    <w:p w14:paraId="50BABAEC" w14:textId="77777777" w:rsidR="001B28D5" w:rsidRPr="001B28D5" w:rsidRDefault="001B28D5" w:rsidP="001B28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Logik-Mapping: Zentralisierte Datenbank für Filial-IDs, Service-IDs und Positions-Kürzel.</w:t>
      </w:r>
    </w:p>
    <w:p w14:paraId="26A1C993" w14:textId="77777777" w:rsidR="001B28D5" w:rsidRPr="001B28D5" w:rsidRDefault="001B28D5" w:rsidP="001B28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1B28D5">
        <w:rPr>
          <w:rFonts w:ascii="Arial" w:eastAsia="Times New Roman" w:hAnsi="Arial" w:cs="Arial"/>
          <w:kern w:val="0"/>
          <w:lang w:eastAsia="de-DE"/>
          <w14:ligatures w14:val="none"/>
        </w:rPr>
        <w:t>Sicherheit: Einhaltung höchster Datensicherheitsstandards und strikte Trennung von Sprachverarbeitung und Transaktionsdaten.</w:t>
      </w:r>
    </w:p>
    <w:p w14:paraId="284BE9C3" w14:textId="77777777" w:rsidR="00ED0508" w:rsidRPr="001B28D5" w:rsidRDefault="00ED0508" w:rsidP="001B28D5">
      <w:pPr>
        <w:spacing w:line="360" w:lineRule="auto"/>
        <w:rPr>
          <w:rFonts w:ascii="Arial" w:hAnsi="Arial" w:cs="Arial"/>
        </w:rPr>
      </w:pPr>
    </w:p>
    <w:sectPr w:rsidR="00ED0508" w:rsidRPr="001B28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6733"/>
    <w:multiLevelType w:val="multilevel"/>
    <w:tmpl w:val="9814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179CE"/>
    <w:multiLevelType w:val="multilevel"/>
    <w:tmpl w:val="61A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B545E"/>
    <w:multiLevelType w:val="multilevel"/>
    <w:tmpl w:val="D256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A7AEA"/>
    <w:multiLevelType w:val="multilevel"/>
    <w:tmpl w:val="611A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27CE8"/>
    <w:multiLevelType w:val="multilevel"/>
    <w:tmpl w:val="378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72608"/>
    <w:multiLevelType w:val="multilevel"/>
    <w:tmpl w:val="641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948483">
    <w:abstractNumId w:val="0"/>
  </w:num>
  <w:num w:numId="2" w16cid:durableId="1274824644">
    <w:abstractNumId w:val="3"/>
  </w:num>
  <w:num w:numId="3" w16cid:durableId="556815232">
    <w:abstractNumId w:val="4"/>
  </w:num>
  <w:num w:numId="4" w16cid:durableId="1130976306">
    <w:abstractNumId w:val="1"/>
  </w:num>
  <w:num w:numId="5" w16cid:durableId="287587808">
    <w:abstractNumId w:val="2"/>
  </w:num>
  <w:num w:numId="6" w16cid:durableId="1449355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D5"/>
    <w:rsid w:val="00035E05"/>
    <w:rsid w:val="001B28D5"/>
    <w:rsid w:val="004F5625"/>
    <w:rsid w:val="009B1AB1"/>
    <w:rsid w:val="00BC4239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7DDD5"/>
  <w15:chartTrackingRefBased/>
  <w15:docId w15:val="{4BCBFAAF-FCAD-AE4B-8490-5144C801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B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B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B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B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28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28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28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28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28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28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28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28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28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28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28D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1B2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1B28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2026-01-09T13:39:00Z</dcterms:created>
  <dcterms:modified xsi:type="dcterms:W3CDTF">2026-01-09T14:29:00Z</dcterms:modified>
</cp:coreProperties>
</file>