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FA21ED" w14:textId="77777777" w:rsidR="00063B87" w:rsidRDefault="00000000">
      <w:pPr>
        <w:spacing w:after="160"/>
        <w:jc w:val="center"/>
      </w:pPr>
      <w:r>
        <w:rPr>
          <w:b/>
          <w:sz w:val="32"/>
        </w:rPr>
        <w:t>Service Level Agreement</w:t>
      </w:r>
    </w:p>
    <w:p w14:paraId="6AF473F6" w14:textId="77777777" w:rsidR="00063B87" w:rsidRDefault="00000000">
      <w:pPr>
        <w:spacing w:after="80"/>
        <w:jc w:val="center"/>
      </w:pPr>
      <w:r>
        <w:rPr>
          <w:sz w:val="24"/>
        </w:rPr>
        <w:t>Betrieb des Beschaffungsagenten</w:t>
      </w:r>
    </w:p>
    <w:p w14:paraId="3F118FAA" w14:textId="77777777" w:rsidR="00063B87" w:rsidRDefault="00063B87">
      <w:pPr>
        <w:spacing w:after="0"/>
      </w:pPr>
    </w:p>
    <w:p w14:paraId="1FC14ACC" w14:textId="77777777" w:rsidR="00063B87" w:rsidRDefault="00000000">
      <w:pPr>
        <w:spacing w:before="280" w:after="80"/>
      </w:pPr>
      <w:r>
        <w:rPr>
          <w:b/>
          <w:sz w:val="22"/>
        </w:rPr>
        <w:t>Parteien</w:t>
      </w:r>
    </w:p>
    <w:p w14:paraId="555F2603" w14:textId="77777777" w:rsidR="00063B87" w:rsidRDefault="00000000">
      <w:pPr>
        <w:jc w:val="both"/>
      </w:pPr>
      <w:r>
        <w:t>Dieses Service Level Agreement (nachfolgend „SLA“) wird geschlossen zwischen:</w:t>
      </w:r>
    </w:p>
    <w:p w14:paraId="3E4219E1" w14:textId="77777777" w:rsidR="00063B87" w:rsidRDefault="00063B87">
      <w:pPr>
        <w:spacing w:after="0"/>
      </w:pPr>
    </w:p>
    <w:p w14:paraId="08E7AFF2" w14:textId="77777777" w:rsidR="00063B87" w:rsidRDefault="00000000">
      <w:pPr>
        <w:jc w:val="both"/>
      </w:pPr>
      <w:r>
        <w:t>Prozessia GbR, Campus Starterzentrum Gebäude A1 1, 66123 Saarbrücken, vertreten durch Sebastian Spuhler und Mohamed-Amin Douioui (nachfolgend „Prozessia“),</w:t>
      </w:r>
    </w:p>
    <w:p w14:paraId="3B559D46" w14:textId="77777777" w:rsidR="00063B87" w:rsidRDefault="00063B87">
      <w:pPr>
        <w:spacing w:after="0"/>
      </w:pPr>
    </w:p>
    <w:p w14:paraId="5E7F4F69" w14:textId="77777777" w:rsidR="00063B87" w:rsidRDefault="00000000">
      <w:pPr>
        <w:jc w:val="both"/>
      </w:pPr>
      <w:r>
        <w:t>und</w:t>
      </w:r>
    </w:p>
    <w:p w14:paraId="551645D6" w14:textId="77777777" w:rsidR="00063B87" w:rsidRDefault="00063B87">
      <w:pPr>
        <w:spacing w:after="0"/>
      </w:pPr>
    </w:p>
    <w:p w14:paraId="528202A6" w14:textId="77777777" w:rsidR="00063B87" w:rsidRDefault="00000000">
      <w:pPr>
        <w:jc w:val="both"/>
      </w:pPr>
      <w:r>
        <w:t>Schaufler Tooling GmbH &amp; Co. KG, Goethestraße 72, 89150 Laichingen (nachfolgend „Auftraggeber“).</w:t>
      </w:r>
    </w:p>
    <w:p w14:paraId="60AC8753" w14:textId="77777777" w:rsidR="00063B87" w:rsidRDefault="00063B87">
      <w:pPr>
        <w:spacing w:after="0"/>
      </w:pPr>
    </w:p>
    <w:p w14:paraId="55D06001" w14:textId="77777777" w:rsidR="00063B87" w:rsidRDefault="00000000">
      <w:pPr>
        <w:jc w:val="both"/>
      </w:pPr>
      <w:r>
        <w:t>Prozessia und der Auftraggeber werden nachfolgend gemeinsam als „die Parteien“ bezeichnet.</w:t>
      </w:r>
    </w:p>
    <w:p w14:paraId="35FFF2EF" w14:textId="77777777" w:rsidR="00063B87" w:rsidRDefault="00000000">
      <w:pPr>
        <w:spacing w:before="280" w:after="80"/>
      </w:pPr>
      <w:r>
        <w:rPr>
          <w:b/>
          <w:sz w:val="22"/>
        </w:rPr>
        <w:t>§ 1 Gegenstand</w:t>
      </w:r>
    </w:p>
    <w:p w14:paraId="37179C3B" w14:textId="77777777" w:rsidR="00063B87" w:rsidRDefault="00000000">
      <w:pPr>
        <w:jc w:val="both"/>
      </w:pPr>
      <w:r>
        <w:t>Gegenstand dieses SLA ist der Betrieb des Beschaffungsagenten durch Prozessia zugunsten des Auftraggebers gemäß Angebot AG0024 vom 27.05.2026 und Bestellung BEST-PROZESSIA-127412 vom 15.06.2026. Der Umfang der zu erbringenden Leistungen ergibt sich abschließend und ausschließlich aus der Bestellung BEST-PROZESSIA-127412. Eine erneute Auflistung der Leistungen im vorliegenden SLA erfolgt nicht; maßgeblich ist allein der Inhalt der genannten Bestellung.</w:t>
      </w:r>
    </w:p>
    <w:p w14:paraId="1FD1625F" w14:textId="77777777" w:rsidR="00063B87" w:rsidRDefault="00000000">
      <w:pPr>
        <w:spacing w:before="280" w:after="80"/>
      </w:pPr>
      <w:r>
        <w:rPr>
          <w:b/>
          <w:sz w:val="22"/>
        </w:rPr>
        <w:t>§ 2 Laufzeit und Kündigung</w:t>
      </w:r>
    </w:p>
    <w:p w14:paraId="3EB78F4F" w14:textId="77777777" w:rsidR="00063B87" w:rsidRDefault="00000000">
      <w:pPr>
        <w:jc w:val="both"/>
      </w:pPr>
      <w:r>
        <w:t>Dieses SLA tritt mit der Unterzeichnung durch beide Parteien in Kraft und hat eine Mindestlaufzeit von zwölf Monaten. Nach Ablauf der Mindestlaufzeit verlängert sich das SLA automatisch um jeweils weitere zwölf Monate, sofern es nicht von einer der Parteien schriftlich mit einer Frist von drei Monaten zum jeweiligen Vertragsende gekündigt wird. Das Recht zur außerordentlichen Kündigung aus wichtigem Grund bleibt unberührt.</w:t>
      </w:r>
    </w:p>
    <w:p w14:paraId="23019767" w14:textId="77777777" w:rsidR="00063B87" w:rsidRDefault="00000000">
      <w:pPr>
        <w:spacing w:before="280" w:after="80"/>
      </w:pPr>
      <w:r>
        <w:rPr>
          <w:b/>
          <w:sz w:val="22"/>
        </w:rPr>
        <w:t>§ 3 Infrastrukturkosten</w:t>
      </w:r>
    </w:p>
    <w:p w14:paraId="0F1A0BC2" w14:textId="77777777" w:rsidR="00063B87" w:rsidRDefault="00000000">
      <w:pPr>
        <w:jc w:val="both"/>
      </w:pPr>
      <w:r>
        <w:t>Die Kosten für den Betrieb des Hetzner-Servers werden gemäß Bestellung BEST-PROZESSIA-127412 an den Auftraggeber weitergegeben. Die Kosten für das von Prozessia eingesetzte KI-Sprachmodell trägt Prozessia selbst.</w:t>
      </w:r>
    </w:p>
    <w:p w14:paraId="7541D3EF" w14:textId="77777777" w:rsidR="00063B87" w:rsidRDefault="00000000">
      <w:pPr>
        <w:spacing w:before="280" w:after="80"/>
      </w:pPr>
      <w:r>
        <w:rPr>
          <w:b/>
          <w:sz w:val="22"/>
        </w:rPr>
        <w:t>§ 4 Verfügbarkeit</w:t>
      </w:r>
    </w:p>
    <w:p w14:paraId="796C7C72" w14:textId="77777777" w:rsidR="00063B87" w:rsidRDefault="00000000">
      <w:pPr>
        <w:jc w:val="both"/>
      </w:pPr>
      <w:r>
        <w:t>Prozessia gewährleistet eine Systemverfügbarkeit von 99 Prozent, gemessen an dem Bereich, der dem unmittelbaren Einfluss von Prozessia unterliegt. Als Verfügbarkeit gilt der Zustand, in dem der Beschaffungsagent seinen bestimmungsgemäßen Betrieb aufnehmen und durchführen kann.</w:t>
      </w:r>
    </w:p>
    <w:p w14:paraId="51EF0E95" w14:textId="77777777" w:rsidR="00063B87" w:rsidRDefault="00000000">
      <w:pPr>
        <w:jc w:val="both"/>
      </w:pPr>
      <w:r>
        <w:t xml:space="preserve">Ausfälle, Störungen oder Einschränkungen, die auf Infrastrukturprobleme des Hetzner-Rechenzentrums oder auf Umstände zurückzuführen sind, die außerhalb des Einflussbereichs von Prozessia liegen, gelten ausdrücklich nicht als Verletzung der Verfügbarkeitsgarantie. </w:t>
      </w:r>
      <w:r>
        <w:lastRenderedPageBreak/>
        <w:t>Hierzu zählen insbesondere Wartungsarbeiten des Infrastrukturanbieters, Netzwerkstörungen Dritter sowie sonstige technische Ausfälle, die Prozessia nicht zu vertreten hat.</w:t>
      </w:r>
    </w:p>
    <w:p w14:paraId="5B0F5CFE" w14:textId="77777777" w:rsidR="00063B87" w:rsidRDefault="00000000">
      <w:pPr>
        <w:jc w:val="both"/>
      </w:pPr>
      <w:r>
        <w:t>Planmäßige Wartungsarbeiten werden dem Auftraggeber nach Möglichkeit vorab angekündigt und fließen nicht in die Berechnung der Verfügbarkeit ein.</w:t>
      </w:r>
    </w:p>
    <w:p w14:paraId="776F6791" w14:textId="77777777" w:rsidR="00063B87" w:rsidRDefault="00000000">
      <w:pPr>
        <w:spacing w:before="280" w:after="80"/>
      </w:pPr>
      <w:r>
        <w:rPr>
          <w:b/>
          <w:sz w:val="22"/>
        </w:rPr>
        <w:t>§ 5 Haftungsausschluss</w:t>
      </w:r>
    </w:p>
    <w:p w14:paraId="07E52A14" w14:textId="77777777" w:rsidR="00063B87" w:rsidRDefault="00000000">
      <w:pPr>
        <w:jc w:val="both"/>
      </w:pPr>
      <w:r>
        <w:t>Prozessia haftet nicht für Schäden, die durch Ausfälle oder Störungen der Hetzner-Infrastruktur verursacht werden. Gleiches gilt für Ereignisse höherer Gewalt, worunter insbesondere Naturkatastrophen, Stromausfälle, behördliche Maßnahmen, Cyberangriffe auf übergeordnete Netzinfrastrukturen sowie andere von Prozessia nicht beherrschbare Umstände fallen.</w:t>
      </w:r>
    </w:p>
    <w:p w14:paraId="7D8BF33D" w14:textId="77777777" w:rsidR="00063B87" w:rsidRDefault="00000000">
      <w:pPr>
        <w:jc w:val="both"/>
      </w:pPr>
      <w:r>
        <w:t>Die gesetzliche Haftung für Vorsatz und grobe Fahrlässigkeit sowie für die Verletzung von Leben, Körper und Gesundheit bleibt von diesem Haftungsausschluss unberührt.</w:t>
      </w:r>
    </w:p>
    <w:p w14:paraId="7CFF7147" w14:textId="77777777" w:rsidR="00063B87" w:rsidRDefault="00000000">
      <w:pPr>
        <w:spacing w:before="280" w:after="80"/>
      </w:pPr>
      <w:r>
        <w:rPr>
          <w:b/>
          <w:sz w:val="22"/>
        </w:rPr>
        <w:t>§ 6 Vergütung</w:t>
      </w:r>
    </w:p>
    <w:p w14:paraId="6EA9B63D" w14:textId="77777777" w:rsidR="00063B87" w:rsidRDefault="00000000">
      <w:pPr>
        <w:jc w:val="both"/>
      </w:pPr>
      <w:r>
        <w:t>Regelungen zur Vergütung sind nicht Gegenstand dieses SLA. Sie ergeben sich abschließend aus dem Angebot AG0024 vom 27.05.2026 und der Bestellung BEST-PROZESSIA-127412 vom 15.06.2026.</w:t>
      </w:r>
    </w:p>
    <w:p w14:paraId="7FC12F54" w14:textId="77777777" w:rsidR="00063B87" w:rsidRDefault="00000000">
      <w:pPr>
        <w:spacing w:before="280" w:after="80"/>
      </w:pPr>
      <w:r>
        <w:rPr>
          <w:b/>
          <w:sz w:val="22"/>
        </w:rPr>
        <w:t>§ 7 Schlussbestimmungen</w:t>
      </w:r>
    </w:p>
    <w:p w14:paraId="31419C62" w14:textId="77777777" w:rsidR="00063B87" w:rsidRDefault="00000000">
      <w:pPr>
        <w:jc w:val="both"/>
      </w:pPr>
      <w:r>
        <w:t>Dieses SLA gilt ergänzend zur Bestellung BEST-PROZESSIA-127412 und dem Auftragsverarbeitungsvertrag (AVV) vom selben Datum. Im Fall von Widersprüchen zwischen diesem SLA und der Bestellung geht die Bestellung vor.</w:t>
      </w:r>
    </w:p>
    <w:p w14:paraId="3D19209C" w14:textId="77777777" w:rsidR="00063B87" w:rsidRDefault="00000000">
      <w:pPr>
        <w:jc w:val="both"/>
      </w:pPr>
      <w:r>
        <w:t>Änderungen und Ergänzungen dieses SLA bedürfen der Schriftform. Dies gilt auch für die Abbedingung des Schriftformerfordernisses selbst.</w:t>
      </w:r>
    </w:p>
    <w:p w14:paraId="0804E5AE" w14:textId="77777777" w:rsidR="00063B87" w:rsidRDefault="00000000">
      <w:pPr>
        <w:jc w:val="both"/>
      </w:pPr>
      <w:r>
        <w:t>Sollten einzelne Bestimmungen dieses SLA unwirksam oder undurchführbar sein oder werden, bleibt die Wirksamkeit der übrigen Bestimmungen davon unberührt. Die unwirksame Bestimmung ist durch eine wirksame zu ersetzen, die dem wirtschaftlichen Zweck der unwirksamen Bestimmung am nächsten kommt.</w:t>
      </w:r>
    </w:p>
    <w:p w14:paraId="3EEBF1FE" w14:textId="77777777" w:rsidR="00063B87" w:rsidRDefault="00000000">
      <w:pPr>
        <w:jc w:val="both"/>
      </w:pPr>
      <w:r>
        <w:t>Es gilt das Recht der Bundesrepublik Deutschland unter Ausschluss des UN-Kaufrechts.</w:t>
      </w:r>
    </w:p>
    <w:p w14:paraId="7CAF766F" w14:textId="77777777" w:rsidR="00063B87" w:rsidRDefault="00063B87">
      <w:pPr>
        <w:spacing w:after="0"/>
      </w:pPr>
    </w:p>
    <w:p w14:paraId="725F865E" w14:textId="77777777" w:rsidR="00063B87" w:rsidRDefault="00063B87">
      <w:pPr>
        <w:spacing w:after="0"/>
      </w:pPr>
    </w:p>
    <w:p w14:paraId="55B2C2B4" w14:textId="77777777" w:rsidR="00063B87" w:rsidRDefault="00000000">
      <w:pPr>
        <w:spacing w:before="280" w:after="80"/>
      </w:pPr>
      <w:r>
        <w:rPr>
          <w:b/>
          <w:sz w:val="22"/>
        </w:rPr>
        <w:t>Unterschriften</w:t>
      </w:r>
    </w:p>
    <w:p w14:paraId="45E4454A" w14:textId="77777777" w:rsidR="00063B87" w:rsidRDefault="00063B87">
      <w:pPr>
        <w:spacing w:after="0"/>
      </w:pPr>
    </w:p>
    <w:p w14:paraId="6142EFD0" w14:textId="77777777" w:rsidR="00063B87" w:rsidRDefault="00000000">
      <w:pPr>
        <w:jc w:val="both"/>
      </w:pPr>
      <w:r>
        <w:t>Saarbrücken, den ___________________________</w:t>
      </w:r>
    </w:p>
    <w:p w14:paraId="5FF6E6C9" w14:textId="77777777" w:rsidR="00063B87" w:rsidRDefault="00063B87">
      <w:pPr>
        <w:spacing w:after="0"/>
      </w:pPr>
    </w:p>
    <w:p w14:paraId="1E00A043" w14:textId="77777777" w:rsidR="00063B87" w:rsidRDefault="00063B87">
      <w:pPr>
        <w:spacing w:after="0"/>
      </w:pPr>
    </w:p>
    <w:p w14:paraId="1910EBC1" w14:textId="77777777" w:rsidR="00063B87" w:rsidRDefault="00000000">
      <w:pPr>
        <w:spacing w:before="480" w:after="40"/>
      </w:pPr>
      <w:r>
        <w:t>_________________________________          _________________________________</w:t>
      </w:r>
    </w:p>
    <w:p w14:paraId="3931148B" w14:textId="77777777" w:rsidR="00063B87" w:rsidRDefault="00000000">
      <w:pPr>
        <w:spacing w:after="40"/>
      </w:pPr>
      <w:r>
        <w:t>Sebastian Spuhler                                 Mohamed-Amin Douioui</w:t>
      </w:r>
    </w:p>
    <w:p w14:paraId="2AEDF2A3" w14:textId="77777777" w:rsidR="00063B87" w:rsidRDefault="00000000">
      <w:pPr>
        <w:spacing w:after="480"/>
      </w:pPr>
      <w:r>
        <w:t>Prozessia GbR                                                 Prozessia GbR</w:t>
      </w:r>
    </w:p>
    <w:p w14:paraId="05821E67" w14:textId="77777777" w:rsidR="00063B87" w:rsidRDefault="00063B87">
      <w:pPr>
        <w:spacing w:after="0"/>
      </w:pPr>
    </w:p>
    <w:p w14:paraId="6BD4F7F5" w14:textId="77777777" w:rsidR="00063B87" w:rsidRDefault="00063B87">
      <w:pPr>
        <w:spacing w:after="0"/>
      </w:pPr>
    </w:p>
    <w:p w14:paraId="64396817" w14:textId="77777777" w:rsidR="00063B87" w:rsidRDefault="00000000">
      <w:pPr>
        <w:spacing w:before="480" w:after="40"/>
      </w:pPr>
      <w:r>
        <w:lastRenderedPageBreak/>
        <w:t>_________________________________</w:t>
      </w:r>
    </w:p>
    <w:p w14:paraId="095B1E63" w14:textId="77777777" w:rsidR="00063B87" w:rsidRDefault="00000000">
      <w:pPr>
        <w:spacing w:after="40"/>
      </w:pPr>
      <w:r>
        <w:t>Schaufler Tooling GmbH &amp; Co. KG</w:t>
      </w:r>
    </w:p>
    <w:p w14:paraId="07A98240" w14:textId="77777777" w:rsidR="00063B87" w:rsidRDefault="00000000">
      <w:r>
        <w:t>Laichingen, den ___________________________</w:t>
      </w:r>
    </w:p>
    <w:sectPr w:rsidR="00063B87"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147673329">
    <w:abstractNumId w:val="8"/>
  </w:num>
  <w:num w:numId="2" w16cid:durableId="1412773304">
    <w:abstractNumId w:val="6"/>
  </w:num>
  <w:num w:numId="3" w16cid:durableId="1749379397">
    <w:abstractNumId w:val="5"/>
  </w:num>
  <w:num w:numId="4" w16cid:durableId="995498776">
    <w:abstractNumId w:val="4"/>
  </w:num>
  <w:num w:numId="5" w16cid:durableId="2050447233">
    <w:abstractNumId w:val="7"/>
  </w:num>
  <w:num w:numId="6" w16cid:durableId="511997997">
    <w:abstractNumId w:val="3"/>
  </w:num>
  <w:num w:numId="7" w16cid:durableId="1188829562">
    <w:abstractNumId w:val="2"/>
  </w:num>
  <w:num w:numId="8" w16cid:durableId="1340885016">
    <w:abstractNumId w:val="1"/>
  </w:num>
  <w:num w:numId="9" w16cid:durableId="7758337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B87"/>
    <w:rsid w:val="001006CA"/>
    <w:rsid w:val="0015074B"/>
    <w:rsid w:val="0029639D"/>
    <w:rsid w:val="00326F90"/>
    <w:rsid w:val="00AA1D8D"/>
    <w:rsid w:val="00AD05C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1EA92"/>
  <w14:defaultImageDpi w14:val="300"/>
  <w15:docId w15:val="{EF6431E5-AB9B-E94D-A821-4C98C2A73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80" w:lineRule="exact"/>
    </w:pPr>
    <w:rPr>
      <w:rFonts w:ascii="Arial" w:hAnsi="Arial"/>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607</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Spuhler</cp:lastModifiedBy>
  <cp:revision>2</cp:revision>
  <dcterms:created xsi:type="dcterms:W3CDTF">2026-06-29T12:48:00Z</dcterms:created>
  <dcterms:modified xsi:type="dcterms:W3CDTF">2026-06-29T12:48:00Z</dcterms:modified>
  <cp:category/>
</cp:coreProperties>
</file>