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1"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2">
      <w:pPr>
        <w:spacing w:after="90" w:line="360" w:lineRule="auto"/>
        <w:ind w:left="60" w:firstLine="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03">
      <w:pPr>
        <w:spacing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4">
      <w:pPr>
        <w:spacing w:after="300" w:line="360" w:lineRule="auto"/>
        <w:ind w:left="0" w:firstLine="0"/>
        <w:jc w:val="left"/>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05">
      <w:pPr>
        <w:spacing w:after="300" w:line="360" w:lineRule="auto"/>
        <w:ind w:left="0" w:firstLine="0"/>
        <w:jc w:val="left"/>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 Vertragspartner, Geltungsbereich</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Agentur erbringt für den Kunden Dienstleistungen im Bereich digitaler Automatisierungs- und KI-Lösungen, insbesondere die Konzeption, Einrichtung und Betreuung eines KI-gestützten Kanzlei-Assistenten sowie zugehöriger Workflows und Systeme.</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Kunde erklärt, dass er die Leistungen der Agentur ausschließlich für sein Unternehmen bzw. seine Kanzlei erwirbt.</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Entgegenstehende Geschäftsbedingungen des Kunden gelten nicht.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 Vertragsgegenstand</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Der Leistungsumfang der Agentur erstreckt sich auf Dienstleistungen im Bereich Beratung, Konzeption, Implementierung und Betreuung eines KI-gestützten Kanzlei-Assistenten sowie damit verbundener digitaler Automatisierungs- und KI-Lösungen.</w:t>
        <w:br w:type="textWrapping"/>
        <w:t xml:space="preserve">Hierzu können unter anderem folgende Tätigkeiten gehören:</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und Konfiguration der Systemumgebung auf einem vom Kunden bereitgestellten virtuellen Server (VPS), einschließlich Installation der erforderlichen Komponenten (z. B. Automatisierungsplattform, Vektor-Datenbank…)</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eines zentralen Retrieval-Augmented-Generation-Systems (RAG) zur Nutzung der vom Kunden bereitgestellten Dokumente,</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und Konfiguration individueller KI-Assistenten für die vorgesehenen Nutzer/Mitarbeiter des Kunden,</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Konfiguration von bis zu fünf spezialisierten KI-Profilen/Modellen (z. B. für Steuerrecht, Kommunikation oder Recherche),</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Planung, Entwicklung und Implementierung von Workflows und Automatisierungslösungen (z. B. mit n8n oder vergleichbaren Plattformen),</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Anpassung und Betreuung von Schnittstellen zwischen verschiedenen Softwaresystemen,</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Wartung, Fehlerbehebung und Optimierung bestehender Lösungen,</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Dokumentation und Unterstützung des Kunden bei der Nutzung.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Der genaue Leistungsumfang wird zu Beginn des Projekts individuell mit dem Kunden abgestimmt und schriftlich festgehalten. Änderungen oder Erweiterungen können jederzeit im Einvernehmen der Parteien erfolgen.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Die Agentur schuldet die Erbringung von Dienstleistungen, nicht jedoch den Eintritt eines bestimmten wirtschaftlichen Erfolges (z. B. bestimmte Umsatzsteigerungen, Kosteneinsparungen oder Kennzahlen).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Die Agentur kann zur Erfüllung ihrer Pflichten geeignete Unterauftragnehmer einsetzen.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Die für die Umsetzung erforderlichen Systeme, Software-Lizenzen, Hosting-Dienste, Drittanbieter-APIs oder vergleichbare Leistungen (insbesondere VPS-Hosting, Azure- oder vergleichbare KI-Dienste) sind vom Kunden in eigener Verantwortung bereitzustellen und zu bezahlen. Die Agentur ist nicht verpflichtet, solche Leistungen im eigenen Namen zu erwerben oder vorzuhalten. Soweit für die Implementierung Zugänge (z. B. zu SaaS-Tools, E-Mail-Accounts, Servern oder Cloud-Diensten) notwendig sind, stellt der Kunde diese rechtzeitig und auf eigene Kosten zur Verfügung.</w:t>
      </w:r>
    </w:p>
    <w:p w:rsidR="00000000" w:rsidDel="00000000" w:rsidP="00000000" w:rsidRDefault="00000000" w:rsidRPr="00000000" w14:paraId="00000018">
      <w:pPr>
        <w:spacing w:after="300" w:line="36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9">
      <w:pPr>
        <w:spacing w:after="24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spacing w:after="24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spacing w:after="40" w:line="360" w:lineRule="auto"/>
        <w:ind w:left="0" w:firstLine="0"/>
        <w:jc w:val="left"/>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1C">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3 Vergütung </w:t>
      </w:r>
    </w:p>
    <w:p w:rsidR="00000000" w:rsidDel="00000000" w:rsidP="00000000" w:rsidRDefault="00000000" w:rsidRPr="00000000" w14:paraId="0000001D">
      <w:pPr>
        <w:numPr>
          <w:ilvl w:val="0"/>
          <w:numId w:val="8"/>
        </w:numPr>
        <w:spacing w:line="360" w:lineRule="auto"/>
        <w:ind w:left="1120" w:hanging="1120"/>
        <w:rPr>
          <w:rFonts w:ascii="Arial" w:cs="Arial" w:eastAsia="Arial" w:hAnsi="Arial"/>
        </w:rPr>
      </w:pPr>
      <w:r w:rsidDel="00000000" w:rsidR="00000000" w:rsidRPr="00000000">
        <w:rPr>
          <w:rFonts w:ascii="Arial" w:cs="Arial" w:eastAsia="Arial" w:hAnsi="Arial"/>
          <w:rtl w:val="0"/>
        </w:rPr>
        <w:t xml:space="preserve">Für die Erbringung der im Vertrag beschriebenen Leistungen zahlt der Kunde eine einmalige Setup-Gebühr in Höhe von 6.000 € netto, fällig unmittelbar nach Vertragsunterzeichnung. </w:t>
      </w:r>
    </w:p>
    <w:p w:rsidR="00000000" w:rsidDel="00000000" w:rsidP="00000000" w:rsidRDefault="00000000" w:rsidRPr="00000000" w14:paraId="0000001E">
      <w:pPr>
        <w:numPr>
          <w:ilvl w:val="0"/>
          <w:numId w:val="8"/>
        </w:numPr>
        <w:spacing w:line="360" w:lineRule="auto"/>
        <w:ind w:left="1120" w:hanging="1120"/>
        <w:rPr>
          <w:rFonts w:ascii="Arial" w:cs="Arial" w:eastAsia="Arial" w:hAnsi="Arial"/>
        </w:rPr>
      </w:pPr>
      <w:r w:rsidDel="00000000" w:rsidR="00000000" w:rsidRPr="00000000">
        <w:rPr>
          <w:rFonts w:ascii="Arial" w:cs="Arial" w:eastAsia="Arial" w:hAnsi="Arial"/>
          <w:rtl w:val="0"/>
        </w:rPr>
        <w:t xml:space="preserve">Ab dem 31. Tag nach Vertragsbeginn schuldet der Kunde zusätzlich eine monatliche Pauschale in Höhe von 500 € netto. Die Abrechnung erfolgt jeweils zu Beginn eines Monats. </w:t>
      </w:r>
    </w:p>
    <w:p w:rsidR="00000000" w:rsidDel="00000000" w:rsidP="00000000" w:rsidRDefault="00000000" w:rsidRPr="00000000" w14:paraId="0000001F">
      <w:pPr>
        <w:numPr>
          <w:ilvl w:val="0"/>
          <w:numId w:val="8"/>
        </w:numPr>
        <w:spacing w:line="360" w:lineRule="auto"/>
        <w:ind w:left="1120" w:hanging="1120"/>
        <w:rPr>
          <w:rFonts w:ascii="Arial" w:cs="Arial" w:eastAsia="Arial" w:hAnsi="Arial"/>
        </w:rPr>
      </w:pPr>
      <w:r w:rsidDel="00000000" w:rsidR="00000000" w:rsidRPr="00000000">
        <w:rPr>
          <w:rFonts w:ascii="Arial" w:cs="Arial" w:eastAsia="Arial" w:hAnsi="Arial"/>
          <w:rtl w:val="0"/>
        </w:rPr>
        <w:t xml:space="preserve">Der Retainer umfasst die laufende Betreuung, Wartung, Monitoring, Bugfixes, kleinere Anpassungen sowie die Erstellung von 1 zusätzlichen Automation. Der genaue Leistungsumfang wird zu Beginn der Zusammenarbeit definiert und kann im gegenseitigen Einvernehmen angepasst werden. </w:t>
      </w:r>
    </w:p>
    <w:p w:rsidR="00000000" w:rsidDel="00000000" w:rsidP="00000000" w:rsidRDefault="00000000" w:rsidRPr="00000000" w14:paraId="00000020">
      <w:pPr>
        <w:numPr>
          <w:ilvl w:val="0"/>
          <w:numId w:val="8"/>
        </w:numPr>
        <w:spacing w:after="11" w:line="360" w:lineRule="auto"/>
        <w:ind w:left="1120" w:hanging="1120"/>
        <w:rPr>
          <w:rFonts w:ascii="Arial" w:cs="Arial" w:eastAsia="Arial" w:hAnsi="Arial"/>
        </w:rPr>
      </w:pPr>
      <w:r w:rsidDel="00000000" w:rsidR="00000000" w:rsidRPr="00000000">
        <w:rPr>
          <w:rFonts w:ascii="Arial" w:cs="Arial" w:eastAsia="Arial" w:hAnsi="Arial"/>
          <w:rtl w:val="0"/>
        </w:rPr>
        <w:t xml:space="preserve">Der Retainer kann vom Kunden jederzeit mit einer Frist von 14 Tagen zum Monatsende ordentlich gekündigt werden. Bis zum Wirksamwerden der </w:t>
      </w:r>
    </w:p>
    <w:p w:rsidR="00000000" w:rsidDel="00000000" w:rsidP="00000000" w:rsidRDefault="00000000" w:rsidRPr="00000000" w14:paraId="00000021">
      <w:pPr>
        <w:spacing w:line="360" w:lineRule="auto"/>
        <w:ind w:left="1125" w:firstLine="0"/>
        <w:rPr>
          <w:rFonts w:ascii="Arial" w:cs="Arial" w:eastAsia="Arial" w:hAnsi="Arial"/>
        </w:rPr>
      </w:pPr>
      <w:r w:rsidDel="00000000" w:rsidR="00000000" w:rsidRPr="00000000">
        <w:rPr>
          <w:rFonts w:ascii="Arial" w:cs="Arial" w:eastAsia="Arial" w:hAnsi="Arial"/>
          <w:rtl w:val="0"/>
        </w:rPr>
        <w:t xml:space="preserve">Kündigung ist die vereinbarte Vergütung zu entrichten. </w:t>
      </w:r>
    </w:p>
    <w:p w:rsidR="00000000" w:rsidDel="00000000" w:rsidP="00000000" w:rsidRDefault="00000000" w:rsidRPr="00000000" w14:paraId="00000022">
      <w:pPr>
        <w:numPr>
          <w:ilvl w:val="0"/>
          <w:numId w:val="8"/>
        </w:numPr>
        <w:spacing w:line="360" w:lineRule="auto"/>
        <w:ind w:left="1120" w:hanging="1120"/>
        <w:rPr>
          <w:rFonts w:ascii="Arial" w:cs="Arial" w:eastAsia="Arial" w:hAnsi="Arial"/>
        </w:rPr>
      </w:pPr>
      <w:r w:rsidDel="00000000" w:rsidR="00000000" w:rsidRPr="00000000">
        <w:rPr>
          <w:rFonts w:ascii="Arial" w:cs="Arial" w:eastAsia="Arial" w:hAnsi="Arial"/>
          <w:rtl w:val="0"/>
        </w:rPr>
        <w:t xml:space="preserve">Sämtliche Preise verstehen sich zuzüglich der gesetzlichen Umsatzsteuer. </w:t>
      </w:r>
    </w:p>
    <w:p w:rsidR="00000000" w:rsidDel="00000000" w:rsidP="00000000" w:rsidRDefault="00000000" w:rsidRPr="00000000" w14:paraId="00000023">
      <w:pPr>
        <w:numPr>
          <w:ilvl w:val="0"/>
          <w:numId w:val="8"/>
        </w:numPr>
        <w:spacing w:line="360" w:lineRule="auto"/>
        <w:ind w:left="1120" w:hanging="1120"/>
        <w:rPr>
          <w:rFonts w:ascii="Arial" w:cs="Arial" w:eastAsia="Arial" w:hAnsi="Arial"/>
        </w:rPr>
      </w:pPr>
      <w:r w:rsidDel="00000000" w:rsidR="00000000" w:rsidRPr="00000000">
        <w:rPr>
          <w:rFonts w:ascii="Arial" w:cs="Arial" w:eastAsia="Arial" w:hAnsi="Arial"/>
          <w:rtl w:val="0"/>
        </w:rPr>
        <w:t xml:space="preserve">Nicht in der Vergütung enthalten sind Kosten für Drittanbieter-Systeme, Software-Lizenzen, Hosting-Dienste oder API-Nutzung, die für die Leistungserbringung erforderlich sind. Diese sind ausschließlich vom Kunden zu tragen.       </w:t>
      </w:r>
    </w:p>
    <w:p w:rsidR="00000000" w:rsidDel="00000000" w:rsidP="00000000" w:rsidRDefault="00000000" w:rsidRPr="00000000" w14:paraId="00000024">
      <w:pPr>
        <w:spacing w:line="360" w:lineRule="auto"/>
        <w:ind w:left="1120" w:firstLine="0"/>
        <w:rPr>
          <w:rFonts w:ascii="Arial" w:cs="Arial" w:eastAsia="Arial" w:hAnsi="Arial"/>
        </w:rPr>
      </w:pPr>
      <w:r w:rsidDel="00000000" w:rsidR="00000000" w:rsidRPr="00000000">
        <w:rPr>
          <w:rtl w:val="0"/>
        </w:rPr>
      </w:r>
    </w:p>
    <w:p w:rsidR="00000000" w:rsidDel="00000000" w:rsidP="00000000" w:rsidRDefault="00000000" w:rsidRPr="00000000" w14:paraId="00000025">
      <w:pPr>
        <w:spacing w:after="225" w:line="36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2"/>
        <w:spacing w:line="360" w:lineRule="auto"/>
        <w:rPr>
          <w:rFonts w:ascii="Arial" w:cs="Arial" w:eastAsia="Arial" w:hAnsi="Arial"/>
          <w:color w:val="000000"/>
          <w:sz w:val="36"/>
          <w:szCs w:val="36"/>
        </w:rPr>
      </w:pPr>
      <w:r w:rsidDel="00000000" w:rsidR="00000000" w:rsidRPr="00000000">
        <w:rPr>
          <w:rFonts w:ascii="Arial" w:cs="Arial" w:eastAsia="Arial" w:hAnsi="Arial"/>
          <w:b w:val="1"/>
          <w:bCs w:val="1"/>
          <w:rtl w:val="0"/>
        </w:rPr>
        <w:t xml:space="preserve">§ 4 Zahlung, Rechnungsstellung und Verzug</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Die Vergütung wird nach Vertragsschluss fällig. Soweit Ratenzahlung vereinbart ist, sind die einzelnen Raten jeweils im Voraus zum Beginn des vereinbarten Zeitraums zu zahlen, sofern nichts Abweichendes vereinbart wurde.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Die Zahlung erfolgt grundsätzlich per SEPA-Lastschrifteinzug. Der Auftraggeber teilt dem Auftragnehmer hierzu seine IBAN mit und erteilt das erforderliche SEPA-Lastschriftmandat. Der Auftragnehmer kündigt den Lastschrifteinzug mindestens einen Geschäftstag vor Belastung an (Pre-Notification). Das SEPA-Lastschriftmandat gilt auch für zukünftige Vertragsverhältnisse zwischen den Parteien.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Kann eine Lastschrift aus Gründen, die der Auftraggeber zu vertreten hat (z. B. mangelnde Kontodeckung, fehlerhafte Angaben, unberechtigte Rücklastschriften), nicht ausgeführt werden, ist der Auftraggeber verpflichtet, die ausstehende Zahlung innerhalb von fünf (5) Werktagen nach Mitteilung des Fehlschlags zu leisten und dem Auftragnehmer die angefallenen Rücklastschriftkosten zu ersetzen.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Soweit die Zahlung über einen externen Zahlungsdienstleister erfolgt, gelten die Zahlungsbedingungen des jeweiligen Anbieters ergänzend. Dies betrifft insbesondere Zahlungsfristen, Abwicklungsmodalitäten und etwaige Gebühren.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Der Auftragnehmer ist berechtigt, bei Zahlungsverzug Zinsen in gesetzlicher Höhe sowie etwaige Verzugsschäden geltend zu machen.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Eine Aufrechnung oder Zurückbehaltung durch den Auftraggeber ist nur zulässig, sofern die Gegenforderung unbestritten, rechtskräftig festgestellt oder vom Auftragnehmer ausdrücklich anerkannt wurde.</w:t>
      </w:r>
    </w:p>
    <w:p w:rsidR="00000000" w:rsidDel="00000000" w:rsidP="00000000" w:rsidRDefault="00000000" w:rsidRPr="00000000" w14:paraId="0000002D">
      <w:pPr>
        <w:pStyle w:val="Heading2"/>
        <w:spacing w:line="360" w:lineRule="auto"/>
        <w:ind w:left="-5" w:firstLine="0"/>
        <w:rPr>
          <w:rFonts w:ascii="Arial" w:cs="Arial" w:eastAsia="Arial" w:hAnsi="Arial"/>
        </w:rPr>
      </w:pPr>
      <w:r w:rsidDel="00000000" w:rsidR="00000000" w:rsidRPr="00000000">
        <w:rPr>
          <w:rtl w:val="0"/>
        </w:rPr>
      </w:r>
    </w:p>
    <w:p w:rsidR="00000000" w:rsidDel="00000000" w:rsidP="00000000" w:rsidRDefault="00000000" w:rsidRPr="00000000" w14:paraId="0000002E">
      <w:pPr>
        <w:spacing w:after="215" w:line="36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2"/>
        <w:spacing w:line="360" w:lineRule="auto"/>
        <w:rPr>
          <w:rFonts w:ascii="Arial" w:cs="Arial" w:eastAsia="Arial" w:hAnsi="Arial"/>
          <w:color w:val="000000"/>
          <w:sz w:val="36"/>
          <w:szCs w:val="36"/>
        </w:rPr>
      </w:pPr>
      <w:r w:rsidDel="00000000" w:rsidR="00000000" w:rsidRPr="00000000">
        <w:rPr>
          <w:rFonts w:ascii="Arial" w:cs="Arial" w:eastAsia="Arial" w:hAnsi="Arial"/>
          <w:b w:val="1"/>
          <w:bCs w:val="1"/>
          <w:rtl w:val="0"/>
        </w:rPr>
        <w:t xml:space="preserve">§ 5 Mitwirkungspflicht des Kunden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Der Kunde verpflichtet sich, der Agentur sämtliche für die Erbringung der vereinbarten Leistungen erforderlichen Informationen, Daten, Dokumente und Zugänge rechtzeitig und vollständig zur Verfügung zu stellen. Hierzu gehören insbesondere:</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Zugangsdaten zu relevanten Systemen, Software-Tools, KI-Diensten, Cloud- oder Hosting-Diensten (z. B. VPS-Server, Microsoft 365, Azure, Nextcloud o. Ä.),</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Bereitstellung aller erforderlichen Daten und Dokumente in geeigneter Form (z. B. PDF, Word, Excel, Datenbanken),</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 Ansprechpartner, die fachliche und organisatorische Fragen zeitnah beantworten können.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Der Kunde stellt sicher, dass er über alle erforderlichen Nutzungsrechte, Lizenzen und Befugnisse verfügt, um die von der Agentur implementierten Lösungen betreiben zu können. Kosten für Drittanbieter-Software, Hosting, APIs, KI-Modelle oder sonstige externe Systeme sind vom Kunden zu tragen.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Die ordnungsgemäße und fristgerechte Mitwirkung des Kunden ist wesentliche Voraussetzung für die Leistungserbringung durch die Agentur. Verzögert oder unterlässt der Kunde seine Mitwirkung, verlängern sich vereinbarte Fristen entsprechend; zusätzliche Aufwände können der Agentur gesondert vergütet werden.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Der Kunde erkennt an, dass der Erfolg der vereinbarten Maßnahmen maßgeblich von seiner Mitwirkung abhängt. Unterbleibt diese, trägt der Kunde die daraus entstehenden Nachteile (z. B. Verzögerungen, eingeschränkte Funktionalität).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Der Kunde verpflichtet sich zur Bereitstellung eines dem aktuellen Stand der Technik entsprechenden digitalen (Internet-)Anschlusses sowie einer funktionsfähigen technischen Infrastruktur, die den Zugriff auf die eingesetzten Systeme (insbesondere VPS-Server, Cloud-Dienste, Microsoft-/Azure-Umgebungen sowie sonstige Integrationen) ermöglicht. Der Kunde ist für die rechtzeitige Einrichtung und Aufrechterhaltung der erforderlichen Zugänge, Berechtigungen und Sicherheitsvorkehrungen selbst verantwortlich. Die Agentur erbringt ihre Leistungen ausschließlich innerhalb der vom Kunden bereitgestellten Systeme und Accounts.</w:t>
      </w:r>
    </w:p>
    <w:p w:rsidR="00000000" w:rsidDel="00000000" w:rsidP="00000000" w:rsidRDefault="00000000" w:rsidRPr="00000000" w14:paraId="00000038">
      <w:pPr>
        <w:spacing w:after="0" w:line="36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6 Zurückbehaltungsrecht </w:t>
      </w:r>
    </w:p>
    <w:p w:rsidR="00000000" w:rsidDel="00000000" w:rsidP="00000000" w:rsidRDefault="00000000" w:rsidRPr="00000000" w14:paraId="0000003A">
      <w:pPr>
        <w:spacing w:line="360" w:lineRule="auto"/>
        <w:ind w:firstLine="400"/>
        <w:rPr>
          <w:rFonts w:ascii="Arial" w:cs="Arial" w:eastAsia="Arial" w:hAnsi="Arial"/>
        </w:rPr>
      </w:pPr>
      <w:r w:rsidDel="00000000" w:rsidR="00000000" w:rsidRPr="00000000">
        <w:rPr>
          <w:rFonts w:ascii="Arial" w:cs="Arial" w:eastAsia="Arial" w:hAnsi="Arial"/>
          <w:rtl w:val="0"/>
        </w:rPr>
        <w:t xml:space="preserve">(1) Der Kunde erhält an den von der Agentur im Rahmen dieses Vertrages erstellten Leistungen, wie Automatisierungen oder Workflows ein zeitlich und räumlich unbeschränktes, einfaches Nutzungsrecht für eigene Geschäftszwecke. Weitergehende Rechte verbleiben bei der Agentur. </w:t>
      </w:r>
    </w:p>
    <w:p w:rsidR="00000000" w:rsidDel="00000000" w:rsidP="00000000" w:rsidRDefault="00000000" w:rsidRPr="00000000" w14:paraId="0000003B">
      <w:pPr>
        <w:pStyle w:val="Heading2"/>
        <w:spacing w:line="360" w:lineRule="auto"/>
        <w:ind w:left="-5" w:firstLine="0"/>
        <w:rPr>
          <w:rFonts w:ascii="Arial" w:cs="Arial" w:eastAsia="Arial" w:hAnsi="Arial"/>
        </w:rPr>
      </w:pPr>
      <w:r w:rsidDel="00000000" w:rsidR="00000000" w:rsidRPr="00000000">
        <w:rPr>
          <w:rtl w:val="0"/>
        </w:rPr>
      </w:r>
    </w:p>
    <w:p w:rsidR="00000000" w:rsidDel="00000000" w:rsidP="00000000" w:rsidRDefault="00000000" w:rsidRPr="00000000" w14:paraId="0000003C">
      <w:pPr>
        <w:spacing w:after="280" w:before="280" w:line="360" w:lineRule="auto"/>
        <w:ind w:left="0" w:firstLine="0"/>
        <w:jc w:val="left"/>
        <w:rPr>
          <w:rFonts w:ascii="Arial" w:cs="Arial" w:eastAsia="Arial" w:hAnsi="Arial"/>
          <w:b w:val="1"/>
          <w:bCs w:val="1"/>
          <w:color w:val="000000"/>
          <w:sz w:val="27"/>
          <w:szCs w:val="27"/>
        </w:rPr>
      </w:pPr>
      <w:r w:rsidDel="00000000" w:rsidR="00000000" w:rsidRPr="00000000">
        <w:rPr>
          <w:rFonts w:ascii="Arial" w:cs="Arial" w:eastAsia="Arial" w:hAnsi="Arial"/>
          <w:b w:val="1"/>
          <w:bCs w:val="1"/>
          <w:color w:val="000000"/>
          <w:sz w:val="27"/>
          <w:szCs w:val="27"/>
          <w:rtl w:val="0"/>
        </w:rPr>
        <w:t xml:space="preserve">§ 7 Haftung, Vertraulichkeit und Datenschutz</w:t>
      </w:r>
    </w:p>
    <w:p w:rsidR="00000000" w:rsidDel="00000000" w:rsidP="00000000" w:rsidRDefault="00000000" w:rsidRPr="00000000" w14:paraId="0000003D">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w:t>
      </w:r>
      <w:r w:rsidDel="00000000" w:rsidR="00000000" w:rsidRPr="00000000">
        <w:rPr>
          <w:rFonts w:ascii="Arial" w:cs="Arial" w:eastAsia="Arial" w:hAnsi="Arial"/>
          <w:b w:val="1"/>
          <w:bCs w:val="1"/>
          <w:color w:val="000000"/>
          <w:sz w:val="24"/>
          <w:szCs w:val="24"/>
          <w:rtl w:val="0"/>
        </w:rPr>
        <w:t xml:space="preserve">Haftung bei leichter Fahrlässigkeit</w:t>
      </w:r>
      <w:r w:rsidDel="00000000" w:rsidR="00000000" w:rsidRPr="00000000">
        <w:rPr>
          <w:rFonts w:ascii="Arial" w:cs="Arial" w:eastAsia="Arial" w:hAnsi="Arial"/>
          <w:color w:val="000000"/>
          <w:sz w:val="24"/>
          <w:szCs w:val="24"/>
          <w:rtl w:val="0"/>
        </w:rPr>
        <w:br w:type="textWrapping"/>
        <w:t xml:space="preserve">Bei leichter Fahrlässigkeit haftet die Agentur nur bei Verletzung wesentlicher Vertragspflichten („Kardinalpflichten“) und nur in Höhe des bei Vertragsschluss </w:t>
      </w:r>
      <w:r w:rsidDel="00000000" w:rsidR="00000000" w:rsidRPr="00000000">
        <w:rPr>
          <w:rFonts w:ascii="Arial" w:cs="Arial" w:eastAsia="Arial" w:hAnsi="Arial"/>
          <w:sz w:val="24"/>
          <w:szCs w:val="24"/>
          <w:rtl w:val="0"/>
        </w:rPr>
        <w:t xml:space="preserve">vorhersehbaren vertragstypischen</w:t>
      </w:r>
      <w:r w:rsidDel="00000000" w:rsidR="00000000" w:rsidRPr="00000000">
        <w:rPr>
          <w:rFonts w:ascii="Arial" w:cs="Arial" w:eastAsia="Arial" w:hAnsi="Arial"/>
          <w:color w:val="000000"/>
          <w:sz w:val="24"/>
          <w:szCs w:val="24"/>
          <w:rtl w:val="0"/>
        </w:rPr>
        <w:t xml:space="preserve"> Schadens.</w:t>
      </w:r>
    </w:p>
    <w:p w:rsidR="00000000" w:rsidDel="00000000" w:rsidP="00000000" w:rsidRDefault="00000000" w:rsidRPr="00000000" w14:paraId="0000003E">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w:t>
      </w:r>
      <w:r w:rsidDel="00000000" w:rsidR="00000000" w:rsidRPr="00000000">
        <w:rPr>
          <w:rFonts w:ascii="Arial" w:cs="Arial" w:eastAsia="Arial" w:hAnsi="Arial"/>
          <w:b w:val="1"/>
          <w:bCs w:val="1"/>
          <w:color w:val="000000"/>
          <w:sz w:val="24"/>
          <w:szCs w:val="24"/>
          <w:rtl w:val="0"/>
        </w:rPr>
        <w:t xml:space="preserve">Keine Haftung für Systeme Dritter</w:t>
      </w:r>
      <w:r w:rsidDel="00000000" w:rsidR="00000000" w:rsidRPr="00000000">
        <w:rPr>
          <w:rFonts w:ascii="Arial" w:cs="Arial" w:eastAsia="Arial" w:hAnsi="Arial"/>
          <w:color w:val="000000"/>
          <w:sz w:val="24"/>
          <w:szCs w:val="24"/>
          <w:rtl w:val="0"/>
        </w:rPr>
        <w:br w:type="textWrapping"/>
        <w:t xml:space="preserve">Die Agentur haftet nicht für Störungen oder Funktionsausfälle von Systemen, die außerhalb ihres Einflussbereichs liegen. Dies betrifft insbesondere den vom Kunden betriebenen VPS-Server, externe KI-Dienste (z. B. Microsoft Azure), APIs, Cloud-Dienste sowie sonstige Software Dritter.</w:t>
      </w:r>
    </w:p>
    <w:p w:rsidR="00000000" w:rsidDel="00000000" w:rsidP="00000000" w:rsidRDefault="00000000" w:rsidRPr="00000000" w14:paraId="0000003F">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w:t>
      </w:r>
      <w:r w:rsidDel="00000000" w:rsidR="00000000" w:rsidRPr="00000000">
        <w:rPr>
          <w:rFonts w:ascii="Arial" w:cs="Arial" w:eastAsia="Arial" w:hAnsi="Arial"/>
          <w:b w:val="1"/>
          <w:bCs w:val="1"/>
          <w:color w:val="000000"/>
          <w:sz w:val="24"/>
          <w:szCs w:val="24"/>
          <w:rtl w:val="0"/>
        </w:rPr>
        <w:t xml:space="preserve">Keine Haftung für KI-Ausgaben</w:t>
      </w:r>
      <w:r w:rsidDel="00000000" w:rsidR="00000000" w:rsidRPr="00000000">
        <w:rPr>
          <w:rFonts w:ascii="Arial" w:cs="Arial" w:eastAsia="Arial" w:hAnsi="Arial"/>
          <w:color w:val="000000"/>
          <w:sz w:val="24"/>
          <w:szCs w:val="24"/>
          <w:rtl w:val="0"/>
        </w:rPr>
        <w:br w:type="textWrapping"/>
        <w:t xml:space="preserve">Die Agentur übernimmt keine Haftung für die Richtigkeit, Vollständigkeit oder rechtliche Verwendbarkeit von KI-generierten Inhalten, Ergebnissen oder Empfehlungen. Die fachliche Überprüfung und Bewertung liegt ausschließlich beim Kunden.</w:t>
      </w:r>
    </w:p>
    <w:p w:rsidR="00000000" w:rsidDel="00000000" w:rsidP="00000000" w:rsidRDefault="00000000" w:rsidRPr="00000000" w14:paraId="00000040">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w:t>
      </w:r>
      <w:r w:rsidDel="00000000" w:rsidR="00000000" w:rsidRPr="00000000">
        <w:rPr>
          <w:rFonts w:ascii="Arial" w:cs="Arial" w:eastAsia="Arial" w:hAnsi="Arial"/>
          <w:b w:val="1"/>
          <w:bCs w:val="1"/>
          <w:color w:val="000000"/>
          <w:sz w:val="24"/>
          <w:szCs w:val="24"/>
          <w:rtl w:val="0"/>
        </w:rPr>
        <w:t xml:space="preserve">Kein Zugriff auf Kundendaten</w:t>
      </w:r>
      <w:r w:rsidDel="00000000" w:rsidR="00000000" w:rsidRPr="00000000">
        <w:rPr>
          <w:rFonts w:ascii="Arial" w:cs="Arial" w:eastAsia="Arial" w:hAnsi="Arial"/>
          <w:color w:val="000000"/>
          <w:sz w:val="24"/>
          <w:szCs w:val="24"/>
          <w:rtl w:val="0"/>
        </w:rPr>
        <w:br w:type="textWrapping"/>
        <w:t xml:space="preserve">Die Agentur hat zu keinem Zeitpunkt Zugriff auf personenbezogene Daten des Kunden oder dessen Mandanten. Sämtliche Datenverarbeitungen erfolgen ausschließlich innerhalb der vom Kunden betriebenen oder bereitgestellten Systeme (insbesondere VPS, OneDrive, SharePoint, Azure-Dienste). Die Agentur erhält lediglich technische Zugangsdaten zur Konfiguration von Workflows oder Schnittstellen, jedoch keine Zugriffsrechte auf Inhalte, Dokumente oder Akten.</w:t>
      </w:r>
    </w:p>
    <w:p w:rsidR="00000000" w:rsidDel="00000000" w:rsidP="00000000" w:rsidRDefault="00000000" w:rsidRPr="00000000" w14:paraId="00000041">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w:t>
      </w:r>
      <w:r w:rsidDel="00000000" w:rsidR="00000000" w:rsidRPr="00000000">
        <w:rPr>
          <w:rFonts w:ascii="Arial" w:cs="Arial" w:eastAsia="Arial" w:hAnsi="Arial"/>
          <w:b w:val="1"/>
          <w:bCs w:val="1"/>
          <w:color w:val="000000"/>
          <w:sz w:val="24"/>
          <w:szCs w:val="24"/>
          <w:rtl w:val="0"/>
        </w:rPr>
        <w:t xml:space="preserve">Vertraulichkeit</w:t>
      </w:r>
      <w:r w:rsidDel="00000000" w:rsidR="00000000" w:rsidRPr="00000000">
        <w:rPr>
          <w:rFonts w:ascii="Arial" w:cs="Arial" w:eastAsia="Arial" w:hAnsi="Arial"/>
          <w:color w:val="000000"/>
          <w:sz w:val="24"/>
          <w:szCs w:val="24"/>
          <w:rtl w:val="0"/>
        </w:rPr>
        <w:br w:type="textWrapping"/>
        <w:t xml:space="preserve">Die Parteien verpflichten sich, alle im Rahmen der Zusammenarbeit bekannt gewordenen internen Informationen streng vertraulich zu behandeln. Dies umfasst technische Abläufe, Konfigurationen, Prozesse sowie alle nicht öffentlich zugänglichen Informationen. Die Vertraulichkeitspflicht gilt zeitlich unbegrenzt.</w:t>
      </w:r>
    </w:p>
    <w:p w:rsidR="00000000" w:rsidDel="00000000" w:rsidP="00000000" w:rsidRDefault="00000000" w:rsidRPr="00000000" w14:paraId="00000042">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w:t>
      </w:r>
      <w:r w:rsidDel="00000000" w:rsidR="00000000" w:rsidRPr="00000000">
        <w:rPr>
          <w:rFonts w:ascii="Arial" w:cs="Arial" w:eastAsia="Arial" w:hAnsi="Arial"/>
          <w:b w:val="1"/>
          <w:bCs w:val="1"/>
          <w:color w:val="000000"/>
          <w:sz w:val="24"/>
          <w:szCs w:val="24"/>
          <w:rtl w:val="0"/>
        </w:rPr>
        <w:t xml:space="preserve">Verjährung</w:t>
      </w:r>
      <w:r w:rsidDel="00000000" w:rsidR="00000000" w:rsidRPr="00000000">
        <w:rPr>
          <w:rFonts w:ascii="Arial" w:cs="Arial" w:eastAsia="Arial" w:hAnsi="Arial"/>
          <w:color w:val="000000"/>
          <w:sz w:val="24"/>
          <w:szCs w:val="24"/>
          <w:rtl w:val="0"/>
        </w:rPr>
        <w:br w:type="textWrapping"/>
        <w:t xml:space="preserve">Ansprüche gegen die Agentur verjähren innerhalb eines Jahres ab Kenntnis des Kunden, sofern keine gesetzlich zwingend längeren Fristen gelten.</w:t>
      </w:r>
    </w:p>
    <w:p w:rsidR="00000000" w:rsidDel="00000000" w:rsidP="00000000" w:rsidRDefault="00000000" w:rsidRPr="00000000" w14:paraId="00000043">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8 Laufzeit, Kündigung </w:t>
      </w:r>
    </w:p>
    <w:p w:rsidR="00000000" w:rsidDel="00000000" w:rsidP="00000000" w:rsidRDefault="00000000" w:rsidRPr="00000000" w14:paraId="00000045">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Sofern diesem Vertrag kein konkretes Angebot zugrunde liegt, welches eine abweichende Regelung über die Vertragslaufzeit enthält, beträgt die Vertragslaufzeit 1 Monat ab Unterzeichnung. </w:t>
      </w:r>
    </w:p>
    <w:p w:rsidR="00000000" w:rsidDel="00000000" w:rsidP="00000000" w:rsidRDefault="00000000" w:rsidRPr="00000000" w14:paraId="00000046">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Bei einer vereinbarten Laufzeit endet das Vertragsverhältnis mit deren Ablauf, ohne dass es einer gesonderten Kündigung bedarf. Eine vorzeitige Kündigung ist vor Ablauf der Vertragslaufzeit nicht möglich. </w:t>
      </w:r>
    </w:p>
    <w:p w:rsidR="00000000" w:rsidDel="00000000" w:rsidP="00000000" w:rsidRDefault="00000000" w:rsidRPr="00000000" w14:paraId="00000047">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Die Laufzeit verlängert sich jeweils zu den bestehenden Konditionen um 1 weiteren Monat, wenn nicht zuvor zum jeweiligen Laufzeitende mit der vereinbarten Frist, mindestens aber zwei Wochen vor dem Ablaufdatum, gekündigt wird. Kündigungen bedürfen hierfür der Schriftform. </w:t>
      </w:r>
    </w:p>
    <w:p w:rsidR="00000000" w:rsidDel="00000000" w:rsidP="00000000" w:rsidRDefault="00000000" w:rsidRPr="00000000" w14:paraId="00000048">
      <w:pPr>
        <w:numPr>
          <w:ilvl w:val="0"/>
          <w:numId w:val="9"/>
        </w:numPr>
        <w:spacing w:after="11" w:line="360" w:lineRule="auto"/>
        <w:ind w:left="1080" w:hanging="360"/>
        <w:rPr>
          <w:rFonts w:ascii="Arial" w:cs="Arial" w:eastAsia="Arial" w:hAnsi="Arial"/>
        </w:rPr>
      </w:pPr>
      <w:r w:rsidDel="00000000" w:rsidR="00000000" w:rsidRPr="00000000">
        <w:rPr>
          <w:rFonts w:ascii="Arial" w:cs="Arial" w:eastAsia="Arial" w:hAnsi="Arial"/>
          <w:rtl w:val="0"/>
        </w:rPr>
        <w:t xml:space="preserve">Das gesetzliche Recht zur außerordentlichen Kündigung bleibt unberührt. Die Agentur kann den Vertrag insbesondere außerordentlich kündigen und die </w:t>
      </w:r>
    </w:p>
    <w:p w:rsidR="00000000" w:rsidDel="00000000" w:rsidP="00000000" w:rsidRDefault="00000000" w:rsidRPr="00000000" w14:paraId="00000049">
      <w:pPr>
        <w:spacing w:line="360" w:lineRule="auto"/>
        <w:ind w:left="1080" w:firstLine="0"/>
        <w:rPr>
          <w:rFonts w:ascii="Arial" w:cs="Arial" w:eastAsia="Arial" w:hAnsi="Arial"/>
        </w:rPr>
      </w:pPr>
      <w:r w:rsidDel="00000000" w:rsidR="00000000" w:rsidRPr="00000000">
        <w:rPr>
          <w:rFonts w:ascii="Arial" w:cs="Arial" w:eastAsia="Arial" w:hAnsi="Arial"/>
          <w:rtl w:val="0"/>
        </w:rPr>
        <w:t xml:space="preserve">Leistungen einstellen, wenn er </w:t>
      </w:r>
    </w:p>
    <w:p w:rsidR="00000000" w:rsidDel="00000000" w:rsidP="00000000" w:rsidRDefault="00000000" w:rsidRPr="00000000" w14:paraId="0000004A">
      <w:pPr>
        <w:numPr>
          <w:ilvl w:val="1"/>
          <w:numId w:val="9"/>
        </w:numPr>
        <w:spacing w:line="360" w:lineRule="auto"/>
        <w:ind w:left="1800" w:hanging="360"/>
        <w:rPr>
          <w:rFonts w:ascii="Arial" w:cs="Arial" w:eastAsia="Arial" w:hAnsi="Arial"/>
        </w:rPr>
      </w:pPr>
      <w:r w:rsidDel="00000000" w:rsidR="00000000" w:rsidRPr="00000000">
        <w:rPr>
          <w:rFonts w:ascii="Arial" w:cs="Arial" w:eastAsia="Arial" w:hAnsi="Arial"/>
          <w:rtl w:val="0"/>
        </w:rPr>
        <w:t xml:space="preserve">im Fall der Ratenzahlung oder eines Laufzeitvertrages mit mindestens zwei fälligen Zahlungen gegenüber der Agentur in Verzug ist. </w:t>
      </w:r>
    </w:p>
    <w:p w:rsidR="00000000" w:rsidDel="00000000" w:rsidP="00000000" w:rsidRDefault="00000000" w:rsidRPr="00000000" w14:paraId="0000004B">
      <w:pPr>
        <w:numPr>
          <w:ilvl w:val="1"/>
          <w:numId w:val="9"/>
        </w:numPr>
        <w:spacing w:line="360" w:lineRule="auto"/>
        <w:ind w:left="1800" w:hanging="360"/>
        <w:rPr>
          <w:rFonts w:ascii="Arial" w:cs="Arial" w:eastAsia="Arial" w:hAnsi="Arial"/>
        </w:rPr>
      </w:pPr>
      <w:r w:rsidDel="00000000" w:rsidR="00000000" w:rsidRPr="00000000">
        <w:rPr>
          <w:rFonts w:ascii="Arial" w:cs="Arial" w:eastAsia="Arial" w:hAnsi="Arial"/>
          <w:rtl w:val="0"/>
        </w:rPr>
        <w:t xml:space="preserve">trotz Abmahnung wiederholt gegen eine Vertragspflicht verstößt; eine Abmahnung ist entbehrlich, wenn der Verstoß so schwerwiegend ist, dass der Agentur ein Festhalten am Vertrag schlicht nicht zugemutet werden kann, etwa wenn die Agentur wegen der Pflichtverletzung selbst Dritten gegenüber haftbar wäre. </w:t>
      </w:r>
    </w:p>
    <w:p w:rsidR="00000000" w:rsidDel="00000000" w:rsidP="00000000" w:rsidRDefault="00000000" w:rsidRPr="00000000" w14:paraId="0000004C">
      <w:pPr>
        <w:spacing w:line="360" w:lineRule="auto"/>
        <w:ind w:left="720" w:firstLine="0"/>
        <w:rPr>
          <w:rFonts w:ascii="Arial" w:cs="Arial" w:eastAsia="Arial" w:hAnsi="Arial"/>
        </w:rPr>
      </w:pPr>
      <w:r w:rsidDel="00000000" w:rsidR="00000000" w:rsidRPr="00000000">
        <w:rPr>
          <w:rFonts w:ascii="Arial" w:cs="Arial" w:eastAsia="Arial" w:hAnsi="Arial"/>
          <w:rtl w:val="0"/>
        </w:rPr>
        <w:t xml:space="preserve">Hat der Kunde die Kündigung schuldhaft veranlasst, kann die Agentur die gesamte Restforderung bzw. ausstehende Vergütung, die bis zum Laufzeitende fällig werden würde, als Schadensersatz geltend machen. </w:t>
      </w:r>
    </w:p>
    <w:p w:rsidR="00000000" w:rsidDel="00000000" w:rsidP="00000000" w:rsidRDefault="00000000" w:rsidRPr="00000000" w14:paraId="0000004D">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Freie Kündigungsrechte sind während der Laufzeit des Vertrags ausgeschlossen. </w:t>
      </w:r>
    </w:p>
    <w:p w:rsidR="00000000" w:rsidDel="00000000" w:rsidP="00000000" w:rsidRDefault="00000000" w:rsidRPr="00000000" w14:paraId="0000004E">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Die einmalige Setup-Gebühr ist in jedem Fall vollständig zu zahlen und wird bei einer vorzeitigen Kündigung nicht zurückerstattet. </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4F">
      <w:pPr>
        <w:pStyle w:val="Heading2"/>
        <w:spacing w:line="360" w:lineRule="auto"/>
        <w:ind w:left="-5" w:firstLine="0"/>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1"/>
        <w:spacing w:line="360" w:lineRule="auto"/>
        <w:ind w:left="0" w:firstLine="0"/>
        <w:rPr>
          <w:rFonts w:ascii="Arial" w:cs="Arial" w:eastAsia="Arial" w:hAnsi="Arial"/>
          <w:color w:val="000000"/>
          <w:sz w:val="48"/>
          <w:szCs w:val="48"/>
        </w:rPr>
      </w:pPr>
      <w:r w:rsidDel="00000000" w:rsidR="00000000" w:rsidRPr="00000000">
        <w:rPr>
          <w:rFonts w:ascii="Arial" w:cs="Arial" w:eastAsia="Arial" w:hAnsi="Arial"/>
          <w:b w:val="1"/>
          <w:bCs w:val="1"/>
          <w:rtl w:val="0"/>
        </w:rPr>
        <w:t xml:space="preserve">§ 9 Urheberrecht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br w:type="textWrapping"/>
        <w:t xml:space="preserve">Alle von der Agentur erstellten Leistungen – einschließlich, aber nicht beschränkt auf Konfigurationen, Workflows, Automatisierungsprozesse, Promptstrukturen, KI-Profile, RAG-Implementierungen, sowie technische Dokumentationen – bleiben im geistigen Eigentum der Agentur.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br w:type="textWrapping"/>
        <w:t xml:space="preserve">Der Kunde erhält an diesen Leistungen ein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einfaches, nicht übertragbares, nicht unterlizenzierbares Nutzungsrecht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ausschließlich für den eigenen Geschäftsbetrieb und nur für die Dauer der vertraglichen Zusammenarbeit.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br w:type="textWrapping"/>
        <w:t xml:space="preserve">Eine Weitergabe, Veröffentlichung, Vervielfältigung, Bearbeitung oder eigenständige Weiterentwicklung der durch die Agentur erstellten Leistungen ist ohne vorherige schriftliche Zustimmung der Agentur unzulässig.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br w:type="textWrapping"/>
        <w:t xml:space="preserve">Die Agentur ist berechtigt, generische Bestandteile der entwickelten Systeme (z. B. technische Module, Promptvorlagen, Workflows oder Architekturbausteine), die keinen spezifischen Kundenbezug aufweisen, jederzeit weiterzuverwenden oder für andere Kunden erneut einzusetzen.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br w:type="textWrapping"/>
        <w:t xml:space="preserve">Sofern der Kunde eigene Materialien beisteuert (z. B. Dokumente, Daten, Inhalte, Workflows, Logos), verbleiben sämtliche Rechte daran beim Kunden. Die Agentur erhält ausschließlich die für die Erbringung der vertraglichen Leistungen erforderlichen Nutzungsrechte.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br w:type="textWrapping"/>
        <w:t xml:space="preserve">Open-Source-Software, Software Dritter sowie KI-Modelle (z. B. Azure OpenAI) unterliegen den jeweiligen Lizenzbedingungen dieser Anbieter; der Kunde erkennt diese mit Nutzung der Systeme an.</w:t>
      </w:r>
    </w:p>
    <w:p w:rsidR="00000000" w:rsidDel="00000000" w:rsidP="00000000" w:rsidRDefault="00000000" w:rsidRPr="00000000" w14:paraId="00000057">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10 Unterlagen des Kunden </w:t>
      </w:r>
    </w:p>
    <w:p w:rsidR="00000000" w:rsidDel="00000000" w:rsidP="00000000" w:rsidRDefault="00000000" w:rsidRPr="00000000" w14:paraId="00000059">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Agentur ist berechtigt, vom Kunden bereitgestellte Auskünfte, Daten, Zugangsdaten und Unterlagen als richtig und vollständig zu betrachten. Sofern nicht ausdrücklich anders vereinbart, ist die Agentur nicht verpflichtet, deren Richtigkeit oder Vollständigkeit zu prüfen. </w:t>
      </w:r>
    </w:p>
    <w:p w:rsidR="00000000" w:rsidDel="00000000" w:rsidP="00000000" w:rsidRDefault="00000000" w:rsidRPr="00000000" w14:paraId="0000005A">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Der Kunde gewährleistet, dass alle überlassenen Materialien (z. B. Zugangsdaten zu CRM- oder Automatisierungsplattformen, Workflows, Datenbanken, Texte, Bilder) frei von Rechten Dritter sind oder die Rechte für die Nutzung vertraglich geklärt wurden. Der Kunde stellt die Agentur von jeglicher Inanspruchnahme Dritter, einschließlich entstehender Kosten, frei. Die Agentur arbeitet innerhalb der vom Kunden bereitgestellten Accounts. </w:t>
      </w:r>
    </w:p>
    <w:p w:rsidR="00000000" w:rsidDel="00000000" w:rsidP="00000000" w:rsidRDefault="00000000" w:rsidRPr="00000000" w14:paraId="0000005B">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Agentur arbeitet innerhalb der vom Kunden bereitgestellten Accounts .Im Rahmen eines Retainers oder Wartungsvertrags behält die Agentur das Recht, auf die Accounts für Updates, Monitoring, Fehlerbehebung und Optimierungen zuzugreifen. </w:t>
      </w:r>
    </w:p>
    <w:p w:rsidR="00000000" w:rsidDel="00000000" w:rsidP="00000000" w:rsidRDefault="00000000" w:rsidRPr="00000000" w14:paraId="0000005D">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Nach Ablauf oder Beendigung der monatlichen Wartungsarbeit übergibt die Agentur sämtliche vom Kunden bereitgestellten Unterlagen und Zugangsdaten zurück und löscht eigene Kopien oder Backups, sofern keine anderweitige Vereinbarung getroffen wurde. </w:t>
      </w:r>
    </w:p>
    <w:p w:rsidR="00000000" w:rsidDel="00000000" w:rsidP="00000000" w:rsidRDefault="00000000" w:rsidRPr="00000000" w14:paraId="0000005E">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Gesetzliche datenschutzrechtliche Pflichten, insbesondere nach der DSGVO, bleiben unberührt. </w:t>
      </w:r>
    </w:p>
    <w:p w:rsidR="00000000" w:rsidDel="00000000" w:rsidP="00000000" w:rsidRDefault="00000000" w:rsidRPr="00000000" w14:paraId="0000005F">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11 Vertraulichkeit, Äußerungen </w:t>
      </w:r>
    </w:p>
    <w:p w:rsidR="00000000" w:rsidDel="00000000" w:rsidP="00000000" w:rsidRDefault="00000000" w:rsidRPr="00000000" w14:paraId="00000061">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Parteien bewahren Stillschweigen über alle Tatsachen, die ihnen im Zusammenhang mit der Auftragsdurchführung zur Kenntnis gelangen, es sei denn, dass die jeweils andere Partei sie von dieser Verpflichtung entbindet. </w:t>
      </w:r>
    </w:p>
    <w:p w:rsidR="00000000" w:rsidDel="00000000" w:rsidP="00000000" w:rsidRDefault="00000000" w:rsidRPr="00000000" w14:paraId="00000062">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Sofern der Kunde online oder offline an Besprechungen oder Videokonferenzen mit der Agentur oder anderen Kunden der Agentur teilnimmt, hat der Kunde gegenüber Dritten vollständig Stillschweigen über alle besprochenen Inhalte zu bewahren. Eine Verbreitung dieser Informationen ist verboten. Ebenso verpflichtet sich der Kunde, die Netiquette zu wahren, sich höflich zu verhalten und keine Geschäftsgeheimnisse zu offenbaren, insbesondere in einer von der Agentur veranstalteten Facebook-Gruppe. Die Agentur ist berechtigt, den Kunden bei wiederholter schuldhafter Zuwiderhandlung gegen diese Pflichten auszuschließen, ohne dass dies die übrigen vertraglichen Verpflichtungen des Kunden berührt. </w:t>
      </w:r>
    </w:p>
    <w:p w:rsidR="00000000" w:rsidDel="00000000" w:rsidP="00000000" w:rsidRDefault="00000000" w:rsidRPr="00000000" w14:paraId="00000063">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Der Agentur ist es gestattet, den Kunden namentlich und unter Wiedergabe seiner Logos bzw. Marken als Referenz zu nennen und für seine eigenen Werbezwecke über die Zusammenarbeit in Bild und Ton zu berichten, auch nach Vertragsende. </w:t>
      </w:r>
    </w:p>
    <w:p w:rsidR="00000000" w:rsidDel="00000000" w:rsidP="00000000" w:rsidRDefault="00000000" w:rsidRPr="00000000" w14:paraId="00000064">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Verschwiegenheitspflicht gilt nicht gegenüber den kreditgebenden Banken des Auftragsgebers. </w:t>
      </w:r>
    </w:p>
    <w:p w:rsidR="00000000" w:rsidDel="00000000" w:rsidP="00000000" w:rsidRDefault="00000000" w:rsidRPr="00000000" w14:paraId="00000065">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Vertragsparteien verhalten sich wertschätzend gegenüber der jeweils anderen Partei. Sie äußern sich, sofern sie nicht ohnehin der Geheimhaltung unterliegen, wohlwollend über die jeweils andere Partei, insbesondere öffentlich oder gegenüber Dritten. Die Agentur behält sich vor, jede rechtswidrige,  unsachgemäße oder sachgrundlose Äußerung über ihn und seine Leistungen, gleich ob durch den Kunden oder Dritte, insbesondere unwahre Tatsachenbehauptungen und Schmähkritiken, mit rechtlichen Mitteln zu verfolgen. </w:t>
      </w:r>
    </w:p>
    <w:p w:rsidR="00000000" w:rsidDel="00000000" w:rsidP="00000000" w:rsidRDefault="00000000" w:rsidRPr="00000000" w14:paraId="00000066">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12 Elektronische Kommunikation </w:t>
      </w:r>
    </w:p>
    <w:p w:rsidR="00000000" w:rsidDel="00000000" w:rsidP="00000000" w:rsidRDefault="00000000" w:rsidRPr="00000000" w14:paraId="00000068">
      <w:pPr>
        <w:numPr>
          <w:ilvl w:val="0"/>
          <w:numId w:val="3"/>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Der Kunde stimmt hiermit zu, dass die Kommunikation zwischen der Agentur und dem Kunden auch per E-Mail, Chat-Messenger oder Direktnachrichten erfolgen kann. </w:t>
      </w:r>
    </w:p>
    <w:p w:rsidR="00000000" w:rsidDel="00000000" w:rsidP="00000000" w:rsidRDefault="00000000" w:rsidRPr="00000000" w14:paraId="00000069">
      <w:pPr>
        <w:numPr>
          <w:ilvl w:val="0"/>
          <w:numId w:val="3"/>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Agentur ist berechtigt, dem Kunden Rechnungen ausschließlich in elektronischer Form zu übermitteln. Der Kunde erklärt sich mit der Zusendung von Rechnungen in elektronischer Form ausdrücklich einverstanden. </w:t>
      </w:r>
    </w:p>
    <w:p w:rsidR="00000000" w:rsidDel="00000000" w:rsidP="00000000" w:rsidRDefault="00000000" w:rsidRPr="00000000" w14:paraId="0000006A">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13 Schlussbestimmungen</w:t>
      </w:r>
      <w:r w:rsidDel="00000000" w:rsidR="00000000" w:rsidRPr="00000000">
        <w:rPr>
          <w:rFonts w:ascii="Arial" w:cs="Arial" w:eastAsia="Arial" w:hAnsi="Arial"/>
          <w:b w:val="0"/>
          <w:bCs w:val="0"/>
          <w:rtl w:val="0"/>
        </w:rPr>
        <w:t xml:space="preserve"> </w:t>
      </w:r>
      <w:r w:rsidDel="00000000" w:rsidR="00000000" w:rsidRPr="00000000">
        <w:rPr>
          <w:rtl w:val="0"/>
        </w:rPr>
      </w:r>
    </w:p>
    <w:p w:rsidR="00000000" w:rsidDel="00000000" w:rsidP="00000000" w:rsidRDefault="00000000" w:rsidRPr="00000000" w14:paraId="0000006B">
      <w:pPr>
        <w:numPr>
          <w:ilvl w:val="0"/>
          <w:numId w:val="4"/>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Es gilt deutsches Recht unter Ausschluss des UN-Kaufrechts. Erfüllungsort ist der Sitz der Agentur. Ausschließlicher Gerichtsstand für alle Rechtsstreitigkeiten aus diesem Vertrag ist der Geschäftssitz der Agentur, sofern der Kunde Kaufmann, eine juristische Person des öffentlichen Rechts oder öffentlich-rechtliches Sondervermögen ist oder keinen Gerichtsstand in der Bundesrepublik Deutschland hat. </w:t>
      </w:r>
    </w:p>
    <w:p w:rsidR="00000000" w:rsidDel="00000000" w:rsidP="00000000" w:rsidRDefault="00000000" w:rsidRPr="00000000" w14:paraId="0000006C">
      <w:pPr>
        <w:numPr>
          <w:ilvl w:val="0"/>
          <w:numId w:val="4"/>
        </w:numPr>
        <w:spacing w:after="11" w:line="360" w:lineRule="auto"/>
        <w:ind w:left="1110" w:hanging="390"/>
        <w:rPr>
          <w:rFonts w:ascii="Arial" w:cs="Arial" w:eastAsia="Arial" w:hAnsi="Arial"/>
        </w:rPr>
      </w:pPr>
      <w:r w:rsidDel="00000000" w:rsidR="00000000" w:rsidRPr="00000000">
        <w:rPr>
          <w:rFonts w:ascii="Arial" w:cs="Arial" w:eastAsia="Arial" w:hAnsi="Arial"/>
          <w:rtl w:val="0"/>
        </w:rPr>
        <w:t xml:space="preserve">Die Unwirksamkeit einzelner Bestimmungen berührt die Gültigkeit der übrigen Vertragsbestimmungen nicht.</w:t>
      </w:r>
    </w:p>
    <w:p w:rsidR="00000000" w:rsidDel="00000000" w:rsidP="00000000" w:rsidRDefault="00000000" w:rsidRPr="00000000" w14:paraId="0000006D">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F">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0">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1">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spacing w:after="153" w:line="360" w:lineRule="auto"/>
        <w:ind w:left="0" w:firstLine="0"/>
        <w:rPr>
          <w:rFonts w:ascii="Arial" w:cs="Arial" w:eastAsia="Arial" w:hAnsi="Arial"/>
        </w:rPr>
      </w:pPr>
      <w:r w:rsidDel="00000000" w:rsidR="00000000" w:rsidRPr="00000000">
        <w:rPr>
          <w:rFonts w:ascii="Arial" w:cs="Arial" w:eastAsia="Arial" w:hAnsi="Arial"/>
          <w:rtl w:val="0"/>
        </w:rPr>
        <w:t xml:space="preserve">Sebastian Spuhler:                                                                  </w:t>
      </w:r>
      <w:r w:rsidDel="00000000" w:rsidR="00000000" w:rsidRPr="00000000">
        <w:rPr>
          <w:rFonts w:ascii="Arial" w:cs="Arial" w:eastAsia="Arial" w:hAnsi="Arial"/>
          <w:color w:val="1f1f1f"/>
          <w:sz w:val="24"/>
          <w:szCs w:val="24"/>
          <w:rtl w:val="0"/>
        </w:rPr>
        <w:t xml:space="preserve">Max Mustermann:</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74">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spacing w:after="19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tabs>
          <w:tab w:val="center" w:leader="none" w:pos="6686"/>
        </w:tabs>
        <w:spacing w:after="16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__________________, den __________                         </w:t>
        <w:tab/>
        <w:t xml:space="preserve">__________________, den __________ </w:t>
      </w:r>
    </w:p>
    <w:p w:rsidR="00000000" w:rsidDel="00000000" w:rsidP="00000000" w:rsidRDefault="00000000" w:rsidRPr="00000000" w14:paraId="00000077">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spacing w:after="19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tabs>
          <w:tab w:val="center" w:leader="none" w:pos="6627"/>
        </w:tabs>
        <w:spacing w:after="179"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________________________________                          </w:t>
        <w:tab/>
        <w:t xml:space="preserve">________________________________ </w:t>
      </w:r>
    </w:p>
    <w:p w:rsidR="00000000" w:rsidDel="00000000" w:rsidP="00000000" w:rsidRDefault="00000000" w:rsidRPr="00000000" w14:paraId="0000007A">
      <w:pPr>
        <w:tabs>
          <w:tab w:val="center" w:leader="none" w:pos="5349"/>
        </w:tabs>
        <w:spacing w:after="1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Agentur                                                                     </w:t>
        <w:tab/>
        <w:t xml:space="preserve">Kunde </w:t>
      </w:r>
    </w:p>
    <w:p w:rsidR="00000000" w:rsidDel="00000000" w:rsidP="00000000" w:rsidRDefault="00000000" w:rsidRPr="00000000" w14:paraId="0000007B">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spacing w:after="3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spacing w:after="15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spacing w:after="3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spacing w:after="19" w:line="360" w:lineRule="auto"/>
        <w:ind w:left="0" w:firstLine="0"/>
        <w:jc w:val="left"/>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82">
      <w:pPr>
        <w:spacing w:after="0" w:line="360" w:lineRule="auto"/>
        <w:ind w:left="0" w:firstLine="0"/>
        <w:jc w:val="left"/>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tl w:val="0"/>
        </w:rPr>
      </w:r>
    </w:p>
    <w:sectPr>
      <w:footerReference r:id="rId7" w:type="default"/>
      <w:footerReference r:id="rId8" w:type="first"/>
      <w:footerReference r:id="rId9" w:type="even"/>
      <w:pgSz w:h="16840" w:w="11920" w:orient="portrait"/>
      <w:pgMar w:bottom="1859" w:top="1486" w:left="1440" w:right="1454" w:header="720" w:footer="3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spacing w:after="14" w:line="259" w:lineRule="auto"/>
      <w:ind w:left="0" w:firstLine="0"/>
      <w:jc w:val="left"/>
      <w:rPr/>
    </w:pPr>
    <w:r w:rsidDel="00000000" w:rsidR="00000000" w:rsidRPr="00000000">
      <w:rPr>
        <w:color w:val="666666"/>
        <w:sz w:val="14"/>
        <w:szCs w:val="14"/>
        <w:rtl w:val="0"/>
      </w:rPr>
      <w:t xml:space="preserve"> </w:t>
    </w:r>
    <w:r w:rsidDel="00000000" w:rsidR="00000000" w:rsidRPr="00000000">
      <w:rPr>
        <w:rtl w:val="0"/>
      </w:rPr>
    </w:r>
  </w:p>
  <w:p w:rsidR="00000000" w:rsidDel="00000000" w:rsidP="00000000" w:rsidRDefault="00000000" w:rsidRPr="00000000" w14:paraId="00000084">
    <w:pPr>
      <w:spacing w:after="0" w:line="279" w:lineRule="auto"/>
      <w:ind w:left="0" w:right="5" w:firstLine="0"/>
      <w:rPr/>
    </w:pPr>
    <w:r w:rsidDel="00000000" w:rsidR="00000000" w:rsidRPr="00000000">
      <w:rPr>
        <w:color w:val="666666"/>
        <w:sz w:val="14"/>
        <w:szCs w:val="14"/>
        <w:rtl w:val="0"/>
      </w:rPr>
      <w:t xml:space="preserve">© Prozessia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r w:rsidDel="00000000" w:rsidR="00000000" w:rsidRPr="00000000">
      <w:rPr>
        <w:rtl w:val="0"/>
      </w:rPr>
    </w:r>
  </w:p>
  <w:p w:rsidR="00000000" w:rsidDel="00000000" w:rsidP="00000000" w:rsidRDefault="00000000" w:rsidRPr="00000000" w14:paraId="00000085">
    <w:pPr>
      <w:spacing w:after="0" w:line="279" w:lineRule="auto"/>
      <w:ind w:left="0" w:right="8991" w:firstLine="0"/>
      <w:jc w:val="left"/>
      <w:rPr/>
    </w:pPr>
    <w:r w:rsidDel="00000000" w:rsidR="00000000" w:rsidRPr="00000000">
      <w:rPr>
        <w:color w:val="666666"/>
        <w:sz w:val="14"/>
        <w:szCs w:val="14"/>
        <w:rtl w:val="0"/>
      </w:rPr>
      <w:t xml:space="preserve"> </w:t>
    </w:r>
    <w:r w:rsidDel="00000000" w:rsidR="00000000" w:rsidRPr="00000000">
      <w:rPr>
        <w:b w:val="1"/>
        <w:bCs w:val="1"/>
        <w:color w:val="666666"/>
        <w:sz w:val="14"/>
        <w:szCs w:val="14"/>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14" w:line="259" w:lineRule="auto"/>
      <w:ind w:left="0" w:firstLine="0"/>
      <w:jc w:val="left"/>
      <w:rPr/>
    </w:pPr>
    <w:r w:rsidDel="00000000" w:rsidR="00000000" w:rsidRPr="00000000">
      <w:rPr>
        <w:color w:val="666666"/>
        <w:sz w:val="14"/>
        <w:szCs w:val="14"/>
        <w:rtl w:val="0"/>
      </w:rPr>
      <w:t xml:space="preserve"> </w:t>
    </w:r>
    <w:r w:rsidDel="00000000" w:rsidR="00000000" w:rsidRPr="00000000">
      <w:rPr>
        <w:rtl w:val="0"/>
      </w:rPr>
    </w:r>
  </w:p>
  <w:p w:rsidR="00000000" w:rsidDel="00000000" w:rsidP="00000000" w:rsidRDefault="00000000" w:rsidRPr="00000000" w14:paraId="00000087">
    <w:pPr>
      <w:spacing w:after="0" w:line="279" w:lineRule="auto"/>
      <w:ind w:left="0" w:right="5" w:firstLine="0"/>
      <w:rPr/>
    </w:pPr>
    <w:r w:rsidDel="00000000" w:rsidR="00000000" w:rsidRPr="00000000">
      <w:rPr>
        <w:color w:val="666666"/>
        <w:sz w:val="14"/>
        <w:szCs w:val="14"/>
        <w:rtl w:val="0"/>
      </w:rPr>
      <w:t xml:space="preserve">© WebWokr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r w:rsidDel="00000000" w:rsidR="00000000" w:rsidRPr="00000000">
      <w:rPr>
        <w:rtl w:val="0"/>
      </w:rPr>
    </w:r>
  </w:p>
  <w:p w:rsidR="00000000" w:rsidDel="00000000" w:rsidP="00000000" w:rsidRDefault="00000000" w:rsidRPr="00000000" w14:paraId="00000088">
    <w:pPr>
      <w:spacing w:after="0" w:line="279" w:lineRule="auto"/>
      <w:ind w:left="0" w:right="8991" w:firstLine="0"/>
      <w:jc w:val="left"/>
      <w:rPr/>
    </w:pPr>
    <w:r w:rsidDel="00000000" w:rsidR="00000000" w:rsidRPr="00000000">
      <w:rPr>
        <w:color w:val="666666"/>
        <w:sz w:val="14"/>
        <w:szCs w:val="14"/>
        <w:rtl w:val="0"/>
      </w:rPr>
      <w:t xml:space="preserve"> </w:t>
    </w:r>
    <w:r w:rsidDel="00000000" w:rsidR="00000000" w:rsidRPr="00000000">
      <w:rPr>
        <w:b w:val="1"/>
        <w:bCs w:val="1"/>
        <w:color w:val="666666"/>
        <w:sz w:val="14"/>
        <w:szCs w:val="14"/>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spacing w:after="14" w:line="259" w:lineRule="auto"/>
      <w:ind w:left="0" w:firstLine="0"/>
      <w:jc w:val="left"/>
      <w:rPr/>
    </w:pPr>
    <w:r w:rsidDel="00000000" w:rsidR="00000000" w:rsidRPr="00000000">
      <w:rPr>
        <w:color w:val="666666"/>
        <w:sz w:val="14"/>
        <w:szCs w:val="14"/>
        <w:rtl w:val="0"/>
      </w:rPr>
      <w:t xml:space="preserve"> </w:t>
    </w:r>
    <w:r w:rsidDel="00000000" w:rsidR="00000000" w:rsidRPr="00000000">
      <w:rPr>
        <w:rtl w:val="0"/>
      </w:rPr>
    </w:r>
  </w:p>
  <w:p w:rsidR="00000000" w:rsidDel="00000000" w:rsidP="00000000" w:rsidRDefault="00000000" w:rsidRPr="00000000" w14:paraId="0000008A">
    <w:pPr>
      <w:spacing w:after="0" w:line="279" w:lineRule="auto"/>
      <w:ind w:left="0" w:right="5" w:firstLine="0"/>
      <w:rPr/>
    </w:pPr>
    <w:r w:rsidDel="00000000" w:rsidR="00000000" w:rsidRPr="00000000">
      <w:rPr>
        <w:color w:val="666666"/>
        <w:sz w:val="14"/>
        <w:szCs w:val="14"/>
        <w:rtl w:val="0"/>
      </w:rPr>
      <w:t xml:space="preserve">© WebWokr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r w:rsidDel="00000000" w:rsidR="00000000" w:rsidRPr="00000000">
      <w:rPr>
        <w:rtl w:val="0"/>
      </w:rPr>
    </w:r>
  </w:p>
  <w:p w:rsidR="00000000" w:rsidDel="00000000" w:rsidP="00000000" w:rsidRDefault="00000000" w:rsidRPr="00000000" w14:paraId="0000008B">
    <w:pPr>
      <w:spacing w:after="0" w:line="279" w:lineRule="auto"/>
      <w:ind w:left="0" w:right="8991" w:firstLine="0"/>
      <w:jc w:val="left"/>
      <w:rPr/>
    </w:pPr>
    <w:r w:rsidDel="00000000" w:rsidR="00000000" w:rsidRPr="00000000">
      <w:rPr>
        <w:color w:val="666666"/>
        <w:sz w:val="14"/>
        <w:szCs w:val="14"/>
        <w:rtl w:val="0"/>
      </w:rPr>
      <w:t xml:space="preserve"> </w:t>
    </w:r>
    <w:r w:rsidDel="00000000" w:rsidR="00000000" w:rsidRPr="00000000">
      <w:rPr>
        <w:b w:val="1"/>
        <w:bCs w:val="1"/>
        <w:color w:val="666666"/>
        <w:sz w:val="14"/>
        <w:szCs w:val="14"/>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10" w:hanging="111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2">
    <w:lvl w:ilvl="0">
      <w:start w:val="1"/>
      <w:numFmt w:val="decimal"/>
      <w:lvlText w:val="(%1)"/>
      <w:lvlJc w:val="left"/>
      <w:pPr>
        <w:ind w:left="1110" w:hanging="111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3">
    <w:lvl w:ilvl="0">
      <w:start w:val="1"/>
      <w:numFmt w:val="decimal"/>
      <w:lvlText w:val="(%1)"/>
      <w:lvlJc w:val="left"/>
      <w:pPr>
        <w:ind w:left="1110" w:hanging="111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4">
    <w:lvl w:ilvl="0">
      <w:start w:val="1"/>
      <w:numFmt w:val="decimal"/>
      <w:lvlText w:val="(%1)"/>
      <w:lvlJc w:val="left"/>
      <w:pPr>
        <w:ind w:left="1110" w:hanging="111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1120" w:hanging="112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9">
    <w:lvl w:ilvl="0">
      <w:start w:val="1"/>
      <w:numFmt w:val="decimal"/>
      <w:lvlText w:val="(%1)"/>
      <w:lvlJc w:val="left"/>
      <w:pPr>
        <w:ind w:left="1080" w:hanging="108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00" w:hanging="1800"/>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20" w:hanging="2520"/>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40" w:hanging="3240"/>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60" w:hanging="3960"/>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80" w:hanging="4680"/>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00" w:hanging="5400"/>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20" w:hanging="6120"/>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40" w:hanging="6840"/>
      </w:pPr>
      <w:rPr>
        <w:rFonts w:ascii="Roboto" w:cs="Roboto" w:eastAsia="Roboto" w:hAnsi="Roboto"/>
        <w:b w:val="0"/>
        <w:bCs w:val="0"/>
        <w:i w:val="0"/>
        <w:iC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de"/>
      </w:rPr>
    </w:rPrDefault>
    <w:pPrDefault>
      <w:pPr>
        <w:spacing w:after="204" w:line="276" w:lineRule="auto"/>
        <w:ind w:left="4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9" w:lineRule="auto"/>
      <w:ind w:left="2660" w:right="0" w:hanging="2660"/>
      <w:jc w:val="left"/>
    </w:pPr>
    <w:rPr>
      <w:rFonts w:ascii="Roboto" w:cs="Roboto" w:eastAsia="Roboto" w:hAnsi="Roboto"/>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5" w:before="0" w:line="261" w:lineRule="auto"/>
      <w:ind w:left="10" w:right="0" w:hanging="10"/>
      <w:jc w:val="left"/>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spacing w:after="0"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link w:val="berschrift2"/>
    <w:rPr>
      <w:rFonts w:ascii="Roboto" w:cs="Roboto" w:eastAsia="Roboto" w:hAnsi="Roboto"/>
      <w:b w:val="1"/>
      <w:color w:val="000000"/>
      <w:sz w:val="22"/>
    </w:rPr>
  </w:style>
  <w:style w:type="character" w:styleId="berschrift1Zchn" w:customStyle="1">
    <w:name w:val="Überschrift 1 Zchn"/>
    <w:link w:val="berschrift1"/>
    <w:rPr>
      <w:rFonts w:ascii="Roboto" w:cs="Roboto" w:eastAsia="Roboto" w:hAnsi="Roboto"/>
      <w:b w:val="1"/>
      <w:color w:val="000000"/>
      <w:sz w:val="26"/>
    </w:rPr>
  </w:style>
  <w:style w:type="paragraph" w:styleId="StandardWeb">
    <w:name w:val="Normal (Web)"/>
    <w:basedOn w:val="Standard"/>
    <w:uiPriority w:val="99"/>
    <w:semiHidden w:val="1"/>
    <w:unhideWhenUsed w:val="1"/>
    <w:rsid w:val="0002147B"/>
    <w:pPr>
      <w:spacing w:after="100" w:afterAutospacing="1" w:before="100" w:beforeAutospacing="1" w:line="240" w:lineRule="auto"/>
      <w:ind w:left="0" w:firstLine="0"/>
      <w:jc w:val="left"/>
    </w:pPr>
    <w:rPr>
      <w:rFonts w:ascii="Times New Roman" w:eastAsia="Times New Roman" w:hAnsi="Times New Roman"/>
      <w:color w:val="auto"/>
      <w:kern w:val="0"/>
      <w:sz w:val="24"/>
      <w:lang w:eastAsia="de-DE" w:val="de-DE"/>
    </w:rPr>
  </w:style>
  <w:style w:type="character" w:styleId="Fett">
    <w:name w:val="Strong"/>
    <w:basedOn w:val="Absatz-Standardschriftart"/>
    <w:uiPriority w:val="22"/>
    <w:qFormat w:val="1"/>
    <w:rsid w:val="0002147B"/>
    <w:rPr>
      <w:b w:val="1"/>
      <w:bCs w:val="1"/>
    </w:rPr>
  </w:style>
  <w:style w:type="paragraph" w:styleId="Kopfzeile">
    <w:name w:val="header"/>
    <w:basedOn w:val="Standard"/>
    <w:link w:val="KopfzeileZchn"/>
    <w:uiPriority w:val="99"/>
    <w:unhideWhenUsed w:val="1"/>
    <w:rsid w:val="00D32260"/>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D32260"/>
    <w:rPr>
      <w:rFonts w:ascii="Roboto" w:cs="Times New Roman" w:eastAsia="Roboto" w:hAnsi="Roboto"/>
      <w:color w:val="000000"/>
      <w:sz w:val="22"/>
      <w:lang w:eastAsia="de" w:val="de"/>
    </w:rPr>
  </w:style>
  <w:style w:type="character" w:styleId="berschrift3Zchn" w:customStyle="1">
    <w:name w:val="Überschrift 3 Zchn"/>
    <w:basedOn w:val="Absatz-Standardschriftart"/>
    <w:link w:val="berschrift3"/>
    <w:uiPriority w:val="9"/>
    <w:rsid w:val="009C147C"/>
    <w:rPr>
      <w:rFonts w:asciiTheme="majorHAnsi" w:cstheme="majorBidi" w:eastAsiaTheme="majorEastAsia" w:hAnsiTheme="majorHAnsi"/>
      <w:color w:val="0a2f40" w:themeColor="accent1" w:themeShade="00007F"/>
      <w:lang w:eastAsia="de" w:val="d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6QaLTsUV6UOoH/5dvh9OQ6fXA==">CgMxLjA4AHIhMXZ5VFdnc1lfaTRkRVpESGpPZDV0MmpBS1dJUU9uaEUw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2025-11-24T10:24:00Z</dcterms:created>
  <dc:creator>Sebastian Spuhler</dc:creator>
</cp:coreProperties>
</file>