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36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EJERCICIOS BALANCES (2ª PARTE)</w:t>
      </w:r>
    </w:p>
    <w:p>
      <w:pPr>
        <w:pStyle w:val="Normal"/>
        <w:ind w:hanging="360"/>
        <w:jc w:val="both"/>
        <w:rPr/>
      </w:pPr>
      <w:r>
        <w:rPr/>
      </w:r>
    </w:p>
    <w:p>
      <w:pPr>
        <w:pStyle w:val="Normal"/>
        <w:ind w:hanging="36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ind w:left="0" w:hanging="360"/>
        <w:jc w:val="both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Frigocar e Index son dos empresas que comercializan material de hostelería y electrodomésticos respectivamente que quieren analizar su situación patrimonial en relación con la media de las empresas del sector.  Sus balances son los siguientes:</w:t>
      </w:r>
    </w:p>
    <w:p>
      <w:pPr>
        <w:pStyle w:val="Normal"/>
        <w:jc w:val="both"/>
        <w:rPr/>
      </w:pPr>
      <w:r>
        <w:rPr>
          <w:rFonts w:eastAsia="Times New Roman" w:cs="Times New Roman" w:ascii="Verdana" w:hAnsi="Verdana"/>
          <w:color w:val="000080"/>
          <w:lang w:eastAsia="es-ES_tradnl"/>
        </w:rPr>
        <w:br/>
        <w:t>FRIGOCAR</w:t>
        <w:br/>
      </w:r>
    </w:p>
    <w:p>
      <w:pPr>
        <w:pStyle w:val="Normal"/>
        <w:jc w:val="both"/>
        <w:rPr/>
      </w:pPr>
      <w:r>
        <w:rPr>
          <w:rFonts w:eastAsia="Times New Roman" w:cs="Times New Roman" w:ascii="Verdana" w:hAnsi="Verdana"/>
          <w:color w:val="000080"/>
          <w:lang w:eastAsia="es-ES_tradnl"/>
        </w:rPr>
        <w:t>ACTIVO</w:t>
        <w:tab/>
        <w:tab/>
        <w:tab/>
        <w:tab/>
        <w:tab/>
        <w:tab/>
        <w:tab/>
        <w:tab/>
        <w:tab/>
        <w:tab/>
        <w:t>NETO Y PASIVO</w:t>
        <w:br/>
        <w:br/>
        <w:t>Inmovilizado</w:t>
        <w:tab/>
        <w:tab/>
        <w:t>60.000</w:t>
        <w:tab/>
        <w:tab/>
        <w:tab/>
        <w:tab/>
        <w:t>Neto</w:t>
        <w:tab/>
        <w:tab/>
        <w:tab/>
        <w:tab/>
        <w:t>44.000</w:t>
        <w:br/>
        <w:t>Existencias</w:t>
        <w:tab/>
        <w:tab/>
        <w:t>11.000</w:t>
        <w:tab/>
        <w:tab/>
        <w:tab/>
        <w:tab/>
        <w:t>Exigible l/p 22.000</w:t>
        <w:br/>
        <w:t>Realizable</w:t>
        <w:tab/>
        <w:tab/>
        <w:t>3.000</w:t>
        <w:tab/>
        <w:tab/>
        <w:tab/>
        <w:tab/>
        <w:t>Exigible c/p 10.000</w:t>
        <w:br/>
        <w:t>Disponible 2.000</w:t>
        <w:br/>
        <w:t>_______________________</w:t>
        <w:tab/>
        <w:tab/>
        <w:tab/>
        <w:tab/>
        <w:t>________________</w:t>
        <w:br/>
        <w:tab/>
        <w:tab/>
        <w:tab/>
        <w:t>76.000</w:t>
        <w:tab/>
        <w:tab/>
        <w:tab/>
        <w:tab/>
        <w:tab/>
        <w:tab/>
        <w:tab/>
        <w:tab/>
        <w:t>76.000</w:t>
        <w:br/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INDEX S.A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ACTIVO</w:t>
        <w:tab/>
        <w:tab/>
        <w:tab/>
        <w:tab/>
        <w:tab/>
        <w:tab/>
        <w:tab/>
        <w:tab/>
        <w:tab/>
        <w:t>NETO Y PASIVO</w:t>
        <w:br/>
        <w:br/>
        <w:t>Inmovilizado</w:t>
        <w:tab/>
        <w:t xml:space="preserve"> 140.000</w:t>
        <w:tab/>
        <w:tab/>
        <w:tab/>
        <w:tab/>
        <w:tab/>
        <w:tab/>
        <w:t>Neto           106.000</w:t>
        <w:br/>
        <w:t>Existencias</w:t>
        <w:tab/>
        <w:tab/>
        <w:t> 15.000                 Exigible l/p   30.000</w:t>
        <w:br/>
        <w:t>Realizable</w:t>
        <w:tab/>
        <w:tab/>
        <w:t xml:space="preserve">   8.000  </w:t>
        <w:tab/>
        <w:tab/>
        <w:tab/>
        <w:tab/>
        <w:tab/>
        <w:t>Exigible c/p   30.500</w:t>
        <w:br/>
        <w:t>Disponible</w:t>
        <w:tab/>
        <w:tab/>
        <w:t>   3.500</w:t>
      </w:r>
    </w:p>
    <w:p>
      <w:pPr>
        <w:pStyle w:val="Normal"/>
        <w:jc w:val="both"/>
        <w:rPr/>
      </w:pPr>
      <w:r>
        <w:rPr>
          <w:rFonts w:eastAsia="Times New Roman" w:cs="Times New Roman" w:ascii="Verdana" w:hAnsi="Verdana"/>
          <w:color w:val="000080"/>
          <w:lang w:eastAsia="es-ES_tradnl"/>
        </w:rPr>
        <w:t>_______________________                  ____________________</w:t>
        <w:br/>
        <w:br/>
        <w:tab/>
        <w:tab/>
        <w:tab/>
        <w:t>166.500</w:t>
        <w:tab/>
        <w:tab/>
        <w:tab/>
        <w:tab/>
        <w:tab/>
        <w:tab/>
        <w:tab/>
        <w:t>166.500</w:t>
        <w:br/>
        <w:br/>
        <w:t xml:space="preserve">a) Realiza la representación gráfica y calcula e interpreta el FM de Frigocar.  En el sector la media del FM es de 3.000 euros. </w:t>
      </w:r>
      <w:r>
        <w:rPr>
          <w:rFonts w:eastAsia="Times New Roman" w:cs="Times New Roman" w:ascii="Verdana" w:hAnsi="Verdana"/>
          <w:color w:val="FF0000"/>
          <w:lang w:eastAsia="es-ES_tradnl"/>
        </w:rPr>
        <w:t>(1,5; 0,75 cálculo ratio, 0,375 interpretación, 0,375 representación gráfica)</w:t>
      </w:r>
      <w:r>
        <w:rPr>
          <w:rFonts w:eastAsia="Times New Roman" w:cs="Times New Roman" w:ascii="Verdana" w:hAnsi="Verdana"/>
          <w:color w:val="000080"/>
          <w:lang w:eastAsia="es-ES_tradnl"/>
        </w:rPr>
        <w:br/>
      </w:r>
    </w:p>
    <w:p>
      <w:pPr>
        <w:pStyle w:val="TextBody"/>
        <w:jc w:val="both"/>
        <w:rPr/>
      </w:pPr>
      <w:r>
        <w:rPr>
          <w:rStyle w:val="StrongEmphasis"/>
          <w:rFonts w:eastAsia="Times New Roman" w:cs="Times New Roman" w:ascii="Verdana" w:hAnsi="Verdana"/>
          <w:color w:val="auto"/>
          <w:lang w:eastAsia="es-ES_tradnl"/>
        </w:rPr>
        <w:t>Activo corriente</w:t>
      </w:r>
      <w:r>
        <w:rPr>
          <w:rFonts w:eastAsia="Times New Roman" w:cs="Times New Roman" w:ascii="Verdana" w:hAnsi="Verdana"/>
          <w:color w:val="auto"/>
          <w:lang w:eastAsia="es-ES_tradnl"/>
        </w:rPr>
        <w:t xml:space="preserve"> = Existencias + Realizable + Disponible = 11.000 + 3.000 + 2.000 = 16.000 €</w:t>
      </w:r>
    </w:p>
    <w:p>
      <w:pPr>
        <w:pStyle w:val="TextBody"/>
        <w:jc w:val="both"/>
        <w:rPr/>
      </w:pPr>
      <w:r>
        <w:rPr>
          <w:rStyle w:val="StrongEmphasis"/>
          <w:rFonts w:ascii="Verdana" w:hAnsi="Verdana"/>
        </w:rPr>
        <w:t>Pasivo corriente</w:t>
      </w:r>
      <w:r>
        <w:rPr>
          <w:rFonts w:ascii="Verdana" w:hAnsi="Verdana"/>
        </w:rPr>
        <w:t xml:space="preserve"> = Exigible a corto plazo = 10.000 €</w:t>
      </w:r>
      <w:r>
        <w:rPr/>
        <w:t xml:space="preserve"> </w:t>
      </w:r>
    </w:p>
    <w:p>
      <w:pPr>
        <w:pStyle w:val="Normal"/>
        <w:jc w:val="both"/>
        <w:rPr>
          <w:b/>
          <w:b/>
          <w:bCs/>
          <w:color w:val="auto"/>
        </w:rPr>
      </w:pPr>
      <w:r>
        <w:rPr>
          <w:rFonts w:eastAsia="Times New Roman" w:cs="Times New Roman" w:ascii="Verdana" w:hAnsi="Verdana"/>
          <w:b/>
          <w:bCs/>
          <w:color w:val="auto"/>
          <w:lang w:eastAsia="es-ES_tradnl"/>
        </w:rPr>
        <w:t>FONDO DE MANIOBRA:</w:t>
      </w:r>
    </w:p>
    <w:p>
      <w:pPr>
        <w:pStyle w:val="Normal"/>
        <w:jc w:val="left"/>
        <w:rPr>
          <w:color w:val="auto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 xml:space="preserve">Frigocar= Activo corriente−Pasivo corriente=16.000−10.000=6.000€ </w:t>
      </w:r>
    </w:p>
    <w:p>
      <w:pPr>
        <w:pStyle w:val="Normal"/>
        <w:jc w:val="left"/>
        <w:rPr/>
      </w:pPr>
      <w:r>
        <w:rPr>
          <w:rFonts w:eastAsia="Times New Roman" w:cs="Times New Roman" w:ascii="Verdana" w:hAnsi="Verdana"/>
          <w:color w:val="000080"/>
          <w:lang w:eastAsia="es-ES_tradnl"/>
        </w:rPr>
        <w:br/>
        <w:t>b) Haz lo mismo pero para INDEX S.A. en cuyo sector la media del fondo de maniobra es -4.100 euros.</w:t>
      </w:r>
      <w:r>
        <w:rPr>
          <w:rFonts w:eastAsia="Times New Roman" w:cs="Times New Roman" w:ascii="Verdana" w:hAnsi="Verdana"/>
          <w:color w:val="FF0000"/>
          <w:lang w:eastAsia="es-ES_tradnl"/>
        </w:rPr>
        <w:t xml:space="preserve"> (1,5; 0,75 cálculo ratio, 0,375 interpretación, 0,375 representación gráfica)</w:t>
      </w:r>
      <w:r>
        <w:rPr>
          <w:rFonts w:eastAsia="Times New Roman" w:cs="Times New Roman" w:ascii="Verdana" w:hAnsi="Verdana"/>
          <w:color w:val="000080"/>
          <w:lang w:eastAsia="es-ES_tradnl"/>
        </w:rPr>
        <w:br/>
        <w:br/>
      </w:r>
      <w:r>
        <w:rPr>
          <w:rFonts w:eastAsia="Times New Roman" w:cs="Times New Roman" w:ascii="Verdana" w:hAnsi="Verdana"/>
          <w:b/>
          <w:bCs/>
          <w:color w:val="auto"/>
          <w:lang w:eastAsia="es-ES_tradnl"/>
        </w:rPr>
        <w:t xml:space="preserve">activo corriente: </w:t>
      </w:r>
      <w:r>
        <w:rPr>
          <w:rFonts w:eastAsia="Times New Roman" w:cs="Times New Roman" w:ascii="Verdana" w:hAnsi="Verdana"/>
          <w:b w:val="false"/>
          <w:bCs w:val="false"/>
          <w:color w:val="auto"/>
          <w:lang w:eastAsia="es-ES_tradnl"/>
        </w:rPr>
        <w:t>26.500</w:t>
      </w:r>
    </w:p>
    <w:p>
      <w:pPr>
        <w:pStyle w:val="Normal"/>
        <w:jc w:val="left"/>
        <w:rPr/>
      </w:pPr>
      <w:r>
        <w:rPr>
          <w:rFonts w:eastAsia="Times New Roman" w:cs="Times New Roman" w:ascii="Verdana" w:hAnsi="Verdana"/>
          <w:b/>
          <w:bCs/>
          <w:color w:val="auto"/>
          <w:lang w:eastAsia="es-ES_tradnl"/>
        </w:rPr>
        <w:t xml:space="preserve">pasivo corriente: </w:t>
      </w:r>
      <w:r>
        <w:rPr>
          <w:rFonts w:eastAsia="Times New Roman" w:cs="Times New Roman" w:ascii="Verdana" w:hAnsi="Verdana"/>
          <w:b w:val="false"/>
          <w:bCs w:val="false"/>
          <w:color w:val="auto"/>
          <w:lang w:eastAsia="es-ES_tradnl"/>
        </w:rPr>
        <w:t>30.500</w:t>
        <w:tab/>
        <w:tab/>
      </w:r>
      <w:r>
        <w:rPr>
          <w:rFonts w:eastAsia="Times New Roman" w:cs="Times New Roman" w:ascii="Verdana" w:hAnsi="Verdana"/>
          <w:b/>
          <w:bCs/>
          <w:color w:val="auto"/>
          <w:lang w:eastAsia="es-ES_tradnl"/>
        </w:rPr>
        <w:t>FM:</w:t>
      </w:r>
      <w:r>
        <w:rPr>
          <w:rFonts w:eastAsia="Times New Roman" w:cs="Times New Roman" w:ascii="Verdana" w:hAnsi="Verdana"/>
          <w:b w:val="false"/>
          <w:bCs w:val="false"/>
          <w:color w:val="auto"/>
          <w:lang w:eastAsia="es-ES_tradnl"/>
        </w:rPr>
        <w:t xml:space="preserve"> 26.500 – 30.500 = </w:t>
      </w:r>
      <w:r>
        <w:rPr>
          <w:rFonts w:eastAsia="Times New Roman" w:cs="Times New Roman" w:ascii="Verdana" w:hAnsi="Verdana"/>
          <w:b/>
          <w:bCs/>
          <w:color w:val="auto"/>
          <w:lang w:eastAsia="es-ES_tradnl"/>
        </w:rPr>
        <w:t>4.000€</w:t>
      </w:r>
    </w:p>
    <w:p>
      <w:pPr>
        <w:pStyle w:val="Normal"/>
        <w:jc w:val="left"/>
        <w:rPr/>
      </w:pPr>
      <w:r>
        <w:rPr>
          <w:rFonts w:eastAsia="Times New Roman" w:cs="Times New Roman" w:ascii="Verdana" w:hAnsi="Verdana"/>
          <w:color w:val="000080"/>
          <w:lang w:eastAsia="es-ES_tradnl"/>
        </w:rPr>
        <w:t xml:space="preserve">2. Metálica de Gandía S.L., empresa que se dedica a la carpintería metálica, realiza el siguiente inventario a 31 de diciembre de 2020: </w:t>
        <w:br/>
        <w:br/>
        <w:t>un ordenador valorado en 1200 euros; diverso mobiliario de oficina, 3000; stock de ventanas y puertas metálicas, 30.100; furgoneta Seat, 29.000; una cuenta corriente en Bankia, 5.000, y otra en la Caixa, 2.000; están pendiente de cobro en 4 meses de 1.900 y 1.400 de los clientes García y Serrano, respectivamente; a la Caixa se le deben 40.000 euros por un préstamo que concedió para devolver en 10 años,  a los suministradores de material Almacenes Combo y Suministros Reunidos se les adeudan 1.400 y 3.900 respectivamente, para pagar en 2 meses; los beneficios no distribuidos del año anterior totalizan 5.260; están pendientes de pago el IVA del último trimestre, que suma 313 euros, y el recibo de la luz, que totaliza 127 euros; dinero al contado, 400 euros; se desconoce la aportación de los fundadores.  La depreciación acumulada del inmovilizado material hasta la fecha asciende a 2.000 euros.</w:t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left"/>
        <w:rPr/>
      </w:pPr>
      <w:r>
        <w:rPr>
          <w:rFonts w:eastAsia="Times New Roman" w:cs="Times New Roman" w:ascii="Verdana" w:hAnsi="Verdana"/>
          <w:color w:val="000080"/>
          <w:lang w:eastAsia="es-ES_tradnl"/>
        </w:rPr>
        <w:t>a) Ordena el balance de situación conforme a la terminología y estructura del PGC.</w:t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FF0000"/>
          <w:lang w:eastAsia="es-ES_tradnl"/>
        </w:rPr>
        <w:t>(2puntos)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227965</wp:posOffset>
            </wp:positionH>
            <wp:positionV relativeFrom="paragraph">
              <wp:posOffset>64770</wp:posOffset>
            </wp:positionV>
            <wp:extent cx="5400040" cy="8047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4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Verdana" w:hAnsi="Verdana"/>
          <w:color w:val="000080"/>
          <w:lang w:eastAsia="es-ES_tradnl"/>
        </w:rPr>
        <w:br/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00008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b) Determina a cuánto asciende la aportación de los fundadores.</w:t>
      </w:r>
      <w:r>
        <w:rPr>
          <w:rFonts w:eastAsia="Times New Roman" w:cs="Times New Roman" w:ascii="Verdana" w:hAnsi="Verdana"/>
          <w:color w:val="FF0000"/>
          <w:lang w:eastAsia="es-ES_tradnl"/>
        </w:rPr>
        <w:t>(0,5 puntos)</w:t>
      </w:r>
    </w:p>
    <w:p>
      <w:pPr>
        <w:pStyle w:val="Normal"/>
        <w:jc w:val="both"/>
        <w:rPr>
          <w:rFonts w:ascii="Verdana" w:hAnsi="Verdana" w:eastAsia="Times New Roman" w:cs="Times New Roman"/>
          <w:b/>
          <w:b/>
          <w:bCs/>
          <w:color w:val="auto"/>
          <w:lang w:eastAsia="es-ES_tradnl"/>
        </w:rPr>
      </w:pPr>
      <w:r>
        <w:rPr>
          <w:rFonts w:eastAsia="Times New Roman" w:cs="Times New Roman" w:ascii="Verdana" w:hAnsi="Verdana"/>
          <w:b/>
          <w:bCs/>
          <w:color w:val="auto"/>
          <w:lang w:eastAsia="es-ES_tradnl"/>
        </w:rPr>
        <w:t xml:space="preserve">La aportación de los fundadores asciende a 21.260 € </w:t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FF0000"/>
          <w:lang w:eastAsia="es-ES_tradnl"/>
        </w:rPr>
      </w:r>
    </w:p>
    <w:p>
      <w:pPr>
        <w:pStyle w:val="Normal"/>
        <w:jc w:val="both"/>
        <w:rPr/>
      </w:pPr>
      <w:r>
        <w:rPr>
          <w:rFonts w:eastAsia="Times New Roman" w:cs="Times New Roman" w:ascii="Verdana" w:hAnsi="Verdana"/>
          <w:color w:val="000080"/>
          <w:lang w:eastAsia="es-ES_tradnl"/>
        </w:rPr>
        <w:t>c) Redacta el balance de situación a 31 de diciembre de 2.021, teniendo en cuenta que las partidas que han experimentado variación con respecto a 2020 han sido, con su correspondiente valoración en euros, las siguientes: Mercancías: 23.000; Clientes: 1.000; Bancos: 29.475; Caja: 325; Acreedores: 323;  Las cuentas de Proveedores, Mobiliario y HP acreedor por IVA han sido liquidadas, a la Caixa se le adeudan 5.000 euros menos por el préstamo pendiente y los resultados del ejercicio han ascendido a 18.717 euros. La depreciación acumulada del inmovilizado material hasta la fecha asciende a 3.700 euros.</w:t>
      </w:r>
      <w:r>
        <w:rPr>
          <w:rFonts w:eastAsia="Times New Roman" w:cs="Times New Roman" w:ascii="Verdana" w:hAnsi="Verdana"/>
          <w:color w:val="FF0000"/>
          <w:lang w:eastAsia="es-ES_tradnl"/>
        </w:rPr>
        <w:t>(1,5)</w:t>
      </w:r>
      <w:r>
        <w:rPr>
          <w:rFonts w:eastAsia="Times New Roman" w:cs="Times New Roman" w:ascii="Verdana" w:hAnsi="Verdana"/>
          <w:color w:val="000080"/>
          <w:lang w:eastAsia="es-ES_tradnl"/>
        </w:rPr>
        <w:br/>
      </w:r>
      <w:r>
        <w:rPr>
          <w:rFonts w:eastAsia="Times New Roman" w:cs="Times New Roman" w:ascii="Verdana" w:hAnsi="Verdana"/>
          <w:color w:val="FF0000"/>
          <w:lang w:eastAsia="es-ES_tradnl"/>
        </w:rPr>
        <w:t>(Total pregunta 2: 4 puntos).</w:t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Style w:val="StrongEmphasis"/>
          <w:rFonts w:eastAsia="Times New Roman" w:cs="Times New Roman" w:ascii="Verdana" w:hAnsi="Verdana"/>
          <w:color w:val="auto"/>
          <w:lang w:eastAsia="es-ES_tradnl"/>
        </w:rPr>
        <w:t>Activo corriente y no corriente</w:t>
      </w:r>
      <w:r>
        <w:rPr>
          <w:rFonts w:eastAsia="Times New Roman" w:cs="Times New Roman" w:ascii="Verdana" w:hAnsi="Verdana"/>
          <w:color w:val="auto"/>
          <w:lang w:eastAsia="es-ES_tradnl"/>
        </w:rPr>
        <w:t xml:space="preserve">: </w:t>
      </w:r>
    </w:p>
    <w:p>
      <w:pPr>
        <w:pStyle w:val="Normal"/>
        <w:jc w:val="both"/>
        <w:rPr>
          <w:rFonts w:ascii="Verdana" w:hAnsi="Verdana" w:eastAsia="Times New Roman" w:cs="Times New Roman"/>
          <w:color w:val="auto"/>
          <w:lang w:eastAsia="es-ES_tradnl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>existencias……….23.000€</w:t>
      </w:r>
    </w:p>
    <w:p>
      <w:pPr>
        <w:pStyle w:val="Normal"/>
        <w:jc w:val="both"/>
        <w:rPr>
          <w:rFonts w:ascii="Verdana" w:hAnsi="Verdana" w:eastAsia="Times New Roman" w:cs="Times New Roman"/>
          <w:color w:val="auto"/>
          <w:lang w:eastAsia="es-ES_tradnl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>clientes…………..1.000€</w:t>
      </w:r>
    </w:p>
    <w:p>
      <w:pPr>
        <w:pStyle w:val="Normal"/>
        <w:jc w:val="both"/>
        <w:rPr>
          <w:rFonts w:ascii="Verdana" w:hAnsi="Verdana" w:eastAsia="Times New Roman" w:cs="Times New Roman"/>
          <w:color w:val="auto"/>
          <w:lang w:eastAsia="es-ES_tradnl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>bancos…………...29.475€</w:t>
      </w:r>
    </w:p>
    <w:p>
      <w:pPr>
        <w:pStyle w:val="Normal"/>
        <w:jc w:val="both"/>
        <w:rPr>
          <w:rFonts w:ascii="Verdana" w:hAnsi="Verdana" w:eastAsia="Times New Roman" w:cs="Times New Roman"/>
          <w:color w:val="auto"/>
          <w:lang w:eastAsia="es-ES_tradnl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>caga………………..325€</w:t>
        <w:tab/>
        <w:tab/>
        <w:tab/>
        <w:t xml:space="preserve">     </w:t>
      </w:r>
    </w:p>
    <w:p>
      <w:pPr>
        <w:pStyle w:val="Normal"/>
        <w:jc w:val="both"/>
        <w:rPr>
          <w:rFonts w:ascii="Verdana" w:hAnsi="Verdana" w:eastAsia="Times New Roman" w:cs="Times New Roman"/>
          <w:b w:val="false"/>
          <w:b w:val="false"/>
          <w:bCs w:val="false"/>
          <w:color w:val="auto"/>
          <w:lang w:eastAsia="es-ES_tradnl"/>
        </w:rPr>
      </w:pPr>
      <w:r>
        <w:rPr>
          <w:rFonts w:eastAsia="Times New Roman" w:cs="Times New Roman" w:ascii="Verdana" w:hAnsi="Verdana"/>
          <w:b w:val="false"/>
          <w:bCs w:val="false"/>
          <w:color w:val="auto"/>
          <w:lang w:eastAsia="es-ES_tradnl"/>
        </w:rPr>
        <w:t>depreciación acumulada...(-3.700)</w:t>
      </w:r>
    </w:p>
    <w:p>
      <w:pPr>
        <w:pStyle w:val="Normal"/>
        <w:jc w:val="both"/>
        <w:rPr>
          <w:rFonts w:ascii="Verdana" w:hAnsi="Verdana" w:eastAsia="Times New Roman" w:cs="Times New Roman"/>
          <w:color w:val="auto"/>
          <w:lang w:eastAsia="es-ES_tradnl"/>
        </w:rPr>
      </w:pPr>
      <w:r>
        <w:rPr>
          <w:rFonts w:eastAsia="Times New Roman" w:cs="Times New Roman" w:ascii="Verdana" w:hAnsi="Verdana"/>
          <w:b/>
          <w:bCs/>
          <w:color w:val="auto"/>
          <w:lang w:eastAsia="es-ES_tradnl"/>
        </w:rPr>
        <w:tab/>
        <w:tab/>
        <w:tab/>
        <w:tab/>
        <w:tab/>
        <w:tab/>
        <w:tab/>
        <w:tab/>
        <w:t>TOTAL ACTIVO: 51.100€</w:t>
      </w:r>
    </w:p>
    <w:p>
      <w:pPr>
        <w:pStyle w:val="Normal"/>
        <w:jc w:val="both"/>
        <w:rPr>
          <w:rFonts w:ascii="Verdana" w:hAnsi="Verdana" w:eastAsia="Times New Roman" w:cs="Times New Roman"/>
          <w:b/>
          <w:b/>
          <w:bCs/>
          <w:color w:val="auto"/>
          <w:lang w:eastAsia="es-ES_tradnl"/>
        </w:rPr>
      </w:pPr>
      <w:r>
        <w:rPr>
          <w:rFonts w:eastAsia="Times New Roman" w:cs="Times New Roman" w:ascii="Verdana" w:hAnsi="Verdana"/>
          <w:b/>
          <w:bCs/>
          <w:color w:val="auto"/>
          <w:lang w:eastAsia="es-ES_tradnl"/>
        </w:rPr>
        <w:t>Neto:</w:t>
      </w:r>
    </w:p>
    <w:p>
      <w:pPr>
        <w:pStyle w:val="Normal"/>
        <w:jc w:val="both"/>
        <w:rPr>
          <w:rFonts w:ascii="Verdana" w:hAnsi="Verdana" w:eastAsia="Times New Roman" w:cs="Times New Roman"/>
          <w:color w:val="auto"/>
          <w:lang w:eastAsia="es-ES_tradnl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>capital social….18.717€</w:t>
      </w:r>
    </w:p>
    <w:p>
      <w:pPr>
        <w:pStyle w:val="Normal"/>
        <w:jc w:val="both"/>
        <w:rPr>
          <w:rFonts w:ascii="Verdana" w:hAnsi="Verdana" w:eastAsia="Times New Roman" w:cs="Times New Roman"/>
          <w:color w:val="auto"/>
          <w:lang w:eastAsia="es-ES_tradnl"/>
        </w:rPr>
      </w:pPr>
      <w:r>
        <w:rPr>
          <w:rStyle w:val="StrongEmphasis"/>
          <w:rFonts w:eastAsia="Times New Roman" w:cs="Times New Roman" w:ascii="Verdana" w:hAnsi="Verdana"/>
          <w:color w:val="auto"/>
          <w:lang w:eastAsia="es-ES_tradnl"/>
        </w:rPr>
        <w:t>Pasivo corriente y no corriente</w:t>
      </w:r>
      <w:r>
        <w:rPr>
          <w:rFonts w:eastAsia="Times New Roman" w:cs="Times New Roman" w:ascii="Verdana" w:hAnsi="Verdana"/>
          <w:color w:val="auto"/>
          <w:lang w:eastAsia="es-ES_tradnl"/>
        </w:rPr>
        <w:t xml:space="preserve">: </w:t>
      </w:r>
    </w:p>
    <w:p>
      <w:pPr>
        <w:pStyle w:val="Normal"/>
        <w:jc w:val="both"/>
        <w:rPr>
          <w:rFonts w:ascii="Verdana" w:hAnsi="Verdana" w:eastAsia="Times New Roman" w:cs="Times New Roman"/>
          <w:color w:val="auto"/>
          <w:lang w:eastAsia="es-ES_tradnl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>préstamo………..35.000€</w:t>
      </w:r>
    </w:p>
    <w:p>
      <w:pPr>
        <w:pStyle w:val="Normal"/>
        <w:jc w:val="both"/>
        <w:rPr>
          <w:rFonts w:ascii="Verdana" w:hAnsi="Verdana" w:eastAsia="Times New Roman" w:cs="Times New Roman"/>
          <w:color w:val="auto"/>
          <w:lang w:eastAsia="es-ES_tradnl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>acreedores……...323€</w:t>
        <w:tab/>
        <w:tab/>
        <w:tab/>
        <w:tab/>
      </w:r>
      <w:r>
        <w:rPr>
          <w:rFonts w:eastAsia="Times New Roman" w:cs="Times New Roman" w:ascii="Verdana" w:hAnsi="Verdana"/>
          <w:b/>
          <w:bCs/>
          <w:color w:val="auto"/>
          <w:lang w:eastAsia="es-ES_tradnl"/>
        </w:rPr>
        <w:t xml:space="preserve">PASIVO + NETO: </w:t>
      </w:r>
    </w:p>
    <w:p>
      <w:pPr>
        <w:pStyle w:val="Normal"/>
        <w:jc w:val="both"/>
        <w:rPr>
          <w:rFonts w:ascii="Verdana" w:hAnsi="Verdana" w:eastAsia="Times New Roman" w:cs="Times New Roman"/>
          <w:color w:val="auto"/>
          <w:lang w:eastAsia="es-ES_tradnl"/>
        </w:rPr>
      </w:pPr>
      <w:r>
        <w:rPr>
          <w:rFonts w:eastAsia="Times New Roman" w:cs="Times New Roman" w:ascii="Verdana" w:hAnsi="Verdana"/>
          <w:color w:val="auto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auto"/>
          <w:lang w:eastAsia="es-ES_tradnl"/>
        </w:rPr>
      </w:pPr>
      <w:r>
        <w:rPr>
          <w:rFonts w:eastAsia="Times New Roman" w:cs="Times New Roman" w:ascii="Verdana" w:hAnsi="Verdana"/>
          <w:color w:val="auto"/>
          <w:lang w:eastAsia="es-ES_tradnl"/>
        </w:rPr>
      </w:r>
    </w:p>
    <w:p>
      <w:pPr>
        <w:pStyle w:val="Normal"/>
        <w:jc w:val="both"/>
        <w:rPr/>
      </w:pPr>
      <w:bookmarkStart w:id="0" w:name="__DdeLink__291_781340330"/>
      <w:r>
        <w:rPr>
          <w:rFonts w:eastAsia="Times New Roman" w:cs="Times New Roman" w:ascii="Verdana" w:hAnsi="Verdana"/>
          <w:color w:val="000080"/>
          <w:lang w:eastAsia="es-ES_tradnl"/>
        </w:rPr>
        <w:t>3. Jorge Mato Salas proyecta crear Jomasa, una empresa de compraventa de relojes chinos de última generación con memoria USB y reproductor mp3.  La plataforma base del negocio sería Internet.  Inversiones a parte y como Jorge va a ubicar el negocio en su casa, el gasto principal sería la Seguridad Social del emprendedor y todo lo relacionado con Internet.</w:t>
        <w:br/>
        <w:t>Las fuentes de financiación serían los ahorros de Jorge, que ascienden a 500 euros y un préstamo bancario de 3.000 euros para devolver en 3 años que avalaría sus padres.</w:t>
        <w:br/>
        <w:t>El principal componente del cuadro de inversiones del negocio son los equipos informáticos, cuyo valor asciende a 1.100 euros:</w:t>
        <w:br/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FF000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FF000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FF000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br/>
        <w:t>a) Redacta el balance de situación inicial de Jomasa a 1 de octubre.</w:t>
      </w:r>
      <w:r>
        <w:rPr>
          <w:rFonts w:eastAsia="Times New Roman" w:cs="Times New Roman" w:ascii="Verdana" w:hAnsi="Verdana"/>
          <w:color w:val="FF0000"/>
          <w:lang w:eastAsia="es-ES_tradnl"/>
        </w:rPr>
        <w:t>(1 punto)</w:t>
      </w:r>
    </w:p>
    <w:p>
      <w:pPr>
        <w:pStyle w:val="Normal"/>
        <w:jc w:val="left"/>
        <w:rPr>
          <w:color w:val="auto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>Tiene un balance de situación estable, ya que tanto como el activo y el pasivo mas el neto son iguales. Sin embargo, tiene deudas a pagar.</w:t>
      </w:r>
    </w:p>
    <w:p>
      <w:pPr>
        <w:pStyle w:val="Normal"/>
        <w:jc w:val="left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br/>
        <w:t>b) Representa gráficamente la situación patrimonial de Jomasa.</w:t>
      </w:r>
      <w:r>
        <w:rPr>
          <w:rFonts w:eastAsia="Times New Roman" w:cs="Times New Roman" w:ascii="Verdana" w:hAnsi="Verdana"/>
          <w:color w:val="FF0000"/>
          <w:lang w:eastAsia="es-ES_tradnl"/>
        </w:rPr>
        <w:t>(0,5)</w:t>
      </w:r>
    </w:p>
    <w:p>
      <w:pPr>
        <w:pStyle w:val="Normal"/>
        <w:jc w:val="both"/>
        <w:rPr>
          <w:b/>
          <w:b/>
          <w:bCs/>
          <w:color w:val="auto"/>
        </w:rPr>
      </w:pPr>
      <w:r>
        <w:rPr>
          <w:rFonts w:eastAsia="Times New Roman" w:cs="Times New Roman" w:ascii="Verdana" w:hAnsi="Verdana"/>
          <w:b/>
          <w:bCs/>
          <w:color w:val="auto"/>
          <w:lang w:eastAsia="es-ES_tradnl"/>
        </w:rPr>
        <w:t>ACTIVO = 3500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color w:val="auto"/>
          <w:lang w:eastAsia="es-ES_tradnl"/>
        </w:rPr>
      </w:pPr>
      <w:r>
        <w:rPr>
          <w:rFonts w:eastAsia="Times New Roman" w:cs="Times New Roman" w:ascii="Verdana" w:hAnsi="Verdana"/>
          <w:b/>
          <w:bCs/>
          <w:color w:val="auto"/>
          <w:lang w:eastAsia="es-ES_tradnl"/>
        </w:rPr>
        <w:t>PASIVO+NETO = 3500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Times New Roman" w:hAnsi="Times New Roman"/>
          <w:color w:val="FF0000"/>
          <w:lang w:eastAsia="es-ES_tradnl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 xml:space="preserve">c) Calcula y comenta la situación del Fondo de Maniobra de la empresa </w:t>
      </w:r>
      <w:r>
        <w:rPr>
          <w:rFonts w:eastAsia="Times New Roman" w:cs="Times New Roman" w:ascii="Verdana" w:hAnsi="Verdana"/>
          <w:color w:val="FF0000"/>
          <w:lang w:eastAsia="es-ES_tradnl"/>
        </w:rPr>
        <w:t>(1 cálculo ratio; 0,5 interpretación)</w:t>
      </w:r>
      <w:bookmarkEnd w:id="0"/>
    </w:p>
    <w:p>
      <w:pPr>
        <w:pStyle w:val="Normal"/>
        <w:jc w:val="left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Times New Roman" w:hAnsi="Times New Roman"/>
          <w:lang w:eastAsia="es-ES_tradnl"/>
        </w:rPr>
      </w:r>
    </w:p>
    <w:p>
      <w:pPr>
        <w:pStyle w:val="Normal"/>
        <w:jc w:val="both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  <w:t>FM: activo corriente – pasivo corriente = 500 – 0 = 500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1701" w:header="0" w:top="1134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color w:val="00008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54cd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color w:val="000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2">
    <w:name w:val="ListLabel 2"/>
    <w:qFormat/>
    <w:rPr>
      <w:rFonts w:ascii="Times New Roman" w:hAnsi="Times New Roman"/>
      <w:color w:val="000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77cd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Trio_Office/6.2.8.2$Windows_x86 LibreOffice_project/</Application>
  <Pages>5</Pages>
  <Words>721</Words>
  <Characters>3996</Characters>
  <CharactersWithSpaces>4853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2020-10-21T08:56:00Z</dcterms:created>
  <dc:creator>Microsoft Office User</dc:creator>
  <dc:description/>
  <dc:language>es-ES</dc:language>
  <cp:lastModifiedBy/>
  <dcterms:modified xsi:type="dcterms:W3CDTF">2024-11-07T22:36:43Z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