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b/>
          <w:bCs/>
          <w:color w:val="000080"/>
          <w:u w:val="single"/>
          <w:lang w:eastAsia="es-ES_tradnl"/>
        </w:rPr>
        <w:t>EJERCICIOS DE BALANCES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 xml:space="preserve">1. La empresa &lt;&lt;Ostras Pedrín, S.L&gt;&gt;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Capital: 35.500</w:t>
        <w:br/>
        <w:t>Terrenos: 10.000</w:t>
        <w:br/>
        <w:t>Efectos comerciales a pagar: 1.843</w:t>
        <w:br/>
        <w:t>Construcciones: 20.000</w:t>
        <w:br/>
        <w:t>Deudas a corto plazo: 11.400</w:t>
        <w:br/>
        <w:t>Existencias de mercaderías: 14.634</w:t>
        <w:br/>
        <w:t>Elementos de transportes: 10.000</w:t>
        <w:br/>
        <w:t xml:space="preserve">Amortización Acumulada del inmovilizado material: (7.500) </w:t>
        <w:br/>
        <w:t>Deudas a largo plazo: 10.000</w:t>
        <w:br/>
        <w:t>Reservas: 6.900</w:t>
        <w:br/>
        <w:t>Mobiliario: 2.000</w:t>
        <w:br/>
        <w:t>Clientes: 13.806</w:t>
        <w:br/>
        <w:t>Bancos C/c: 2.703</w:t>
        <w:br/>
        <w:br/>
        <w:t>Se pide:</w:t>
        <w:br/>
        <w:br/>
        <w:t xml:space="preserve">1º) Ordena el balance.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2º) Analiza mediante los ratios financieros la situación financiera de la empresa.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  <w:br/>
      </w:r>
      <w:r>
        <w:rPr>
          <w:rFonts w:eastAsia="Times New Roman" w:cs="Times New Roman" w:ascii="Verdana" w:hAnsi="Verdana"/>
          <w:color w:val="000000"/>
          <w:lang w:eastAsia="es-ES_tradnl"/>
        </w:rPr>
        <w:t>1liquides: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  <w:t>a.c./p.c. = 31.143/13.243€ = 2,35</w:t>
      </w:r>
    </w:p>
    <w:p>
      <w:pPr>
        <w:pStyle w:val="Normal"/>
        <w:rPr>
          <w:color w:val="000000"/>
        </w:rPr>
      </w:pPr>
      <w:r>
        <w:rPr>
          <w:rFonts w:eastAsia="Times New Roman" w:cs="Times New Roman" w:ascii="Verdana" w:hAnsi="Verdana"/>
          <w:color w:val="000000"/>
          <w:lang w:eastAsia="es-ES_tradnl"/>
        </w:rPr>
        <w:t>2)solvente: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  <w:t xml:space="preserve">activo/pasivo = </w:t>
      </w:r>
      <w:r>
        <w:rPr>
          <w:rFonts w:eastAsia="Times New Roman" w:cs="Times New Roman" w:ascii="Verdana" w:hAnsi="Verdana"/>
          <w:b/>
          <w:color w:val="auto"/>
          <w:kern w:val="0"/>
          <w:sz w:val="24"/>
          <w:lang w:eastAsia="es-ES_tradnl" w:bidi="ar-SA"/>
        </w:rPr>
        <w:t>65.643/</w:t>
      </w:r>
      <w:r>
        <w:rPr>
          <w:rFonts w:eastAsia="Times New Roman" w:cs="Times New Roman" w:ascii="Verdana" w:hAnsi="Verdana"/>
          <w:b/>
          <w:color w:val="auto"/>
          <w:kern w:val="0"/>
          <w:sz w:val="24"/>
          <w:lang w:eastAsia="es-ES_tradnl" w:bidi="ar-SA"/>
        </w:rPr>
        <w:t>23.243 = 2,82</w:t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>3</w:t>
      </w:r>
      <w:r>
        <w:rPr>
          <w:rFonts w:eastAsia="Times New Roman" w:cs="Times New Roman" w:ascii="Verdana" w:hAnsi="Verdana"/>
          <w:color w:val="000000"/>
          <w:lang w:eastAsia="es-ES_tradnl"/>
        </w:rPr>
        <w:t>)Endeudamiento: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00"/>
          <w:lang w:eastAsia="es-ES_tradnl"/>
        </w:rPr>
        <w:t>rp/pasivo = 42.400/23.243 = 1,82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00"/>
          <w:lang w:eastAsia="es-ES_tradnl"/>
        </w:rPr>
        <w:t>4)Fondo de maniobra: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  <w:t>ac-pc = 17.900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2. La sociedad CBN, S.A., dedicada a la compraventa de mercaderías presenta la siguiente información: </w:t>
      </w:r>
      <w:r>
        <w:rPr>
          <w:rFonts w:eastAsia="Times New Roman" w:cs="Times New Roman" w:ascii="Verdana" w:hAnsi="Verdana"/>
          <w:color w:val="FF0000"/>
          <w:lang w:eastAsia="es-ES_tradnl"/>
        </w:rPr>
        <w:t>(3,4)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Construcciones: 50.000</w:t>
        <w:br/>
        <w:t>Deudas a corto plazo con entidades de crédito: 3.000</w:t>
        <w:br/>
        <w:t>Reservas legales: 15.000</w:t>
        <w:br/>
        <w:t>Efectivo a pagar l/p: 10.000</w:t>
        <w:br/>
        <w:t>Capital social: 38.000</w:t>
        <w:br/>
        <w:t>Mercaderías: 10.000</w:t>
        <w:br/>
        <w:t>Clientes: 10.000</w:t>
        <w:br/>
        <w:t>Mobiliario: 15.000</w:t>
        <w:br/>
        <w:t>Deudas l/p con ent. Crédito: 20.000</w:t>
        <w:br/>
        <w:t>Clientes, efectos comerciales a cobrar: 5.000</w:t>
        <w:br/>
        <w:t>Proveedores: 7.000</w:t>
        <w:br/>
        <w:t>Deudores: 5.000</w:t>
        <w:br/>
        <w:t>A.A del inmovilizado material: (10.000)</w:t>
        <w:br/>
        <w:t>Equipos, procesos informáticos: 1.000</w:t>
        <w:br/>
        <w:t>Bancos c/c: 5.000</w:t>
        <w:br/>
        <w:t>Caja, dinero efectivo: 2.000</w:t>
        <w:br/>
        <w:br/>
        <w:t xml:space="preserve">1º) Ordena el balance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t xml:space="preserve">2º) Halla todos los ratios financieros que conoces, interpretándolos </w:t>
      </w:r>
      <w:r>
        <w:rPr>
          <w:rFonts w:eastAsia="Times New Roman" w:cs="Times New Roman" w:ascii="Verdana" w:hAnsi="Verdana"/>
          <w:color w:val="FF0000"/>
          <w:lang w:eastAsia="es-ES_tradnl"/>
        </w:rPr>
        <w:t>(0,425 cada ratio e interpretación)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 xml:space="preserve">3. La sociedad ABC S.A. es un hipermercado que presenta la siguiente información patrimonial: </w:t>
      </w:r>
      <w:r>
        <w:rPr>
          <w:rFonts w:eastAsia="Times New Roman" w:cs="Times New Roman" w:ascii="Verdana" w:hAnsi="Verdana"/>
          <w:color w:val="FF0000"/>
          <w:lang w:eastAsia="es-ES_tradnl"/>
        </w:rPr>
        <w:t>(3,2)</w:t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lang w:eastAsia="es-ES_tradnl"/>
        </w:rPr>
      </w:r>
    </w:p>
    <w:p>
      <w:pPr>
        <w:pStyle w:val="Normal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Deudas a l/p con entidades de crédito: 50.000</w:t>
        <w:br/>
        <w:t>Mercaderías: 30.000</w:t>
        <w:br/>
        <w:t>Créditos bancarios a c/p: 40.000</w:t>
        <w:br/>
        <w:t>Deudas a c/p con ent. Cto.: 10.000</w:t>
        <w:br/>
        <w:t>Construcciones: 150.000</w:t>
        <w:br/>
        <w:t>Clientes: 90.000</w:t>
        <w:br/>
        <w:t>Proveedores: 120.000</w:t>
        <w:br/>
        <w:t>Mobiliario: 30.000</w:t>
        <w:br/>
        <w:t>Capital social: 95.000</w:t>
        <w:br/>
        <w:t>Caja, euros: 5.000</w:t>
        <w:br/>
        <w:t>Reservas legales: 30.000</w:t>
        <w:br/>
        <w:t>Elementos de transporte: 70.000</w:t>
        <w:br/>
        <w:t>Bancos c/c: 20.000</w:t>
        <w:br/>
        <w:t>Acreedores: 30.000</w:t>
        <w:br/>
        <w:t>Amort. Acumulada inmov. Material: (20.000)</w:t>
        <w:br/>
        <w:br/>
        <w:t>Se pide:</w:t>
        <w:br/>
        <w:br/>
        <w:t xml:space="preserve">1º) Ordena el balance situando en orden las masas patrimoniales </w:t>
      </w:r>
      <w:r>
        <w:rPr>
          <w:rFonts w:eastAsia="Times New Roman" w:cs="Times New Roman" w:ascii="Verdana" w:hAnsi="Verdana"/>
          <w:color w:val="FF0000"/>
          <w:lang w:eastAsia="es-ES_tradnl"/>
        </w:rPr>
        <w:t>(1,7)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2º) ¿Cuánto es el neto patrimonial? ¿Por qué está situado en el pasivo junto a las obligaciones, si no son obligaciones en sentido estricto? </w:t>
      </w:r>
      <w:r>
        <w:rPr>
          <w:rFonts w:eastAsia="Times New Roman" w:cs="Times New Roman" w:ascii="Verdana" w:hAnsi="Verdana"/>
          <w:color w:val="FF0000"/>
          <w:lang w:eastAsia="es-ES_tradnl"/>
        </w:rPr>
        <w:t>(0,375 cada pregunta, TOTAL 0,75)</w:t>
        <w:br/>
      </w:r>
      <w:r>
        <w:rPr>
          <w:rFonts w:eastAsia="Times New Roman" w:cs="Times New Roman" w:ascii="Verdana" w:hAnsi="Verdana"/>
          <w:color w:val="000080"/>
          <w:lang w:eastAsia="es-ES_tradnl"/>
        </w:rPr>
        <w:t>3º) Halla el fondo de maniobra. 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(0,375) </w:t>
      </w:r>
      <w:r>
        <w:rPr>
          <w:rFonts w:eastAsia="Times New Roman" w:cs="Times New Roman" w:ascii="Verdana" w:hAnsi="Verdana"/>
          <w:color w:val="000080"/>
          <w:lang w:eastAsia="es-ES_tradnl"/>
        </w:rPr>
        <w:t xml:space="preserve">En este caso concreto, si el fondo fuera negativo, ¿sería indicativo de una mala salubridad financiera? ¿Por qué?  Argumenta tu respuesta. </w:t>
      </w:r>
      <w:r>
        <w:rPr>
          <w:rFonts w:eastAsia="Times New Roman" w:cs="Times New Roman" w:ascii="Verdana" w:hAnsi="Verdana"/>
          <w:color w:val="FF0000"/>
          <w:lang w:eastAsia="es-ES_tradnl"/>
        </w:rPr>
        <w:t>(0,75 las dos preguntas; 0,375 cada una)</w:t>
        <w:br/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02a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7e02ad"/>
    <w:pPr>
      <w:spacing w:beforeAutospacing="1" w:afterAutospacing="1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3</Pages>
  <Words>346</Words>
  <Characters>2096</Characters>
  <CharactersWithSpaces>2445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2020-10-21T08:52:00Z</dcterms:created>
  <dc:creator>Microsoft Office User</dc:creator>
  <dc:description/>
  <dc:language>es-ES</dc:language>
  <cp:lastModifiedBy/>
  <dcterms:modified xsi:type="dcterms:W3CDTF">2024-10-18T17:21:56Z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