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79"/>
        <w:gridCol w:w="2420"/>
        <w:gridCol w:w="1"/>
        <w:gridCol w:w="1897"/>
        <w:gridCol w:w="1"/>
        <w:gridCol w:w="2801"/>
      </w:tblGrid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31.200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2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sz w:val="24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sz w:val="24"/>
              </w:rPr>
              <w:t>26.260</w:t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=31.200€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Capital Social……………...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21.000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-ordenador……………...1200€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-mobiliario de oficina………..3000€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-furgoneta……...29.000€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- depreciacion acumulada….(-2000)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Beneficio………...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5.260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45.740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40.000</w:t>
            </w:r>
          </w:p>
        </w:tc>
      </w:tr>
      <w:tr>
        <w:trPr/>
        <w:tc>
          <w:tcPr>
            <w:tcW w:w="2279" w:type="dxa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40.800</w:t>
            </w:r>
          </w:p>
        </w:tc>
        <w:tc>
          <w:tcPr>
            <w:tcW w:w="4700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- préstamo bancario…...40.000€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Existencias</w:t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-mercaderia………..30.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</w:t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 clientes…...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3.300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-banc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o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 c/c………..7.000€</w:t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-caja…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..400€</w:t>
            </w:r>
          </w:p>
        </w:tc>
        <w:tc>
          <w:tcPr>
            <w:tcW w:w="1898" w:type="dxa"/>
            <w:gridSpan w:val="2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1" w:type="dxa"/>
            <w:tcBorders/>
            <w:shd w:fill="auto" w:val="clea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  <w:t>5.740</w:t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-proveedores…….€5.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30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-acreedores…..440€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sz w:val="24"/>
              </w:rPr>
            </w:r>
          </w:p>
        </w:tc>
      </w:tr>
      <w:tr>
        <w:trPr/>
        <w:tc>
          <w:tcPr>
            <w:tcW w:w="4700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ACTIVO =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72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.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0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</w:tc>
        <w:tc>
          <w:tcPr>
            <w:tcW w:w="4699" w:type="dxa"/>
            <w:gridSpan w:val="3"/>
            <w:tcBorders/>
            <w:shd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sz w:val="24"/>
              </w:rPr>
            </w:r>
          </w:p>
          <w:p>
            <w:pPr>
              <w:pStyle w:val="Normal"/>
              <w:widowControl/>
              <w:spacing w:before="0" w:after="0"/>
              <w:jc w:val="both"/>
              <w:rPr/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P+N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 72.000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header="0" w:top="720" w:footer="0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fals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Trio_Office/6.2.8.2$Windows_x86 LibreOffice_project/</Application>
  <Pages>2</Pages>
  <Words>68</Words>
  <Characters>592</Characters>
  <CharactersWithSpaces>623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2024-11-06T20:55:37Z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