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EOB Extractor — Data Dictionary</w:t>
      </w:r>
    </w:p>
    <w:p/>
    <w:p>
      <w:r>
        <w:t>Date: 2026-06-08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DynamoDB Table: `eob-extractions`</w:t>
      </w:r>
    </w:p>
    <w:p/>
    <w:p>
      <w:pPr>
        <w:pStyle w:val="Heading3"/>
      </w:pPr>
      <w:r>
        <w:t>Access Pattern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Access Pattern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Key Used</w:t>
            </w:r>
          </w:p>
        </w:tc>
      </w:tr>
      <w:tr>
        <w:tc>
          <w:tcPr>
            <w:tcW w:type="dxa" w:w="4680"/>
          </w:tcPr>
          <w:p>
            <w:r>
              <w:t>Get all extractions for a task</w:t>
            </w:r>
          </w:p>
        </w:tc>
        <w:tc>
          <w:tcPr>
            <w:tcW w:type="dxa" w:w="4680"/>
          </w:tcPr>
          <w:p>
            <w:r>
              <w:t>`PK = TASK#{taskId}`</w:t>
            </w:r>
          </w:p>
        </w:tc>
      </w:tr>
      <w:tr>
        <w:tc>
          <w:tcPr>
            <w:tcW w:type="dxa" w:w="4680"/>
          </w:tcPr>
          <w:p>
            <w:r>
              <w:t>Get specific extraction</w:t>
            </w:r>
          </w:p>
        </w:tc>
        <w:tc>
          <w:tcPr>
            <w:tcW w:type="dxa" w:w="4680"/>
          </w:tcPr>
          <w:p>
            <w:r>
              <w:t>`PK = TASK#{taskId}`, `SK = EOB#{extractionId}`</w:t>
            </w:r>
          </w:p>
        </w:tc>
      </w:tr>
      <w:tr>
        <w:tc>
          <w:tcPr>
            <w:tcW w:type="dxa" w:w="4680"/>
          </w:tcPr>
          <w:p>
            <w:r>
              <w:t>List by status + time</w:t>
            </w:r>
          </w:p>
        </w:tc>
        <w:tc>
          <w:tcPr>
            <w:tcW w:type="dxa" w:w="4680"/>
          </w:tcPr>
          <w:p>
            <w:r>
              <w:t>GSI-Status: `status = REVIEW_PENDING`, sorted by `extractedAt`</w:t>
            </w:r>
          </w:p>
        </w:tc>
      </w:tr>
      <w:tr>
        <w:tc>
          <w:tcPr>
            <w:tcW w:type="dxa" w:w="4680"/>
          </w:tcPr>
          <w:p>
            <w:r>
              <w:t>Deduplication check by S3 key</w:t>
            </w:r>
          </w:p>
        </w:tc>
        <w:tc>
          <w:tcPr>
            <w:tcW w:type="dxa" w:w="4680"/>
          </w:tcPr>
          <w:p>
            <w:r>
              <w:t>GSI-S3Key: `s3Key = {key}`</w:t>
            </w:r>
          </w:p>
        </w:tc>
      </w:tr>
      <w:tr>
        <w:tc>
          <w:tcPr>
            <w:tcW w:type="dxa" w:w="4680"/>
          </w:tcPr>
          <w:p>
            <w:r>
              <w:t>Future: lookup by claim number</w:t>
            </w:r>
          </w:p>
        </w:tc>
        <w:tc>
          <w:tcPr>
            <w:tcW w:type="dxa" w:w="4680"/>
          </w:tcPr>
          <w:p>
            <w:r>
              <w:t>GSI-ClaimNumber: `claimNumber` (currently inert — field not yet populated)</w:t>
            </w:r>
          </w:p>
        </w:tc>
      </w:tr>
      <w:tr>
        <w:tc>
          <w:tcPr>
            <w:tcW w:type="dxa" w:w="4680"/>
          </w:tcPr>
          <w:p>
            <w:r>
              <w:t>Future: analytics by insurer</w:t>
            </w:r>
          </w:p>
        </w:tc>
        <w:tc>
          <w:tcPr>
            <w:tcW w:type="dxa" w:w="4680"/>
          </w:tcPr>
          <w:p>
            <w:r>
              <w:t>GSI-Insurer: `insurerName` (currently inert — field not yet populated)</w:t>
            </w:r>
          </w:p>
        </w:tc>
      </w:tr>
    </w:tbl>
    <w:p/>
    <w:p/>
    <w:p>
      <w:pPr>
        <w:pStyle w:val="Heading3"/>
      </w:pPr>
      <w:r>
        <w:t>Table Configuration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Billing mode</w:t>
            </w:r>
          </w:p>
        </w:tc>
        <w:tc>
          <w:tcPr>
            <w:tcW w:type="dxa" w:w="4680"/>
          </w:tcPr>
          <w:p>
            <w:r>
              <w:t>PAY_PER_REQUEST</w:t>
            </w:r>
          </w:p>
        </w:tc>
      </w:tr>
      <w:tr>
        <w:tc>
          <w:tcPr>
            <w:tcW w:type="dxa" w:w="4680"/>
          </w:tcPr>
          <w:p>
            <w:r>
              <w:t>Partition key</w:t>
            </w:r>
          </w:p>
        </w:tc>
        <w:tc>
          <w:tcPr>
            <w:tcW w:type="dxa" w:w="4680"/>
          </w:tcPr>
          <w:p>
            <w:r>
              <w:t>`PK` (String)</w:t>
            </w:r>
          </w:p>
        </w:tc>
      </w:tr>
      <w:tr>
        <w:tc>
          <w:tcPr>
            <w:tcW w:type="dxa" w:w="4680"/>
          </w:tcPr>
          <w:p>
            <w:r>
              <w:t>Sort key</w:t>
            </w:r>
          </w:p>
        </w:tc>
        <w:tc>
          <w:tcPr>
            <w:tcW w:type="dxa" w:w="4680"/>
          </w:tcPr>
          <w:p>
            <w:r>
              <w:t>`SK` (String)</w:t>
            </w:r>
          </w:p>
        </w:tc>
      </w:tr>
      <w:tr>
        <w:tc>
          <w:tcPr>
            <w:tcW w:type="dxa" w:w="4680"/>
          </w:tcPr>
          <w:p>
            <w:r>
              <w:t>Encryption</w:t>
            </w:r>
          </w:p>
        </w:tc>
        <w:tc>
          <w:tcPr>
            <w:tcW w:type="dxa" w:w="4680"/>
          </w:tcPr>
          <w:p>
            <w:r>
              <w:t>CUSTOMER_MANAGED — `alias/eob-extractor/phi`</w:t>
            </w:r>
          </w:p>
        </w:tc>
      </w:tr>
      <w:tr>
        <w:tc>
          <w:tcPr>
            <w:tcW w:type="dxa" w:w="4680"/>
          </w:tcPr>
          <w:p>
            <w:r>
              <w:t>Point-in-time recovery</w:t>
            </w:r>
          </w:p>
        </w:tc>
        <w:tc>
          <w:tcPr>
            <w:tcW w:type="dxa" w:w="4680"/>
          </w:tcPr>
          <w:p>
            <w:r>
              <w:t>Enabled</w:t>
            </w:r>
          </w:p>
        </w:tc>
      </w:tr>
      <w:tr>
        <w:tc>
          <w:tcPr>
            <w:tcW w:type="dxa" w:w="4680"/>
          </w:tcPr>
          <w:p>
            <w:r>
              <w:t>DynamoDB Streams</w:t>
            </w:r>
          </w:p>
        </w:tc>
        <w:tc>
          <w:tcPr>
            <w:tcW w:type="dxa" w:w="4680"/>
          </w:tcPr>
          <w:p>
            <w:r>
              <w:t>NEW_AND_OLD_IMAGES</w:t>
            </w:r>
          </w:p>
        </w:tc>
      </w:tr>
      <w:tr>
        <w:tc>
          <w:tcPr>
            <w:tcW w:type="dxa" w:w="4680"/>
          </w:tcPr>
          <w:p>
            <w:r>
              <w:t>TTL attribute</w:t>
            </w:r>
          </w:p>
        </w:tc>
        <w:tc>
          <w:tcPr>
            <w:tcW w:type="dxa" w:w="4680"/>
          </w:tcPr>
          <w:p>
            <w:r>
              <w:t>`ttl` (reserved; not currently set by handlers)</w:t>
            </w:r>
          </w:p>
        </w:tc>
      </w:tr>
      <w:tr>
        <w:tc>
          <w:tcPr>
            <w:tcW w:type="dxa" w:w="4680"/>
          </w:tcPr>
          <w:p>
            <w:r>
              <w:t>Deletion protection</w:t>
            </w:r>
          </w:p>
        </w:tc>
        <w:tc>
          <w:tcPr>
            <w:tcW w:type="dxa" w:w="4680"/>
          </w:tcPr>
          <w:p>
            <w:r>
              <w:t>Enabled in production; disabled in sandbox</w:t>
            </w:r>
          </w:p>
        </w:tc>
      </w:tr>
    </w:tbl>
    <w:p/>
    <w:p/>
    <w:p>
      <w:pPr>
        <w:pStyle w:val="Heading3"/>
      </w:pPr>
      <w:r>
        <w:t>Item Schema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PK/SK/GSI</w:t>
            </w:r>
          </w:p>
        </w:tc>
        <w:tc>
          <w:tcPr>
            <w:tcW w:type="dxa" w:w="117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PHI</w:t>
            </w:r>
          </w:p>
        </w:tc>
        <w:tc>
          <w:tcPr>
            <w:tcW w:type="dxa" w:w="117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`PK`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PK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`TASK#{taskId}` — partition key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`SK`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SK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`EOB#{extractionId}` — sort key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`extractionId`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ULID generated at entity creation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`taskId`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ClickUp task ID from S3 key path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`s3Key`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GSI-S3Key PK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Full S3 object key (contains taskId, not patient identifiers)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`s3VersionId`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S3 object version ID at time of processing; null if versioning off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`status`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GSI-Status PK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`EXTRACTED` \</w:t>
            </w:r>
          </w:p>
        </w:tc>
        <w:tc>
          <w:tcPr>
            <w:tcW w:type="dxa" w:w="1170"/>
          </w:tcPr>
          <w:p>
            <w:r>
              <w:t>`REVIEW_PENDING` \</w:t>
            </w:r>
          </w:p>
        </w:tc>
        <w:tc>
          <w:tcPr>
            <w:tcW w:type="dxa" w:w="1170"/>
          </w:tcPr>
          <w:p>
            <w:r>
              <w:t>`FAILED`</w:t>
            </w:r>
          </w:p>
        </w:tc>
      </w:tr>
      <w:tr>
        <w:tc>
          <w:tcPr>
            <w:tcW w:type="dxa" w:w="1170"/>
          </w:tcPr>
          <w:p>
            <w:r>
              <w:t>`confidenceScore`</w:t>
            </w:r>
          </w:p>
        </w:tc>
        <w:tc>
          <w:tcPr>
            <w:tcW w:type="dxa" w:w="1170"/>
          </w:tcPr>
          <w:p>
            <w:r>
              <w:t>Number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0.0–1.0; float from Bedrock extraction response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`insuranceName`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Insurance company name (e.g., "Blue Cross Blue Shield of Illinois")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`insuranceIdentifier`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Payer ID or plan number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`address`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**No**</w:t>
            </w:r>
          </w:p>
        </w:tc>
        <w:tc>
          <w:tcPr>
            <w:tcW w:type="dxa" w:w="1170"/>
          </w:tcPr>
          <w:p>
            <w:r>
              <w:t>Insurance company mailing address (street) — not patient address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`city`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Insurance company city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`state`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Insurance company state abbreviation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`zipCode`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Insurance company ZIP code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`locationState`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State where plan is regulated (may differ from mailing address)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`arbitrationPhone`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Phone for appeals/arbitration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`arbitrationFax`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Fax for appeals/arbitration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`arbitrationEmail`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Email for appeals/arbitration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`rawExtractionJson`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JSON-stringified `EobExtractionResponse` — full Zod-validated output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`modelId`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Bedrock model ID that produced the extraction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`classificationResult`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JSON-stringified classification output from `eob-classify-eob`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`extractedAt`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GSI-Status SK, GSI-ClaimNumber SK, GSI-Insurer SK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ISO-8601 timestamp of extraction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`processingDurationMs`</w:t>
            </w:r>
          </w:p>
        </w:tc>
        <w:tc>
          <w:tcPr>
            <w:tcW w:type="dxa" w:w="1170"/>
          </w:tcPr>
          <w:p>
            <w:r>
              <w:t>Number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End-to-end processing time in milliseconds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`correlationId`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Yes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ULID; ties all log events for a single execution together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`claimNumber`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GSI-ClaimNumber PK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Not populated by any handler yet — index is currently inert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`insurerName`</w:t>
            </w:r>
          </w:p>
        </w:tc>
        <w:tc>
          <w:tcPr>
            <w:tcW w:type="dxa" w:w="1170"/>
          </w:tcPr>
          <w:p>
            <w:r>
              <w:t>String</w:t>
            </w:r>
          </w:p>
        </w:tc>
        <w:tc>
          <w:tcPr>
            <w:tcW w:type="dxa" w:w="1170"/>
          </w:tcPr>
          <w:p>
            <w:r>
              <w:t>GSI-Insurer PK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Not populated by any handler yet — index is currently inert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</w:tcPr>
          <w:p>
            <w:r>
              <w:t>`ttl`</w:t>
            </w:r>
          </w:p>
        </w:tc>
        <w:tc>
          <w:tcPr>
            <w:tcW w:type="dxa" w:w="1170"/>
          </w:tcPr>
          <w:p>
            <w:r>
              <w:t>Number</w:t>
            </w:r>
          </w:p>
        </w:tc>
        <w:tc>
          <w:tcPr>
            <w:tcW w:type="dxa" w:w="1170"/>
          </w:tcPr>
          <w:p>
            <w:r>
              <w:t>—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No</w:t>
            </w:r>
          </w:p>
        </w:tc>
        <w:tc>
          <w:tcPr>
            <w:tcW w:type="dxa" w:w="1170"/>
          </w:tcPr>
          <w:p>
            <w:r>
              <w:t>Unix epoch expiry; reserved for future data lifecycle; currently not set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</w:tbl>
    <w:p/>
    <w:p/>
    <w:p>
      <w:pPr>
        <w:pStyle w:val="Heading3"/>
      </w:pPr>
      <w:r>
        <w:t>Global Secondary Indexes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Partition Key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Sort Key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Projection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872"/>
          </w:tcPr>
          <w:p>
            <w:r>
              <w:t>`GSI-Status`</w:t>
            </w:r>
          </w:p>
        </w:tc>
        <w:tc>
          <w:tcPr>
            <w:tcW w:type="dxa" w:w="1872"/>
          </w:tcPr>
          <w:p>
            <w:r>
              <w:t>`status` (S)</w:t>
            </w:r>
          </w:p>
        </w:tc>
        <w:tc>
          <w:tcPr>
            <w:tcW w:type="dxa" w:w="1872"/>
          </w:tcPr>
          <w:p>
            <w:r>
              <w:t>`extractedAt` (S)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Query REVIEW_PENDING or FAILED extractions by time</w:t>
            </w:r>
          </w:p>
        </w:tc>
      </w:tr>
      <w:tr>
        <w:tc>
          <w:tcPr>
            <w:tcW w:type="dxa" w:w="1872"/>
          </w:tcPr>
          <w:p>
            <w:r>
              <w:t>`GSI-S3Key`</w:t>
            </w:r>
          </w:p>
        </w:tc>
        <w:tc>
          <w:tcPr>
            <w:tcW w:type="dxa" w:w="1872"/>
          </w:tcPr>
          <w:p>
            <w:r>
              <w:t>`s3Key` (S)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KEYS_ONLY</w:t>
            </w:r>
          </w:p>
        </w:tc>
        <w:tc>
          <w:tcPr>
            <w:tcW w:type="dxa" w:w="1872"/>
          </w:tcPr>
          <w:p>
            <w:r>
              <w:t>O(1) deduplication check before starting new execution</w:t>
            </w:r>
          </w:p>
        </w:tc>
      </w:tr>
      <w:tr>
        <w:tc>
          <w:tcPr>
            <w:tcW w:type="dxa" w:w="1872"/>
          </w:tcPr>
          <w:p>
            <w:r>
              <w:t>`GSI-ClaimNumber`</w:t>
            </w:r>
          </w:p>
        </w:tc>
        <w:tc>
          <w:tcPr>
            <w:tcW w:type="dxa" w:w="1872"/>
          </w:tcPr>
          <w:p>
            <w:r>
              <w:t>`claimNumber` (S)</w:t>
            </w:r>
          </w:p>
        </w:tc>
        <w:tc>
          <w:tcPr>
            <w:tcW w:type="dxa" w:w="1872"/>
          </w:tcPr>
          <w:p>
            <w:r>
              <w:t>`extractedAt` (S)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Future: lookup by claim number (index currently inert)</w:t>
            </w:r>
          </w:p>
        </w:tc>
      </w:tr>
      <w:tr>
        <w:tc>
          <w:tcPr>
            <w:tcW w:type="dxa" w:w="1872"/>
          </w:tcPr>
          <w:p>
            <w:r>
              <w:t>`GSI-Insurer`</w:t>
            </w:r>
          </w:p>
        </w:tc>
        <w:tc>
          <w:tcPr>
            <w:tcW w:type="dxa" w:w="1872"/>
          </w:tcPr>
          <w:p>
            <w:r>
              <w:t>`insurerName` (S)</w:t>
            </w:r>
          </w:p>
        </w:tc>
        <w:tc>
          <w:tcPr>
            <w:tcW w:type="dxa" w:w="1872"/>
          </w:tcPr>
          <w:p>
            <w:r>
              <w:t>`extractedAt` (S)</w:t>
            </w:r>
          </w:p>
        </w:tc>
        <w:tc>
          <w:tcPr>
            <w:tcW w:type="dxa" w:w="1872"/>
          </w:tcPr>
          <w:p>
            <w:r>
              <w:t>ALL</w:t>
            </w:r>
          </w:p>
        </w:tc>
        <w:tc>
          <w:tcPr>
            <w:tcW w:type="dxa" w:w="1872"/>
          </w:tcPr>
          <w:p>
            <w:r>
              <w:t>Future: analytics by insurer (index currently inert)</w:t>
            </w:r>
          </w:p>
        </w:tc>
      </w:tr>
    </w:tbl>
    <w:p/>
    <w:p/>
    <w:p>
      <w:pPr>
        <w:pStyle w:val="Heading3"/>
      </w:pPr>
      <w:r>
        <w:t>PHI Assessment — `eob-extractions`</w:t>
      </w:r>
    </w:p>
    <w:p/>
    <w:p>
      <w:r>
        <w:t>All fields in this table store insurance company contact information, not patient-level identifiers. The address, arbitrationPhone, arbitrationFax, and arbitrationEmail fields refer to the insurance company, not to any individual. There is no HIPAA Safe Harbor identifier stored in this table.</w:t>
      </w:r>
    </w:p>
    <w:p/>
    <w:p>
      <w:r>
        <w:t>No patient PHI is stored in eob-extractions.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DynamoDB Table: `Insurance-Arbitration-contacts`</w:t>
      </w:r>
    </w:p>
    <w:p/>
    <w:p>
      <w:r>
        <w:t>Status: External, pre-existing table. EOB Extractor reads and conditionally writes. Not CDK-managed by this stack.</w:t>
      </w:r>
    </w:p>
    <w:p>
      <w:r>
        <w:t>Audit finding #007: PITR not confirmed enabled; no audit trail for reads from this table.</w:t>
      </w:r>
    </w:p>
    <w:p/>
    <w:p>
      <w:pPr>
        <w:pStyle w:val="Heading3"/>
      </w:pPr>
      <w:r>
        <w:t>Table Configuration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Billing mode</w:t>
            </w:r>
          </w:p>
        </w:tc>
        <w:tc>
          <w:tcPr>
            <w:tcW w:type="dxa" w:w="4680"/>
          </w:tcPr>
          <w:p>
            <w:r>
              <w:t>Unknown (pre-existing)</w:t>
            </w:r>
          </w:p>
        </w:tc>
      </w:tr>
      <w:tr>
        <w:tc>
          <w:tcPr>
            <w:tcW w:type="dxa" w:w="4680"/>
          </w:tcPr>
          <w:p>
            <w:r>
              <w:t>Partition key</w:t>
            </w:r>
          </w:p>
        </w:tc>
        <w:tc>
          <w:tcPr>
            <w:tcW w:type="dxa" w:w="4680"/>
          </w:tcPr>
          <w:p>
            <w:r>
              <w:t>`Insurance` (String)</w:t>
            </w:r>
          </w:p>
        </w:tc>
      </w:tr>
      <w:tr>
        <w:tc>
          <w:tcPr>
            <w:tcW w:type="dxa" w:w="4680"/>
          </w:tcPr>
          <w:p>
            <w:r>
              <w:t>Encryption</w:t>
            </w:r>
          </w:p>
        </w:tc>
        <w:tc>
          <w:tcPr>
            <w:tcW w:type="dxa" w:w="4680"/>
          </w:tcPr>
          <w:p>
            <w:r>
              <w:t>Unknown (pre-existing)</w:t>
            </w:r>
          </w:p>
        </w:tc>
      </w:tr>
      <w:tr>
        <w:tc>
          <w:tcPr>
            <w:tcW w:type="dxa" w:w="4680"/>
          </w:tcPr>
          <w:p>
            <w:r>
              <w:t>PITR</w:t>
            </w:r>
          </w:p>
        </w:tc>
        <w:tc>
          <w:tcPr>
            <w:tcW w:type="dxa" w:w="4680"/>
          </w:tcPr>
          <w:p>
            <w:r>
              <w:t>Not confirmed (Audit #007)</w:t>
            </w:r>
          </w:p>
        </w:tc>
      </w:tr>
    </w:tbl>
    <w:p/>
    <w:p/>
    <w:p>
      <w:pPr>
        <w:pStyle w:val="Heading3"/>
      </w:pPr>
      <w:r>
        <w:t>Item Schema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PK/GSI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`Insurance`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PK</w:t>
            </w:r>
          </w:p>
        </w:tc>
        <w:tc>
          <w:tcPr>
            <w:tcW w:type="dxa" w:w="2340"/>
          </w:tcPr>
          <w:p>
            <w:r>
              <w:t>Composite key: `*{locationState} - {insuranceName}` (e.g., `*IL - Blue Cross Blue Shield`)</w:t>
            </w:r>
          </w:p>
        </w:tc>
      </w:tr>
      <w:tr>
        <w:tc>
          <w:tcPr>
            <w:tcW w:type="dxa" w:w="2340"/>
          </w:tcPr>
          <w:p>
            <w:r>
              <w:t>`InsuranceName`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GSI-InsuranceName-LocationState PK</w:t>
            </w:r>
          </w:p>
        </w:tc>
        <w:tc>
          <w:tcPr>
            <w:tcW w:type="dxa" w:w="2340"/>
          </w:tcPr>
          <w:p>
            <w:r>
              <w:t>Plain insurance company name</w:t>
            </w:r>
          </w:p>
        </w:tc>
      </w:tr>
      <w:tr>
        <w:tc>
          <w:tcPr>
            <w:tcW w:type="dxa" w:w="2340"/>
          </w:tcPr>
          <w:p>
            <w:r>
              <w:t>`LocationState`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GSI-InsuranceName-LocationState SK</w:t>
            </w:r>
          </w:p>
        </w:tc>
        <w:tc>
          <w:tcPr>
            <w:tcW w:type="dxa" w:w="2340"/>
          </w:tcPr>
          <w:p>
            <w:r>
              <w:t>State abbreviation where plan is regulated</w:t>
            </w:r>
          </w:p>
        </w:tc>
      </w:tr>
      <w:tr>
        <w:tc>
          <w:tcPr>
            <w:tcW w:type="dxa" w:w="2340"/>
          </w:tcPr>
          <w:p>
            <w:r>
              <w:t>`Address`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Insurance company street address</w:t>
            </w:r>
          </w:p>
        </w:tc>
      </w:tr>
      <w:tr>
        <w:tc>
          <w:tcPr>
            <w:tcW w:type="dxa" w:w="2340"/>
          </w:tcPr>
          <w:p>
            <w:r>
              <w:t>`City`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City</w:t>
            </w:r>
          </w:p>
        </w:tc>
      </w:tr>
      <w:tr>
        <w:tc>
          <w:tcPr>
            <w:tcW w:type="dxa" w:w="2340"/>
          </w:tcPr>
          <w:p>
            <w:r>
              <w:t>`State`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State abbreviation</w:t>
            </w:r>
          </w:p>
        </w:tc>
      </w:tr>
      <w:tr>
        <w:tc>
          <w:tcPr>
            <w:tcW w:type="dxa" w:w="2340"/>
          </w:tcPr>
          <w:p>
            <w:r>
              <w:t>`ZipCode`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ZIP code</w:t>
            </w:r>
          </w:p>
        </w:tc>
      </w:tr>
      <w:tr>
        <w:tc>
          <w:tcPr>
            <w:tcW w:type="dxa" w:w="2340"/>
          </w:tcPr>
          <w:p>
            <w:r>
              <w:t>`ArbitrationPhone`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Arbitration/appeals phone</w:t>
            </w:r>
          </w:p>
        </w:tc>
      </w:tr>
      <w:tr>
        <w:tc>
          <w:tcPr>
            <w:tcW w:type="dxa" w:w="2340"/>
          </w:tcPr>
          <w:p>
            <w:r>
              <w:t>`ArbitrationFax`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Arbitration/appeals fax</w:t>
            </w:r>
          </w:p>
        </w:tc>
      </w:tr>
      <w:tr>
        <w:tc>
          <w:tcPr>
            <w:tcW w:type="dxa" w:w="2340"/>
          </w:tcPr>
          <w:p>
            <w:r>
              <w:t>`ArbitrationEmail`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Arbitration/appeals email</w:t>
            </w:r>
          </w:p>
        </w:tc>
      </w:tr>
    </w:tbl>
    <w:p/>
    <w:p/>
    <w:p>
      <w:pPr>
        <w:pStyle w:val="Heading3"/>
      </w:pPr>
      <w:r>
        <w:t>GSI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Partition Key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Sort Key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340"/>
          </w:tcPr>
          <w:p>
            <w:r>
              <w:t>`GSI-InsuranceName-LocationState`</w:t>
            </w:r>
          </w:p>
        </w:tc>
        <w:tc>
          <w:tcPr>
            <w:tcW w:type="dxa" w:w="2340"/>
          </w:tcPr>
          <w:p>
            <w:r>
              <w:t>`InsuranceName` (S)</w:t>
            </w:r>
          </w:p>
        </w:tc>
        <w:tc>
          <w:tcPr>
            <w:tcW w:type="dxa" w:w="2340"/>
          </w:tcPr>
          <w:p>
            <w:r>
              <w:t>`LocationState` (S)</w:t>
            </w:r>
          </w:p>
        </w:tc>
        <w:tc>
          <w:tcPr>
            <w:tcW w:type="dxa" w:w="2340"/>
          </w:tcPr>
          <w:p>
            <w:r>
              <w:t>`eob-lookup-insurance` QueryCommand</w:t>
            </w:r>
          </w:p>
        </w:tc>
      </w:tr>
    </w:tbl>
    <w:p/>
    <w:p/>
    <w:p>
      <w:pPr>
        <w:pStyle w:val="Heading3"/>
      </w:pPr>
      <w:r>
        <w:t>Write Behavior (from eob-lookup-insurance)</w:t>
      </w:r>
    </w:p>
    <w:p/>
    <w:p>
      <w:pPr>
        <w:pStyle w:val="ListBullet"/>
      </w:pPr>
      <w:r>
        <w:t>createContact uses ConditionExpression: 'attribute_not_exists(Insurance)' — safe concurrent write guard</w:t>
      </w:r>
    </w:p>
    <w:p>
      <w:pPr>
        <w:pStyle w:val="ListBullet"/>
      </w:pPr>
      <w:r>
        <w:t>If ConditionalCheckFailedException is thrown (concurrent write already created the record), the error is silently swallowed as a no-op</w:t>
      </w:r>
    </w:p>
    <w:p>
      <w:pPr>
        <w:pStyle w:val="ListBullet"/>
      </w:pPr>
      <w:r>
        <w:t>New contacts trigger a publish to eob-extractor-review-alerts SNS topic</w:t>
      </w:r>
    </w:p>
    <w:p/>
    <w:p>
      <w:pPr>
        <w:pStyle w:val="Heading3"/>
      </w:pPr>
      <w:r>
        <w:t>Comparison Fields (Mismatch Detection)</w:t>
      </w:r>
    </w:p>
    <w:p/>
    <w:p>
      <w:r>
        <w:t>When an existing contact is found, these fields are compared (normalized: .trim().toLowerCase()):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Extracted 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Contact Field</w:t>
            </w:r>
          </w:p>
        </w:tc>
      </w:tr>
      <w:tr>
        <w:tc>
          <w:tcPr>
            <w:tcW w:type="dxa" w:w="4680"/>
          </w:tcPr>
          <w:p>
            <w:r>
              <w:t>`address`</w:t>
            </w:r>
          </w:p>
        </w:tc>
        <w:tc>
          <w:tcPr>
            <w:tcW w:type="dxa" w:w="4680"/>
          </w:tcPr>
          <w:p>
            <w:r>
              <w:t>`Address`</w:t>
            </w:r>
          </w:p>
        </w:tc>
      </w:tr>
      <w:tr>
        <w:tc>
          <w:tcPr>
            <w:tcW w:type="dxa" w:w="4680"/>
          </w:tcPr>
          <w:p>
            <w:r>
              <w:t>`arbitration_email`</w:t>
            </w:r>
          </w:p>
        </w:tc>
        <w:tc>
          <w:tcPr>
            <w:tcW w:type="dxa" w:w="4680"/>
          </w:tcPr>
          <w:p>
            <w:r>
              <w:t>`ArbitrationEmail`</w:t>
            </w:r>
          </w:p>
        </w:tc>
      </w:tr>
      <w:tr>
        <w:tc>
          <w:tcPr>
            <w:tcW w:type="dxa" w:w="4680"/>
          </w:tcPr>
          <w:p>
            <w:r>
              <w:t>`arbitration_fax`</w:t>
            </w:r>
          </w:p>
        </w:tc>
        <w:tc>
          <w:tcPr>
            <w:tcW w:type="dxa" w:w="4680"/>
          </w:tcPr>
          <w:p>
            <w:r>
              <w:t>`ArbitrationFax`</w:t>
            </w:r>
          </w:p>
        </w:tc>
      </w:tr>
      <w:tr>
        <w:tc>
          <w:tcPr>
            <w:tcW w:type="dxa" w:w="4680"/>
          </w:tcPr>
          <w:p>
            <w:r>
              <w:t>`arbitration_phone`</w:t>
            </w:r>
          </w:p>
        </w:tc>
        <w:tc>
          <w:tcPr>
            <w:tcW w:type="dxa" w:w="4680"/>
          </w:tcPr>
          <w:p>
            <w:r>
              <w:t>`ArbitrationPhone`</w:t>
            </w:r>
          </w:p>
        </w:tc>
      </w:tr>
      <w:tr>
        <w:tc>
          <w:tcPr>
            <w:tcW w:type="dxa" w:w="4680"/>
          </w:tcPr>
          <w:p>
            <w:r>
              <w:t>`city`</w:t>
            </w:r>
          </w:p>
        </w:tc>
        <w:tc>
          <w:tcPr>
            <w:tcW w:type="dxa" w:w="4680"/>
          </w:tcPr>
          <w:p>
            <w:r>
              <w:t>`City`</w:t>
            </w:r>
          </w:p>
        </w:tc>
      </w:tr>
      <w:tr>
        <w:tc>
          <w:tcPr>
            <w:tcW w:type="dxa" w:w="4680"/>
          </w:tcPr>
          <w:p>
            <w:r>
              <w:t>`state`</w:t>
            </w:r>
          </w:p>
        </w:tc>
        <w:tc>
          <w:tcPr>
            <w:tcW w:type="dxa" w:w="4680"/>
          </w:tcPr>
          <w:p>
            <w:r>
              <w:t>`State`</w:t>
            </w:r>
          </w:p>
        </w:tc>
      </w:tr>
      <w:tr>
        <w:tc>
          <w:tcPr>
            <w:tcW w:type="dxa" w:w="4680"/>
          </w:tcPr>
          <w:p>
            <w:r>
              <w:t>`zip_code`</w:t>
            </w:r>
          </w:p>
        </w:tc>
        <w:tc>
          <w:tcPr>
            <w:tcW w:type="dxa" w:w="4680"/>
          </w:tcPr>
          <w:p>
            <w:r>
              <w:t>`ZipCode`</w:t>
            </w:r>
          </w:p>
        </w:tc>
      </w:tr>
    </w:tbl>
    <w:p/>
    <w:p/>
    <w:p>
      <w:r>
        <w:t>Note: Empty extracted fields with empty contact fields are treated as equal (both sides must be non-empty to compare).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S3 Key Structure</w:t>
      </w:r>
    </w:p>
    <w:p/>
    <w:p>
      <w:pPr>
        <w:pStyle w:val="Heading3"/>
      </w:pPr>
      <w:r>
        <w:t>Source PDFs — `bucket-specialops` / `bucket-specialops-sandbox`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clickup/{taskId}/{filename}.pdf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`clickup/`</w:t>
            </w:r>
          </w:p>
        </w:tc>
        <w:tc>
          <w:tcPr>
            <w:tcW w:type="dxa" w:w="4680"/>
          </w:tcPr>
          <w:p>
            <w:r>
              <w:t>Fixed prefix — required by S3 event notification filter</w:t>
            </w:r>
          </w:p>
        </w:tc>
      </w:tr>
      <w:tr>
        <w:tc>
          <w:tcPr>
            <w:tcW w:type="dxa" w:w="4680"/>
          </w:tcPr>
          <w:p>
            <w:r>
              <w:t>`{taskId}`</w:t>
            </w:r>
          </w:p>
        </w:tc>
        <w:tc>
          <w:tcPr>
            <w:tcW w:type="dxa" w:w="4680"/>
          </w:tcPr>
          <w:p>
            <w:r>
              <w:t>ClickUp task ID; used as the extraction's `taskId`</w:t>
            </w:r>
          </w:p>
        </w:tc>
      </w:tr>
      <w:tr>
        <w:tc>
          <w:tcPr>
            <w:tcW w:type="dxa" w:w="4680"/>
          </w:tcPr>
          <w:p>
            <w:r>
              <w:t>`{filename}.pdf`</w:t>
            </w:r>
          </w:p>
        </w:tc>
        <w:tc>
          <w:tcPr>
            <w:tcW w:type="dxa" w:w="4680"/>
          </w:tcPr>
          <w:p>
            <w:r>
              <w:t>Original filename; never logged (sanitized to `clickup/{taskId}/*` in logs)</w:t>
            </w:r>
          </w:p>
        </w:tc>
      </w:tr>
    </w:tbl>
    <w:p/>
    <w:p/>
    <w:p>
      <w:r>
        <w:t>S3 key sanitization: sanitizeS3Key() in audit-logger.ts strips everything after the last /, replacing the filename with . Logged S3 keys are always of the form clickup/{taskId}/.</w:t>
      </w:r>
    </w:p>
    <w:p/>
    <w:p>
      <w:pPr>
        <w:pStyle w:val="Heading3"/>
      </w:pPr>
      <w:r>
        <w:t>Quarantine Path (from eob-validate-pdf)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quarantine/{taskId}/{filename}.pdf</w:t>
      </w:r>
    </w:p>
    <w:p/>
    <w:p>
      <w:r>
        <w:t>Invalid PDFs are moved to the quarantine/ prefix instead of being processed.</w:t>
      </w:r>
    </w:p>
    <w:p/>
    <w:p>
      <w:pPr>
        <w:pStyle w:val="Heading3"/>
      </w:pPr>
      <w:r>
        <w:t>Audit Logs — `eob-extractor-audit-{account}`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680"/>
          </w:tcPr>
          <w:p>
            <w:r>
              <w:t>CloudWatch export path</w:t>
            </w:r>
          </w:p>
        </w:tc>
        <w:tc>
          <w:tcPr>
            <w:tcW w:type="dxa" w:w="4680"/>
          </w:tcPr>
          <w:p>
            <w:r>
              <w:t>Structured JSON log events exported from `/aws/lambda/eob-extractor` and `/aws/stepfunctions/eob-extractor`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Zod Schema — Bedrock Extraction Output (`eob-extraction.schema.ts`)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z.object({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is_eob:               z.boolean(),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confidence_score:     z.number().min(0).max(1),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extraction_notes: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insurance_name:  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insurance_identifier: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address:         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city:            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state:           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zip_code:        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location_state:  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arbitration_phone: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arbitration_fax:  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arbitration_email:    z.nullable(z.string()),</w:t>
      </w:r>
    </w:p>
    <w:p>
      <w:pPr>
        <w:pStyle w:val="NoSpacing"/>
      </w:pPr>
      <w:r>
        <w:rPr>
          <w:rFonts w:ascii="Courier New" w:hAnsi="Courier New"/>
          <w:sz w:val="16"/>
        </w:rPr>
        <w:t>})</w:t>
      </w:r>
    </w:p>
    <w:p/>
    <w:p>
      <w:r>
        <w:t>Schema failures do not abort the pipeline. If Zod parse fails, a zeroed extraction with confidence_score=0.1 is returned and isValid=false is propagated to subsequent steps.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PHI Field Blocklist (`audit-logger.ts`)</w:t>
      </w:r>
    </w:p>
    <w:p/>
    <w:p>
      <w:r>
        <w:t>The following field names are blocked from appearing in any log output. If passed to logEvent(), their values are replaced with [REDACTED]:</w:t>
      </w:r>
    </w:p>
    <w:p/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patientname, patient_name, memberid, member_id,</w:t>
      </w:r>
    </w:p>
    <w:p>
      <w:pPr>
        <w:pStyle w:val="NoSpacing"/>
      </w:pPr>
      <w:r>
        <w:rPr>
          <w:rFonts w:ascii="Courier New" w:hAnsi="Courier New"/>
          <w:sz w:val="16"/>
        </w:rPr>
        <w:t>subscribername, subscriber_name, ssn, socialsecuritynumber,</w:t>
      </w:r>
    </w:p>
    <w:p>
      <w:pPr>
        <w:pStyle w:val="NoSpacing"/>
      </w:pPr>
      <w:r>
        <w:rPr>
          <w:rFonts w:ascii="Courier New" w:hAnsi="Courier New"/>
          <w:sz w:val="16"/>
        </w:rPr>
        <w:t>social_security_number, dateofbirth, date_of_birth, dob,</w:t>
      </w:r>
    </w:p>
    <w:p>
      <w:pPr>
        <w:pStyle w:val="NoSpacing"/>
      </w:pPr>
      <w:r>
        <w:rPr>
          <w:rFonts w:ascii="Courier New" w:hAnsi="Courier New"/>
          <w:sz w:val="16"/>
        </w:rPr>
        <w:t>address, phonenumber, phone_number, email,</w:t>
      </w:r>
    </w:p>
    <w:p>
      <w:pPr>
        <w:pStyle w:val="NoSpacing"/>
      </w:pPr>
      <w:r>
        <w:rPr>
          <w:rFonts w:ascii="Courier New" w:hAnsi="Courier New"/>
          <w:sz w:val="16"/>
        </w:rPr>
        <w:t>accountnumber, account_number</w:t>
      </w:r>
    </w:p>
    <w:p/>
    <w:p>
      <w:r>
        <w:t>Audit finding #004 (MEDIUM): This blocklist does not cover all 18 HIPAA Safe Harbor identifiers. Missing categories include: fax numbers, medical record numbers, health plan beneficiary numbers, certificate/license numbers, vehicle identifiers, device identifiers, URLs, IP addresses, and biometric identifiers. Expansion required before any handler change that might introduce new PHI fields.</w:t>
      </w:r>
    </w:p>
    <w:p/>
    <w:p>
      <w:r>
        <w:t>Note on address: The address key is in the blocklist as a precaution. The address stored in eob-extractions is the insurance company's address, not a patient address. If any future handler passes a field named address to logEvent(), it will be redacted regardless.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