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3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9640101</wp:posOffset>
            </wp:positionV>
            <wp:extent cx="7560564" cy="1038270"/>
            <wp:effectExtent b="0" l="0" r="0" t="0"/>
            <wp:wrapNone/>
            <wp:docPr id="100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1038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2" w:firstLine="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80"/>
        <w:ind w:left="2" w:firstLine="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ACTA DE REUNION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82.0" w:type="dxa"/>
        <w:jc w:val="left"/>
        <w:tblInd w:w="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75"/>
        <w:gridCol w:w="4364"/>
        <w:gridCol w:w="1438"/>
        <w:gridCol w:w="1605"/>
        <w:tblGridChange w:id="0">
          <w:tblGrid>
            <w:gridCol w:w="1375"/>
            <w:gridCol w:w="4364"/>
            <w:gridCol w:w="1438"/>
            <w:gridCol w:w="1605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shd w:fill="d9e1f3" w:val="clea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28 de mayo de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 Inicio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8:31 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d9e1f3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Lugar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Google meet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 Fin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68" w:lineRule="auto"/>
              <w:ind w:left="108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9:31 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shd w:fill="d9e1f3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t>Cliente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t xml:space="preserve">Revisión Pauta - Sambal</w:t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2" w:firstLine="0"/>
        <w:jc w:val="center"/>
        <w:rPr>
          <w:rFonts w:ascii="Calibri" w:cs="Calibri" w:eastAsia="Calibri" w:hAnsi="Calibri"/>
          <w:b w:val="1"/>
          <w:bCs w:val="1"/>
        </w:rPr>
      </w:pPr>
      <w:r>
        <w:t>INVITADOS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095.0" w:type="dxa"/>
        <w:jc w:val="left"/>
        <w:tblInd w:w="15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4"/>
        <w:gridCol w:w="2977"/>
        <w:gridCol w:w="1134"/>
        <w:tblGridChange w:id="0">
          <w:tblGrid>
            <w:gridCol w:w="1984"/>
            <w:gridCol w:w="2977"/>
            <w:gridCol w:w="1134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shd w:fill="d9e1f3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Nombre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Puesto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Asistencia</w:t>
            </w:r>
          </w:p>
        </w:tc>
      </w:tr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Administración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Organizador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Confirmado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Marketing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Gorila 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Confirmado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Executive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Gorila 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Confirmado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Gorila 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Confirmado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Jaime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Sambal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Confirmado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Jaris Table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Sambal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Confirmado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721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721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 DE LA REUNIÓN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721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/>
        <w:t xml:space="preserve">Revisar y optimizar la pauta publicitaria para Sambal, incluyendo la integración de recursos visuales y estrategias técnicas de seguimiento.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721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721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ASUNTOS TRATADOS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721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1. Presupuesto y estrategia</w:t>
      </w:r>
    </w:p>
    <w:p>
      <w:pPr>
        <w:pStyle w:val="normal"/>
      </w:pPr>
      <w:r>
        <w:t xml:space="preserve">Se discutió el presupuesto total mensual acordado para Sambal y Casual, y se estableció la necesidad de obtener material gráfico actualizado para mejorar el rendimiento de la pauta publicitaria.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2. Estado de la pauta de reserva</w:t>
      </w:r>
    </w:p>
    <w:p>
      <w:pPr>
        <w:pStyle w:val="normal"/>
      </w:pPr>
      <w:r>
        <w:t xml:space="preserve">ADS Gorila Hosting informó que la pauta inició el 15 de mayo y, a fecha del 28 de mayo, el rendimiento se mantiene estable, con 1,562 visitas al enlace de reserva y un gasto de 500,000 pesos.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3. Desafío de rastreo de conversiones</w:t>
      </w:r>
    </w:p>
    <w:p>
      <w:pPr>
        <w:pStyle w:val="normal"/>
      </w:pPr>
      <w:r>
        <w:t xml:space="preserve">ADS Gorila Hosting señaló una dificultad técnica con el sistema JC, el cual no permite la instalación del código Pixel para realizar un seguimiento preciso de las reservas.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4. Optimización de la pauta y recursos visuales</w:t>
      </w:r>
    </w:p>
    <w:p>
      <w:pPr>
        <w:pStyle w:val="normal"/>
      </w:pPr>
      <w:r>
        <w:t xml:space="preserve">Se acordó la necesidad de diversificar los formatos de anuncios incorporando videos para junio, y se confirmó que el material fotográfico de Casual ya se encuentra subido y organizado en el Google Drive.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5. Revisión de imagen para BNI</w:t>
      </w:r>
    </w:p>
    <w:p>
      <w:pPr>
        <w:pStyle w:val="normal"/>
      </w:pPr>
      <w:r>
        <w:t xml:space="preserve">Se acordó que el diseño final debe combinar platos de comida y bebidas para lograr un impacto visual equilibrado, tarea que se delegó al equipo de diseño.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6. Análisis de canales de adquisición</w:t>
      </w:r>
    </w:p>
    <w:p>
      <w:pPr>
        <w:pStyle w:val="normal"/>
      </w:pPr>
      <w:r>
        <w:t xml:space="preserve">Jaris Table compartió que, según los comentarios recibidos directamente de los clientes en el establecimiento, las personas conocen la marca principalmente a través de Google, TikTok e inteligencia artificial.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7. Activación de WhatsApp Business</w:t>
      </w:r>
    </w:p>
    <w:p>
      <w:pPr>
        <w:pStyle w:val="normal"/>
      </w:pPr>
      <w:r>
        <w:t xml:space="preserve">ADS Gorila Hosting identificó un conflicto inicial al intentar vincular WhatsApp al portafolio comercial debido a la presencia de un número antiguo, pero se confirmó que el nuevo número está disponible y correctamente vinculado.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8. Estrategia y edición de contenido en video</w:t>
      </w:r>
    </w:p>
    <w:p>
      <w:pPr>
        <w:pStyle w:val="normal"/>
      </w:pPr>
      <w:r>
        <w:t xml:space="preserve">Jaris Table propuso utilizar un video de un creador de contenido local para la pauta, y ADS Gorila Hosting sugirió recortar partes del inicio y final para mejorar el gancho y el llamado a la acción.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9. Gestión de derechos de autor y créditos</w:t>
      </w:r>
    </w:p>
    <w:p>
      <w:pPr>
        <w:pStyle w:val="normal"/>
      </w:pPr>
      <w:r>
        <w:t xml:space="preserve">ADS Gorila Hosting recomendó a Jaris Table contactar al creador del video para informarle formalmente que su contenido será utilizado en pauta paga, y se acordó otorgar los créditos correspondientes durante la promoción.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10. Organización de activos en Google Drive</w:t>
      </w:r>
    </w:p>
    <w:p>
      <w:pPr>
        <w:pStyle w:val="normal"/>
      </w:pPr>
      <w:r>
        <w:t xml:space="preserve">Administración Gorila Hosting y Jaris Table verificaron que el material fotográfico de Casual ya se encuentra subido y organizado en el Google Drive, con carpetas específicas para platos y bebidas.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2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COMPROMISOS ASUMIDOS POR GORILA &amp; GROWFIK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488.0" w:type="dxa"/>
        <w:jc w:val="left"/>
        <w:tblInd w:w="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2"/>
        <w:gridCol w:w="4241"/>
        <w:gridCol w:w="1701"/>
        <w:gridCol w:w="1984"/>
        <w:tblGridChange w:id="0">
          <w:tblGrid>
            <w:gridCol w:w="562"/>
            <w:gridCol w:w="4241"/>
            <w:gridCol w:w="1701"/>
            <w:gridCol w:w="1984"/>
          </w:tblGrid>
        </w:tblGridChange>
      </w:tblGrid>
      <w:tr>
        <w:trPr>
          <w:cantSplit w:val="0"/>
          <w:trHeight w:val="451" w:hRule="atLeast"/>
          <w:tblHeader w:val="0"/>
        </w:trPr>
        <w:tc>
          <w:tcPr>
            <w:shd w:fill="d9e1f3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TAREA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ENTREGA</w:t>
            </w:r>
          </w:p>
        </w:tc>
      </w:tr>
      <w:tr>
        <w:trPr>
          <w:cantSplit w:val="0"/>
          <w:trHeight w:val="60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268" w:lineRule="auto"/>
              <w:ind w:left="105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Comunicar las modificaciones sugeridas para el video al equipo creativo.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ADS Gorila 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 especificada</w:t>
            </w:r>
          </w:p>
        </w:tc>
      </w:tr>
      <w:tr>
        <w:trPr>
          <w:cantSplit w:val="0"/>
          <w:trHeight w:val="60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268" w:lineRule="auto"/>
              <w:ind w:left="105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Rediseñar la imagen para BNI utilizando las fotografías de platos y bebidas seleccionadas.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Administración Gorila 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 especificada</w:t>
            </w:r>
          </w:p>
        </w:tc>
      </w:tr>
    </w:tbl>
    <w:p w:rsidR="00000000" w:rsidDel="00000000" w:rsidP="00000000" w:rsidRDefault="00000000" w:rsidRPr="00000000" w14:paraId="00000031">
      <w:pPr>
        <w:ind w:left="2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2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COMPROMISOS ASUMIDOS POR EL CLIENTE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50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9"/>
        <w:gridCol w:w="4241"/>
        <w:gridCol w:w="1701"/>
        <w:gridCol w:w="1984"/>
        <w:tblGridChange w:id="0">
          <w:tblGrid>
            <w:gridCol w:w="579"/>
            <w:gridCol w:w="4241"/>
            <w:gridCol w:w="1701"/>
            <w:gridCol w:w="1984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shd w:fill="d9e1f3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TAREA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ENTREGA</w:t>
            </w:r>
          </w:p>
        </w:tc>
      </w:tr>
      <w:tr>
        <w:trPr>
          <w:cantSplit w:val="0"/>
          <w:trHeight w:val="632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Evaluar la nueva versión del diseño de BNI una vez que sea enviada por el equipo.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Jaris Table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CierreH">
      <w:r>
        <w:t>CIERRE DE LA REUNIÓN</w:t>
      </w:r>
    </w:p>
    <w:p w:rsidR="00000000" w:rsidDel="00000000" w:rsidP="00000000" w:rsidRDefault="00000000" w:rsidRPr="00000000" w14:paraId="0000CierreB">
      <w:r>
        <w:t xml:space="preserve">Se acordó implementar el código Pixel para optimizar el seguimiento de conversiones, diversificar los formatos de anuncios y revisar la imagen para BNI. La próxima reunión se llevará a cabo el viernes 23 de junio de 2026.</w:t>
      </w:r>
    </w:p>
    <w:sectPr>
      <w:headerReference r:id="rId7" w:type="default"/>
      <w:pgSz w:h="16840" w:w="11910" w:orient="portrait"/>
      <w:pgMar w:bottom="1984" w:top="2551" w:left="1417" w:right="1417" w:header="84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7255" cy="1554293"/>
          <wp:effectExtent b="0" l="0" r="0" t="0"/>
          <wp:wrapNone/>
          <wp:docPr id="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7255" cy="155429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"/>
    </w:pPr>
    <w:rPr>
      <w:b w:val="1"/>
      <w:bCs w:val="1"/>
    </w:rPr>
  </w:style>
  <w:style w:type="paragraph" w:styleId="Heading2">
    <w:name w:val="heading 2"/>
    <w:basedOn w:val="Normal"/>
    <w:next w:val="Normal"/>
    <w:pPr>
      <w:widowControl w:val="1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2026-05-29T00:29:35Z</dcterms:modified>
  <dc:creator/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2025-05-07T00:00:00Z</vt:lpwstr>
  </property>
  <property fmtid="{D5CDD505-2E9C-101B-9397-08002B2CF9AE}" pid="3" name="Creator">
    <vt:lpwstr>Microsoft® Word para Microsoft 365</vt:lpwstr>
  </property>
  <property fmtid="{D5CDD505-2E9C-101B-9397-08002B2CF9AE}" pid="4" name="LastSaved">
    <vt:lpwstr>2025-06-16T00:00:00Z</vt:lpwstr>
  </property>
  <property fmtid="{D5CDD505-2E9C-101B-9397-08002B2CF9AE}" pid="5" name="Producer">
    <vt:lpwstr>Microsoft® Word para Microsoft 365</vt:lpwstr>
  </property>
</Properties>
</file>