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9640101</wp:posOffset>
            </wp:positionV>
            <wp:extent cx="7560564" cy="1038270"/>
            <wp:effectExtent b="0" l="0" r="0" t="0"/>
            <wp:wrapNone/>
            <wp:docPr id="100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38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80"/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ACTA DE REUNION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2.0" w:type="dxa"/>
        <w:jc w:val="left"/>
        <w:tblInd w:w="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5"/>
        <w:gridCol w:w="4364"/>
        <w:gridCol w:w="1438"/>
        <w:gridCol w:w="1605"/>
        <w:tblGridChange w:id="0">
          <w:tblGrid>
            <w:gridCol w:w="1375"/>
            <w:gridCol w:w="4364"/>
            <w:gridCol w:w="1438"/>
            <w:gridCol w:w="1605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 de mayo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 meet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68" w:lineRule="auto"/>
              <w:ind w:left="108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shd w:fill="d9e1f3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Eventos  Matrimonios – Seguimiento Estrategia Digital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ASISTENTES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095.0" w:type="dxa"/>
        <w:jc w:val="left"/>
        <w:tblInd w:w="15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4"/>
        <w:gridCol w:w="2977"/>
        <w:gridCol w:w="1134"/>
        <w:tblGridChange w:id="0">
          <w:tblGrid>
            <w:gridCol w:w="1984"/>
            <w:gridCol w:w="2977"/>
            <w:gridCol w:w="113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Puesto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Asistencia</w:t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Social 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Executive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eventosymatrimonios.com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gorilahosting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gmail.com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DE LA REUNIÓN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/>
        <w:t xml:space="preserve">Revisar y ajustar la estrategia de contenido y planificación para redes sociales de Eventos  Matrimonios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ASUNTOS TRATADOS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1. Ajustes de piezas gráficas</w:t>
      </w:r>
    </w:p>
    <w:p>
      <w:pPr>
        <w:pStyle w:val="normal"/>
      </w:pPr>
      <w:r>
        <w:t xml:space="preserve">Se aprobaron las piezas gráficas y el video tras solicitar una corrección en el registro de la imagen.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2. Planificación y estrategia digital</w:t>
      </w:r>
    </w:p>
    <w:p>
      <w:pPr>
        <w:pStyle w:val="normal"/>
      </w:pPr>
      <w:r>
        <w:t xml:space="preserve">Se acordó publicar el video el 11 para optimizar el impacto en proveedores y se priorizará contenido profesional en LinkedIn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3. Contenido web y podcast</w:t>
      </w:r>
    </w:p>
    <w:p>
      <w:pPr>
        <w:pStyle w:val="normal"/>
      </w:pPr>
      <w:r>
        <w:t xml:space="preserve">Se integrarán artículos en la página de inicio y se evaluará la creación de un podcast mensual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COMPROMISOS ASUMIDOS POR GORILA  GROWFIK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88.0" w:type="dxa"/>
        <w:jc w:val="left"/>
        <w:tblInd w:w="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4241"/>
        <w:gridCol w:w="1701"/>
        <w:gridCol w:w="1984"/>
        <w:tblGridChange w:id="0">
          <w:tblGrid>
            <w:gridCol w:w="562"/>
            <w:gridCol w:w="4241"/>
            <w:gridCol w:w="1701"/>
            <w:gridCol w:w="1984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Corregir Pieza Gráfica: Cambiar pantallazo por sección Haz crecer tu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Social Media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Finalizar Informe: Analizar últimas 3 redes sociales restantes para completar informe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Social Media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Adaptar Contenido LinkedIn: Revisar contenido existente para ajustar formato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Social Media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COMPROMISOS ASUMIDOS POR EL CLIENTE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9"/>
        <w:gridCol w:w="4241"/>
        <w:gridCol w:w="1701"/>
        <w:gridCol w:w="1984"/>
        <w:tblGridChange w:id="0">
          <w:tblGrid>
            <w:gridCol w:w="579"/>
            <w:gridCol w:w="4241"/>
            <w:gridCol w:w="1701"/>
            <w:gridCol w:w="198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</w:t>
            </w:r>
          </w:p>
        </w:tc>
      </w:tr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Recopilar Material: Obtener fotos y videos de 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Eventos y Matrominios Portal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Eliminar Fotos Prueba: Contactar 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Eventos y Matrominios Portal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40" w:w="11910" w:orient="portrait"/>
      <w:pgMar w:bottom="1984" w:top="2551" w:left="1417" w:right="1417" w:header="84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7255" cy="1554293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255" cy="155429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"/>
    </w:pPr>
    <w:rPr>
      <w:b w:val="1"/>
      <w:bCs w:val="1"/>
    </w:rPr>
  </w:style>
  <w:style w:type="paragraph" w:styleId="Heading2">
    <w:name w:val="heading 2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2026-05-07T19:44:32Z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2025-05-07T00:00:00Z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2025-06-16T00:00:00Z</vt:lpwstr>
  </property>
  <property fmtid="{D5CDD505-2E9C-101B-9397-08002B2CF9AE}" pid="5" name="Producer">
    <vt:lpwstr>Microsoft® Word para Microsoft 365</vt:lpwstr>
  </property>
</Properties>
</file>