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9640101</wp:posOffset>
            </wp:positionV>
            <wp:extent cx="7560564" cy="1038270"/>
            <wp:effectExtent b="0" l="0" r="0" t="0"/>
            <wp:wrapNone/>
            <wp:docPr id="100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60564" cy="103827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2"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spacing w:before="280"/>
        <w:ind w:left="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ACTA DE REUNION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782.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5"/>
        <w:gridCol w:w="4364"/>
        <w:gridCol w:w="1438"/>
        <w:gridCol w:w="1605"/>
        <w:tblGridChange w:id="0">
          <w:tblGrid>
            <w:gridCol w:w="1375"/>
            <w:gridCol w:w="4364"/>
            <w:gridCol w:w="1438"/>
            <w:gridCol w:w="1605"/>
          </w:tblGrid>
        </w:tblGridChange>
      </w:tblGrid>
      <w:tr>
        <w:trPr>
          <w:cantSplit w:val="0"/>
          <w:trHeight w:val="448" w:hRule="atLeast"/>
          <w:tblHeader w:val="0"/>
        </w:trPr>
        <w:tc>
          <w:tcPr>
            <w:shd w:fill="d9e1f3"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18 de junio de 2026</w:t>
            </w:r>
            <w:r w:rsidDel="00000000" w:rsidR="00000000" w:rsidRPr="00000000">
              <w:rPr>
                <w:rtl w:val="0"/>
              </w:rPr>
            </w:r>
          </w:p>
        </w:tc>
        <w:tc>
          <w:tcPr>
            <w:shd w:fill="d9e1f3"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 Inicio</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3:00 PM</w:t>
            </w:r>
            <w:r w:rsidDel="00000000" w:rsidR="00000000" w:rsidRPr="00000000">
              <w:rPr>
                <w:rtl w:val="0"/>
              </w:rPr>
            </w:r>
          </w:p>
        </w:tc>
      </w:tr>
      <w:tr>
        <w:trPr>
          <w:cantSplit w:val="0"/>
          <w:trHeight w:val="450" w:hRule="atLeast"/>
          <w:tblHeader w:val="0"/>
        </w:trPr>
        <w:tc>
          <w:tcPr>
            <w:shd w:fill="d9e1f3"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Lugar</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meet</w:t>
            </w:r>
          </w:p>
        </w:tc>
        <w:tc>
          <w:tcPr>
            <w:shd w:fill="d9e1f3"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 Fin</w:t>
            </w:r>
          </w:p>
        </w:tc>
        <w:tc>
          <w:tcPr/>
          <w:p w:rsidR="00000000" w:rsidDel="00000000" w:rsidP="00000000" w:rsidRDefault="00000000" w:rsidRPr="00000000" w14:paraId="0000000D">
            <w:pPr>
              <w:spacing w:line="268" w:lineRule="auto"/>
              <w:ind w:left="108"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4:00 PM</w:t>
            </w:r>
            <w:r w:rsidDel="00000000" w:rsidR="00000000" w:rsidRPr="00000000">
              <w:rPr>
                <w:rtl w:val="0"/>
              </w:rPr>
            </w:r>
          </w:p>
        </w:tc>
      </w:tr>
      <w:tr>
        <w:trPr>
          <w:cantSplit w:val="0"/>
          <w:trHeight w:val="451" w:hRule="atLeast"/>
          <w:tblHeader w:val="0"/>
        </w:trPr>
        <w:tc>
          <w:tcPr>
            <w:gridSpan w:val="4"/>
            <w:shd w:fill="d9e1f3"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t>Cliente</w:t>
            </w:r>
          </w:p>
        </w:tc>
      </w:tr>
      <w:tr>
        <w:trPr>
          <w:cantSplit w:val="0"/>
          <w:trHeight w:val="448" w:hRule="atLeast"/>
          <w:tblHeader w:val="0"/>
        </w:trPr>
        <w:tc>
          <w:tcPr>
            <w:gridSpan w:val="4"/>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t xml:space="preserve">Seguimiento Marlon Becerra</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ind w:left="2" w:firstLine="0"/>
        <w:jc w:val="center"/>
        <w:rPr>
          <w:rFonts w:ascii="Calibri" w:cs="Calibri" w:eastAsia="Calibri" w:hAnsi="Calibri"/>
          <w:b w:val="1"/>
          <w:bCs w:val="1"/>
        </w:rPr>
      </w:pPr>
      <w:r>
        <w:t>INVITADOS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6095.0" w:type="dxa"/>
        <w:jc w:val="left"/>
        <w:tblInd w:w="1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2977"/>
        <w:gridCol w:w="1134"/>
        <w:tblGridChange w:id="0">
          <w:tblGrid>
            <w:gridCol w:w="1984"/>
            <w:gridCol w:w="2977"/>
            <w:gridCol w:w="1134"/>
          </w:tblGrid>
        </w:tblGridChange>
      </w:tblGrid>
      <w:tr>
        <w:trPr>
          <w:cantSplit w:val="0"/>
          <w:trHeight w:val="450" w:hRule="atLeast"/>
          <w:tblHeader w:val="0"/>
        </w:trPr>
        <w:tc>
          <w:tcPr>
            <w:shd w:fill="d9e1f3"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Nombre</w:t>
            </w:r>
          </w:p>
        </w:tc>
        <w:tc>
          <w:tcPr>
            <w:shd w:fill="d9e1f3"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Puesto</w:t>
            </w:r>
          </w:p>
        </w:tc>
        <w:tc>
          <w:tcPr>
            <w:shd w:fill="d9e1f3"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Asistencia</w:t>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Administración</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Organizador</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Gorila Hosting</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Social Media</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Gorila Hosting</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ADS</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Gorila Hosting</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Marlon Becerra</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Consempro SAS</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Santiago</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Mercadeo OMB Centro Mayor</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Consempro SAS</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Consempro SAS</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Contabilidad Consempro SAS</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Consempro SAS</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Martina Belén Tonelli</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Diseño y desarrollo web Gorila</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Santiago Andrés Alvarino Caipa</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Gerente Comercial Gorila</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DE LA REUNIÓN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 xml:space="preserve">Revisar y optimizar las estrategias de publicidad, contenidos digitales y SEO para mejorar el posicionamiento y la visibilidad de Marlon Becerra Centro Mayor</w:t>
      </w:r>
      <w:r w:rsidDel="00000000" w:rsidR="00000000" w:rsidRPr="00000000">
        <w:rPr>
          <w:rtl w:val="0"/>
        </w:rPr>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ASUNTOS TRATADOS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pPr>
        <w:pStyle w:val="normal"/>
        <w:spacing w:before="240"/>
      </w:pPr>
      <w:r/>
      <w:r>
        <w:rPr>
          <w:b/>
        </w:rPr>
      </w:r>
      <w:r>
        <w:rPr>
          <w:b/>
        </w:rPr>
        <w:t xml:space="preserve">1. Optimización de pautas publicitarias</w:t>
      </w:r>
    </w:p>
    <w:p>
      <w:pPr>
        <w:pStyle w:val="normal"/>
      </w:pPr>
      <w:r>
        <w:t xml:space="preserve">Se decidió optimizar el presupuesto pausando anuncios de bajo rendimiento y enfocándose en la audiencia de 45 a 60 años. La tasa de conversión alcanzó un 10% mediante ajustes de filtrado por precio.</w:t>
      </w:r>
    </w:p>
    <w:p>
      <w:pPr>
        <w:pStyle w:val="normal"/>
        <w:spacing w:before="240"/>
      </w:pPr>
      <w:r/>
      <w:r>
        <w:rPr>
          <w:b/>
        </w:rPr>
      </w:r>
      <w:r>
        <w:rPr>
          <w:b/>
        </w:rPr>
        <w:t xml:space="preserve">2. Estrategias SEO y AEO</w:t>
      </w:r>
    </w:p>
    <w:p>
      <w:pPr>
        <w:pStyle w:val="normal"/>
      </w:pPr>
      <w:r>
        <w:t xml:space="preserve">Se implementó optimización para motores de respuesta y generativos mediante marcado semántico. Se eliminaron emojis en redes sociales para mejorar el posicionamiento en inteligencia artificial.</w:t>
      </w:r>
    </w:p>
    <w:p>
      <w:pPr>
        <w:pStyle w:val="normal"/>
        <w:spacing w:before="240"/>
      </w:pPr>
      <w:r/>
      <w:r>
        <w:rPr>
          <w:b/>
        </w:rPr>
      </w:r>
      <w:r>
        <w:rPr>
          <w:b/>
        </w:rPr>
        <w:t xml:space="preserve">3. Gestión de contenidos y logística</w:t>
      </w:r>
    </w:p>
    <w:p>
      <w:pPr>
        <w:pStyle w:val="normal"/>
      </w:pPr>
      <w:r>
        <w:t xml:space="preserve">Se aprobó la parrilla de contenidos para julio incluyendo testimonios y se fijó el cronograma de grabación. Se acordó mantener los miércoles a las 3:00 p.m. para reuniones.</w:t>
      </w:r>
    </w:p>
    <w:p>
      <w:pPr>
        <w:pStyle w:val="normal"/>
        <w:spacing w:before="240"/>
      </w:pPr>
      <w:r/>
      <w:r>
        <w:rPr>
          <w:b/>
        </w:rPr>
      </w:r>
      <w:r>
        <w:rPr>
          <w:b/>
        </w:rPr>
        <w:t xml:space="preserve">4. Análisis y optimización de campañas de publicidad</w:t>
      </w:r>
    </w:p>
    <w:p>
      <w:pPr>
        <w:pStyle w:val="normal"/>
      </w:pPr>
      <w:r>
        <w:t xml:space="preserve">ADS Gorila Hosting analiza las campañas de rehabilitación y valoración, señalando que, aunque el volumen de mensajes es alto y el costo por conversación es bajo, la calidad de los contactos requiere atención.</w:t>
      </w:r>
    </w:p>
    <w:p>
      <w:pPr>
        <w:pStyle w:val="normal"/>
        <w:spacing w:before="240"/>
      </w:pPr>
      <w:r/>
      <w:r>
        <w:rPr>
          <w:b/>
        </w:rPr>
      </w:r>
      <w:r>
        <w:rPr>
          <w:b/>
        </w:rPr>
        <w:t xml:space="preserve">5. Estrategia de contenidos para julio</w:t>
      </w:r>
    </w:p>
    <w:p>
      <w:pPr>
        <w:pStyle w:val="normal"/>
      </w:pPr>
      <w:r>
        <w:t xml:space="preserve">Social Media Gorila Hosting presenta la parrilla de contenidos de julio, integrando temas como vacaciones escolares, el cierre del mundial y el día de la independencia. Se acuerda incluir testimonios y contenidos del doctor Marlon Becerra para aumentar la visibilidad.</w:t>
      </w:r>
    </w:p>
    <w:p>
      <w:pPr>
        <w:pStyle w:val="normal"/>
        <w:spacing w:before="240"/>
      </w:pPr>
      <w:r/>
      <w:r>
        <w:rPr>
          <w:b/>
        </w:rPr>
      </w:r>
      <w:r>
        <w:rPr>
          <w:b/>
        </w:rPr>
        <w:t xml:space="preserve">6. Logística para la producción de video</w:t>
      </w:r>
    </w:p>
    <w:p>
      <w:pPr>
        <w:pStyle w:val="normal"/>
      </w:pPr>
      <w:r>
        <w:t xml:space="preserve">Se coordina la jornada de grabación para la semana del 22 al 26 de julio, estimando el 24 o 25 de julio como fechas tentativas. MERCADEO OMB CENTRO MAYOR y Social Media Gorila Hosting acuerdan mantener el flujo de trabajo donde se entrega una estructura de guion, pero se permite la improvisación del doctor durante el rodaje para lograr resultados más naturales y fluidos.</w:t>
      </w:r>
    </w:p>
    <w:p>
      <w:pPr>
        <w:pStyle w:val="normal"/>
        <w:spacing w:before="240"/>
      </w:pPr>
      <w:r/>
      <w:r>
        <w:rPr>
          <w:b/>
        </w:rPr>
      </w:r>
      <w:r>
        <w:rPr>
          <w:b/>
        </w:rPr>
        <w:t xml:space="preserve">7. Aprobación de portadas de artículos</w:t>
      </w:r>
    </w:p>
    <w:p>
      <w:pPr>
        <w:pStyle w:val="normal"/>
      </w:pPr>
      <w:r>
        <w:t xml:space="preserve">Social Media Gorila Hosting comunica que se han creado 20 portadas para los artículos existentes, con el fin de agilizar los procesos de publicación. Se solicita la revisión y aprobación por parte de MERCADEO OMB CENTRO MAYOR para continuar utilizándolas en las futuras publicaciones.</w:t>
      </w:r>
    </w:p>
    <w:p>
      <w:pPr>
        <w:pStyle w:val="normal"/>
        <w:spacing w:before="240"/>
      </w:pPr>
      <w:r/>
      <w:r>
        <w:rPr>
          <w:b/>
        </w:rPr>
      </w:r>
      <w:r>
        <w:rPr>
          <w:b/>
        </w:rPr>
        <w:t xml:space="preserve">8. Resultados del informe de redes sociales de mayo</w:t>
      </w:r>
    </w:p>
    <w:p>
      <w:pPr>
        <w:pStyle w:val="normal"/>
      </w:pPr>
      <w:r>
        <w:t xml:space="preserve">Se revisan las métricas de mayo, destacando el crecimiento de seguidores orgánicos en Facebook e Instagram, impulsado tanto por el contenido como por estrategias físicas en la clínica, tales como la rifa de artículos de la selección.</w:t>
      </w:r>
    </w:p>
    <w:p>
      <w:pPr>
        <w:pStyle w:val="normal"/>
        <w:spacing w:before="240"/>
      </w:pPr>
      <w:r/>
      <w:r>
        <w:rPr>
          <w:b/>
        </w:rPr>
      </w:r>
      <w:r>
        <w:rPr>
          <w:b/>
        </w:rPr>
        <w:t xml:space="preserve">9. Informe de desempeño del sitio web</w:t>
      </w:r>
    </w:p>
    <w:p>
      <w:pPr>
        <w:pStyle w:val="normal"/>
      </w:pPr>
      <w:r>
        <w:t xml:space="preserve">Marketing Gorila Hosting reporta un total de 177 visitas y 55 nuevos usuarios durante mayo. El análisis revela que el 47% del tráfico es directo y el 43% proviene de búsqueda orgánica (SEO).</w:t>
      </w:r>
    </w:p>
    <w:p>
      <w:pPr>
        <w:pStyle w:val="normal"/>
        <w:spacing w:before="240"/>
      </w:pPr>
      <w:r/>
      <w:r>
        <w:rPr>
          <w:b/>
        </w:rPr>
      </w:r>
      <w:r>
        <w:rPr>
          <w:b/>
        </w:rPr>
        <w:t xml:space="preserve">10. Optimización técnica del sitio web (SEO, AEO y GEO)</w:t>
      </w:r>
    </w:p>
    <w:p>
      <w:pPr>
        <w:pStyle w:val="normal"/>
      </w:pPr>
      <w:r>
        <w:t xml:space="preserve">Marketing Gorila Hosting detalló las actualizaciones técnicas realizadas en la página web de Marlon Becerra Centro Mayor, enfocadas en mejorar el posicionamiento orgánico y la visibilidad en buscadores.</w:t>
      </w:r>
    </w:p>
    <w:p>
      <w:pPr>
        <w:pStyle w:val="normal"/>
        <w:spacing w:before="240"/>
      </w:pPr>
      <w:r/>
      <w:r>
        <w:rPr>
          <w:b/>
        </w:rPr>
      </w:r>
      <w:r>
        <w:rPr>
          <w:b/>
        </w:rPr>
        <w:t xml:space="preserve">11. Estrategia de redes sociales y uso de emojis</w:t>
      </w:r>
    </w:p>
    <w:p>
      <w:pPr>
        <w:pStyle w:val="normal"/>
      </w:pPr>
      <w:r>
        <w:t xml:space="preserve">Se discutió la eliminación de iconografías y emojis en las publicaciones de redes sociales, una medida adoptada para alinearse con la estrategia de 'cero clic'.</w:t>
      </w:r>
    </w:p>
    <w:p>
      <w:pPr>
        <w:pStyle w:val="normal"/>
        <w:spacing w:before="240"/>
      </w:pPr>
      <w:r/>
      <w:r>
        <w:rPr>
          <w:b/>
        </w:rPr>
      </w:r>
      <w:r>
        <w:rPr>
          <w:b/>
        </w:rPr>
        <w:t xml:space="preserve">12. Posicionamiento mediante artículos en LinkedIn</w:t>
      </w:r>
    </w:p>
    <w:p>
      <w:pPr>
        <w:pStyle w:val="normal"/>
      </w:pPr>
      <w:r>
        <w:t xml:space="preserve">Marketing Gorila Hosting reiteró la importancia de la publicación de artículos en la plataforma LinkedIn como una táctica clave para el posicionamiento orgánico.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ind w:left="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COMPROMISOS ASUMIDOS POR GORILA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488.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4241"/>
        <w:gridCol w:w="1701"/>
        <w:gridCol w:w="1984"/>
        <w:tblGridChange w:id="0">
          <w:tblGrid>
            <w:gridCol w:w="562"/>
            <w:gridCol w:w="4241"/>
            <w:gridCol w:w="1701"/>
            <w:gridCol w:w="1984"/>
          </w:tblGrid>
        </w:tblGridChange>
      </w:tblGrid>
      <w:tr>
        <w:trPr>
          <w:cantSplit w:val="0"/>
          <w:trHeight w:val="451" w:hRule="atLeast"/>
          <w:tblHeader w:val="0"/>
        </w:trPr>
        <w:tc>
          <w:tcPr>
            <w:shd w:fill="d9e1f3"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t>
            </w:r>
          </w:p>
        </w:tc>
        <w:tc>
          <w:tcPr>
            <w:shd w:fill="d9e1f3"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TAREA</w:t>
            </w:r>
          </w:p>
        </w:tc>
        <w:tc>
          <w:tcPr>
            <w:shd w:fill="d9e1f3"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RESPONSABLE</w:t>
            </w:r>
          </w:p>
        </w:tc>
        <w:tc>
          <w:tcPr>
            <w:shd w:fill="d9e1f3"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ENTREGA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Revisar y aprobar la parrilla de contenidos de julio enviada. Emitir el visto bueno o las correcciones necesarias.</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Santiago Andrés Alvarino Caipa</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Evaluar las 20 portadas de los artículos creadas. Confirmar la aprobación para su implementación continua.</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Santiago Andrés Alvarino Caipa</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Publicar el documento de la parrilla de julio en el grupo de trabajo. Facilitar el acceso al equipo.</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Social Media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Enviar los enlaces de acceso a los archivos de portadas y contenidos por correo electrónico. Evitar la búsqueda manual de documentos.</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Social Media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Eliminar el uso de emojis en los textos de las redes sociales para optimizar el contenido para la búsqueda por inteligencia artificial.</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Social Media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bl>
    <w:p w:rsidR="00000000" w:rsidDel="00000000" w:rsidP="00000000" w:rsidRDefault="00000000" w:rsidRPr="00000000" w14:paraId="00000031">
      <w:pPr>
        <w:ind w:left="2"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ind w:left="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COMPROMISOS ASUMIDOS POR EL CLIENTE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50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4241"/>
        <w:gridCol w:w="1701"/>
        <w:gridCol w:w="1984"/>
        <w:tblGridChange w:id="0">
          <w:tblGrid>
            <w:gridCol w:w="579"/>
            <w:gridCol w:w="4241"/>
            <w:gridCol w:w="1701"/>
            <w:gridCol w:w="1984"/>
          </w:tblGrid>
        </w:tblGridChange>
      </w:tblGrid>
      <w:tr>
        <w:trPr>
          <w:cantSplit w:val="0"/>
          <w:trHeight w:val="450" w:hRule="atLeast"/>
          <w:tblHeader w:val="0"/>
        </w:trPr>
        <w:tc>
          <w:tcPr>
            <w:shd w:fill="d9e1f3"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t>
            </w:r>
          </w:p>
        </w:tc>
        <w:tc>
          <w:tcPr>
            <w:shd w:fill="d9e1f3"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TAREA</w:t>
            </w:r>
          </w:p>
        </w:tc>
        <w:tc>
          <w:tcPr>
            <w:shd w:fill="d9e1f3"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RESPONSABLE</w:t>
            </w:r>
          </w:p>
        </w:tc>
        <w:tc>
          <w:tcPr>
            <w:shd w:fill="d9e1f3"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ENTREGA</w:t>
            </w:r>
          </w:p>
        </w:tc>
      </w:tr>
      <w:tr>
        <w:trPr>
          <w:cantSplit w:val="0"/>
          <w:trHeight w:val="632"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Programar recordatorios con mayor antelación para asegurar la asistencia puntual a las reuniones semanales.</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Mercadeo Omb Centro Mayor</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CierreH">
      <w:r>
        <w:t>CIERRE DE LA REUNIÓN</w:t>
      </w:r>
    </w:p>
    <w:p w:rsidR="00000000" w:rsidDel="00000000" w:rsidP="00000000" w:rsidRDefault="00000000" w:rsidRPr="00000000" w14:paraId="0000CierreB">
      <w:r>
        <w:t xml:space="preserve">La reunión concluyó con acuerdos sobre la optimización de pautas publicitarias, la implementación de estrategias SEO y la creación de contenidos digitales. Se estableció un cronograma de grabación para julio y se discutió la importancia de equilibrar el contenido basado en fechas especiales con material atemporal. La próxima reunión se llevará a cabo el miércoles a las 3:00 p.m.</w:t>
      </w:r>
    </w:p>
    <w:sectPr>
      <w:headerReference r:id="rId7" w:type="default"/>
      <w:pgSz w:h="16840" w:w="11910" w:orient="portrait"/>
      <w:pgMar w:bottom="1984" w:top="2551" w:left="1417" w:right="1417" w:header="84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7255" cy="1554293"/>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7255" cy="155429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
    </w:pPr>
    <w:rPr>
      <w:b w:val="1"/>
      <w:bCs w:val="1"/>
    </w:rPr>
  </w:style>
  <w:style w:type="paragraph" w:styleId="Heading2">
    <w:name w:val="heading 2"/>
    <w:basedOn w:val="Normal"/>
    <w:next w:val="Normal"/>
    <w:pPr>
      <w:widowControl w:val="1"/>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 xmlns:cp="http://schemas.openxmlformats.org/officeDocument/2006/custom-properties">python-docx</cp:lastModifiedBy>
  <cp:revision xmlns:cp="http://schemas.openxmlformats.org/officeDocument/2006/custom-properties">1</cp:revision>
  <dcterms:modified xsi:type="dcterms:W3CDTF">2026-06-19T01:24:19Z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2025-05-07T00:00:00Z</vt:lpwstr>
  </property>
  <property fmtid="{D5CDD505-2E9C-101B-9397-08002B2CF9AE}" pid="3" name="Creator">
    <vt:lpwstr>Microsoft® Word para Microsoft 365</vt:lpwstr>
  </property>
  <property fmtid="{D5CDD505-2E9C-101B-9397-08002B2CF9AE}" pid="4" name="LastSaved">
    <vt:lpwstr>2025-06-16T00:00:00Z</vt:lpwstr>
  </property>
  <property fmtid="{D5CDD505-2E9C-101B-9397-08002B2CF9AE}" pid="5" name="Producer">
    <vt:lpwstr>Microsoft® Word para Microsoft 365</vt:lpwstr>
  </property>
</Properties>
</file>