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76"/>
      </w:pPr>
      <w:r>
        <w:rPr>
          <w:rFonts w:ascii="Calibri" w:cs="Calibri" w:eastAsia="Calibri" w:hAnsi="Calibri"/>
          <w:b/>
          <w:bCs/>
          <w:color w:val="1D4ED8"/>
          <w:sz w:val="26"/>
          <w:szCs w:val="26"/>
        </w:rPr>
        <w:t xml:space="preserve">MANYOBRA</w:t>
      </w:r>
    </w:p>
    <w:p>
      <w:pPr>
        <w:spacing w:after="520" w:before="0" w:line="276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Agencia de Meta Ads y Producción Audiovisual · Chile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Propuesta Comercial</w:t>
      </w:r>
    </w:p>
    <w:p>
      <w:pPr>
        <w:spacing w:after="420" w:before="0" w:line="276"/>
      </w:pPr>
      <w:r>
        <w:rPr>
          <w:rFonts w:ascii="Calibri" w:cs="Calibri" w:eastAsia="Calibri" w:hAnsi="Calibri"/>
          <w:color w:val="666666"/>
          <w:sz w:val="23"/>
          <w:szCs w:val="23"/>
        </w:rPr>
        <w:t xml:space="preserve">Sistema de captación de clientes: contenido + publicidad + atención automatizada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Preparada para</w:t>
            </w:r>
          </w:p>
        </w:tc>
        <w:tc>
          <w:tcPr>
            <w:tcW w:type="dxa" w:w="69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[NOMBRE DEL NEGOCIO / CLIENTE]</w:t>
            </w:r>
          </w:p>
        </w:tc>
      </w:tr>
      <w:t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Contacto del cliente</w:t>
            </w:r>
          </w:p>
        </w:tc>
        <w:tc>
          <w:tcPr>
            <w:tcW w:type="dxa" w:w="69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[NOMBRE DE CONTACTO]</w:t>
            </w:r>
          </w:p>
        </w:tc>
      </w:tr>
      <w:t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[DD/MM/AAAA]</w:t>
            </w:r>
          </w:p>
        </w:tc>
      </w:tr>
      <w:t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Validez de la propuesta</w:t>
            </w:r>
          </w:p>
        </w:tc>
        <w:tc>
          <w:tcPr>
            <w:tcW w:type="dxa" w:w="69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30 días corridos desde la fecha de emisión</w:t>
            </w:r>
          </w:p>
        </w:tc>
      </w:tr>
      <w:t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Preparada por</w:t>
            </w:r>
          </w:p>
        </w:tc>
        <w:tc>
          <w:tcPr>
            <w:tcW w:type="dxa" w:w="696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Sebastián — Fundador y director · +56 9 5674 7949 · contacto@manyobra.cl</w:t>
            </w:r>
          </w:p>
        </w:tc>
      </w:tr>
    </w:tbl>
    <w:p>
      <w:pPr>
        <w:spacing w:after="46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/>
      </w:r>
    </w:p>
    <w:p>
      <w:pPr>
        <w:spacing w:after="0" w:before="0" w:line="276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Nota para el uso interno de esta plantilla: reemplaza todos los campos entre [corchetes] y elimina esta línea antes de enviarla.</w:t>
      </w:r>
    </w:p>
    <w:p>
      <w:r>
        <w:br w:type="page"/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1. Diagnóstico</w:t>
      </w:r>
    </w:p>
    <w:p>
      <w:pPr>
        <w:spacing w:after="160" w:before="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Lo que entendimos de tu negocio en el diagnóstico inicial: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[Situación actual: qué está haciendo hoy en redes y publicidad]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[Problema principal que quiere resolver]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[Objetivo concreto para los próximos 3 meses]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[Público al que le quiere llegar]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/>
      </w:r>
    </w:p>
    <w:p>
      <w:pPr>
        <w:spacing w:after="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Sobre esa base, el plan que recomendamos es el </w:t>
      </w:r>
      <w:r>
        <w:rPr>
          <w:rFonts w:ascii="Calibri" w:cs="Calibri" w:eastAsia="Calibri" w:hAnsi="Calibri"/>
          <w:b/>
          <w:bCs/>
          <w:color w:val="1D4ED8"/>
          <w:sz w:val="21"/>
          <w:szCs w:val="21"/>
        </w:rPr>
        <w:t xml:space="preserve">[PLAN RECOMENDADO]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.</w:t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2. Los tres planes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Cada plan incluye todo lo del anterior. Los valores son mensuales y no incluyen IVA.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1"/>
                <w:szCs w:val="21"/>
              </w:rPr>
              <w:t xml:space="preserve">Cupos limitados: </w:t>
            </w:r>
            <w:r>
              <w:rPr>
                <w:rFonts w:ascii="Calibri" w:cs="Calibri" w:eastAsia="Calibri" w:hAnsi="Calibri"/>
                <w:color w:val="111111"/>
                <w:sz w:val="21"/>
                <w:szCs w:val="21"/>
              </w:rPr>
              <w:t xml:space="preserve">tomamos solo 3 a 4 clientes nuevos al mes para mantener la calidad de producción.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shd w:fill="11111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Arranque</w:t>
            </w:r>
          </w:p>
        </w:tc>
        <w:tc>
          <w:tcPr>
            <w:tcW w:type="dxa" w:w="2200"/>
            <w:shd w:fill="7C3A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Impulso</w:t>
            </w:r>
          </w:p>
        </w:tc>
        <w:tc>
          <w:tcPr>
            <w:tcW w:type="dxa" w:w="22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Turbo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Valor mensual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$100.000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$200.000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$300.000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Videos al mes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Imágenes de diseño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Historias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Total piezas de contenido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24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Anuncios gestionados en Meta Ads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Estrategia de pauta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Conversión segmentada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+ Retargeting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+ A/B testing y remarketing multi-etapa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Sesión de grabación profesional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Sí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Sí + 1 sesión extra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Página web (Landing o Tienda Online)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Sí, con Píxel de Meta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Landing Premium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Agente de venta IA en WhatsApp 24/7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Community Manager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Sí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Reportes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Mensual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Quincenal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Semanal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App de avance del proyecto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Sí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Sí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Onboarding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48–72 hrs</w:t>
            </w:r>
          </w:p>
        </w:tc>
        <w:tc>
          <w:tcPr>
            <w:tcW w:type="dxa" w:w="22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48–72 hrs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48–72 hrs</w:t>
            </w:r>
          </w:p>
        </w:tc>
      </w:tr>
    </w:tbl>
    <w:p>
      <w:pPr>
        <w:spacing w:after="0" w:before="160" w:line="276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Opción de pago por 3 meses: Arranque $195.000 · Impulso $390.000 · Turbo $600.000 (equivale a un descuento cercano al 33% sobre el valor mensual).</w:t>
      </w:r>
    </w:p>
    <w:p>
      <w:r>
        <w:br w:type="page"/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3. Qué costaría contratar esto por separado</w:t>
      </w:r>
    </w:p>
    <w:p>
      <w:pPr>
        <w:spacing w:after="200" w:before="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Referencia de mercado para contratar cada componente con proveedores distintos: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c>
          <w:tcPr>
            <w:tcW w:type="dxa" w:w="336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Valor de mercado estimado</w:t>
            </w:r>
          </w:p>
        </w:tc>
        <w:tc>
          <w:tcPr>
            <w:tcW w:type="dxa" w:w="30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Tu valor con Manyobra</w:t>
            </w:r>
          </w:p>
        </w:tc>
      </w:tr>
      <w:tr>
        <w:tc>
          <w:tcPr>
            <w:tcW w:type="dxa" w:w="33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Arranque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$400.000+ / mes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$100.000 / mes</w:t>
            </w:r>
          </w:p>
        </w:tc>
      </w:tr>
      <w:tr>
        <w:tc>
          <w:tcPr>
            <w:tcW w:type="dxa" w:w="33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Impulso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$700.000+ / mes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$200.000 / mes</w:t>
            </w:r>
          </w:p>
        </w:tc>
      </w:tr>
      <w:tr>
        <w:tc>
          <w:tcPr>
            <w:tcW w:type="dxa" w:w="33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Turbo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$900.000+ / mes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$300.000 / mes</w:t>
            </w:r>
          </w:p>
        </w:tc>
      </w:tr>
    </w:tbl>
    <w:p>
      <w:pPr>
        <w:spacing w:after="0" w:before="160" w:line="276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El Agente IA contratado por separado cuesta </w:t>
      </w:r>
      <w:r>
        <w:rPr>
          <w:rFonts w:ascii="Calibri" w:cs="Calibri" w:eastAsia="Calibri" w:hAnsi="Calibri"/>
          <w:b/>
          <w:bCs/>
          <w:color w:val="1D4ED8"/>
          <w:sz w:val="19"/>
          <w:szCs w:val="19"/>
        </w:rPr>
        <w:t xml:space="preserve">$199.990/mes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. Con el Plan Turbo lo tienes incluido, más todo el sistema de contenido, pauta y web, por solo $100.000 más que Impulso.</w:t>
      </w:r>
    </w:p>
    <w:p>
      <w:r>
        <w:br w:type="page"/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4. Servicios puntuales</w:t>
      </w:r>
    </w:p>
    <w:p>
      <w:pPr>
        <w:spacing w:after="200" w:before="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Sin plan mensual, sin permanencia. También se contratan por separado: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600"/>
        <w:gridCol w:w="3000"/>
      </w:tblGrid>
      <w:tr>
        <w:tc>
          <w:tcPr>
            <w:tcW w:type="dxa" w:w="376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26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300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9"/>
                <w:szCs w:val="19"/>
              </w:rPr>
              <w:t xml:space="preserve">Condición</w:t>
            </w:r>
          </w:p>
        </w:tc>
      </w:tr>
      <w:tr>
        <w:tc>
          <w:tcPr>
            <w:tcW w:type="dxa" w:w="376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Agente IA WhatsApp</w:t>
            </w:r>
          </w:p>
        </w:tc>
        <w:tc>
          <w:tcPr>
            <w:tcW w:type="dxa" w:w="26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$119.990 / mes</w:t>
            </w:r>
          </w:p>
        </w:tc>
        <w:tc>
          <w:tcPr>
            <w:tcW w:type="dxa" w:w="300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Precio de lanzamiento (después $199.990) · 300 conversaciones incluidas</w:t>
            </w:r>
          </w:p>
        </w:tc>
      </w:tr>
      <w:tr>
        <w:tc>
          <w:tcPr>
            <w:tcW w:type="dxa" w:w="3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Sesión audiovisual</w:t>
            </w:r>
          </w:p>
        </w:tc>
        <w:tc>
          <w:tcPr>
            <w:tcW w:type="dxa" w:w="26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Desde $250.000</w:t>
            </w:r>
          </w:p>
        </w:tc>
        <w:tc>
          <w:tcPr>
            <w:tcW w:type="dxa" w:w="30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Pago único · según alcance</w:t>
            </w:r>
          </w:p>
        </w:tc>
      </w:tr>
      <w:tr>
        <w:tc>
          <w:tcPr>
            <w:tcW w:type="dxa" w:w="3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Página web o tienda online</w:t>
            </w:r>
          </w:p>
        </w:tc>
        <w:tc>
          <w:tcPr>
            <w:tcW w:type="dxa" w:w="26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Desde $250.000</w:t>
            </w:r>
          </w:p>
        </w:tc>
        <w:tc>
          <w:tcPr>
            <w:tcW w:type="dxa" w:w="30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Pago único · hosting + dominio 1 año</w:t>
            </w:r>
          </w:p>
        </w:tc>
      </w:tr>
      <w:tr>
        <w:tc>
          <w:tcPr>
            <w:tcW w:type="dxa" w:w="376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Setup y auditoría de Meta Ads</w:t>
            </w:r>
          </w:p>
        </w:tc>
        <w:tc>
          <w:tcPr>
            <w:tcW w:type="dxa" w:w="26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Desde $150.000</w:t>
            </w:r>
          </w:p>
        </w:tc>
        <w:tc>
          <w:tcPr>
            <w:tcW w:type="dxa" w:w="30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Pago único</w:t>
            </w:r>
          </w:p>
        </w:tc>
      </w:tr>
    </w:tbl>
    <w:p>
      <w:pPr>
        <w:spacing w:after="0" w:before="140" w:line="276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Los valores de sesión audiovisual, página web y setup de Ads son referenciales — se confirman según el alcance del proyecto.</w:t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5. Cómo trabajamos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Tu única tarea es aprobar el contenido</w:t>
      </w:r>
    </w:p>
    <w:p>
      <w:pPr>
        <w:spacing w:after="20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Nosotros planificamos, producimos, publicamos, gestionamos la pauta y entregamos los reportes. Tú revisas y apruebas cada pieza antes de que salga, y sigues el avance del proyecto en nuestra app cuando quieras.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Etapas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Diagnóstico. 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Analizamos negocio, competencia y objetivos para definir el punto de partida real.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Estrategia. 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Definimos el plan de campañas, la línea de contenido y el calendario editorial según tu presupuesto.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Producción y lanzamiento. 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Grabamos y editamos el contenido, activamos las campañas y —según el plan— dejamos andando la web y el agente de IA.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Optimización y reporte. 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Ajustamos continuamente lo que funciona y te entregamos reportes claros de cada peso invertido.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El equipo</w:t>
      </w:r>
    </w:p>
    <w:p>
      <w:pPr>
        <w:spacing w:after="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El proyecto lo dirijo yo directamente y sumo especialistas de confianza según lo que necesite cada área: edición de video, diseño y gestión de pauta. Tienes un solo interlocutor y, detrás, un equipo.</w:t>
      </w:r>
    </w:p>
    <w:p>
      <w:r>
        <w:br w:type="page"/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6. Garantías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Satisfacción garantizada en 15 días</w:t>
            </w:r>
          </w:p>
        </w:tc>
        <w:tc>
          <w:tcPr>
            <w:tcW w:type="dxa" w:w="624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Si algo no refleja lo acordado, lo revisamos sin costo adicional hasta que quede conforme.</w:t>
            </w:r>
          </w:p>
        </w:tc>
      </w:tr>
      <w:tr>
        <w:tc>
          <w:tcPr>
            <w:tcW w:type="dxa" w:w="312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El contenido es tuyo para siempre</w:t>
            </w:r>
          </w:p>
        </w:tc>
        <w:tc>
          <w:tcPr>
            <w:tcW w:type="dxa" w:w="624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Todo el material producido te pertenece. Si decides terminar el servicio, te llevas todos los archivos.</w:t>
            </w:r>
          </w:p>
        </w:tc>
      </w:tr>
      <w:tr>
        <w:tc>
          <w:tcPr>
            <w:tcW w:type="dxa" w:w="3120"/>
            <w:shd w:fill="EEF3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Entrega en plazo o descuento</w:t>
            </w:r>
          </w:p>
        </w:tc>
        <w:tc>
          <w:tcPr>
            <w:tcW w:type="dxa" w:w="624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11111"/>
                <w:sz w:val="20"/>
                <w:szCs w:val="20"/>
              </w:rPr>
              <w:t xml:space="preserve">Si no cumplimos el plazo de entrega acordado, se aplica un descuento automático en la siguiente factura.</w:t>
            </w:r>
          </w:p>
        </w:tc>
      </w:tr>
    </w:tbl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7. Condiciones comerciales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El presupuesto de publicidad en Meta Ads no está incluido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 en el valor del plan. Se carga directamente a la cuenta de Meta del cliente, quien mantiene el control y la visibilidad total de la inversión.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Inversión en pauta sugerida: </w:t>
      </w: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desde $50.000 mensuales, recomendado cerca de $150.000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 para que las campañas tengan datos suficientes de optimización.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El contenido producido es propiedad del cliente una vez efectuado el pago.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Permanencia mínima recomendada de 3 meses. No existe contrato de permanencia forzada: se puede terminar avisando con 15 días.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El pago es mensual y anticipado al inicio de cada ciclo.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Todos los valores indicados están expresados en pesos chilenos y no incluyen IVA.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Los precios de esta propuesta tienen una validez de 30 días desde su fecha de emisión.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Sobre resultados: </w:t>
      </w:r>
      <w:r>
        <w:rPr>
          <w:rFonts w:ascii="Calibri" w:cs="Calibri" w:eastAsia="Calibri" w:hAnsi="Calibri"/>
          <w:color w:val="111111"/>
          <w:sz w:val="21"/>
          <w:szCs w:val="21"/>
        </w:rPr>
        <w:t xml:space="preserve">los resultados dependen de cada negocio, su rubro y su nivel de competencia. No garantizamos cifras específicas de ventas ni de retorno.</w:t>
      </w:r>
    </w:p>
    <w:p>
      <w:pPr>
        <w:pStyle w:val="Heading1"/>
        <w:pBdr>
          <w:bottom w:val="single" w:color="1D4ED8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111111"/>
          <w:sz w:val="30"/>
          <w:szCs w:val="30"/>
        </w:rPr>
        <w:t xml:space="preserve">8. Próximos pasos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Confirmar el plan elegido y la fecha de inicio.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Coordinar el acceso a las cuentas (Instagram, Facebook y Meta Business).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Agendar la sesión de grabación, si el plan la incluye.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>Onboarding y activación en 48 a 72 horas desde la confirmación.</w:t>
      </w:r>
    </w:p>
    <w:p>
      <w:pPr>
        <w:spacing w:after="0" w:before="160" w:line="276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¿Necesitas varias sucursales, más volumen o un lanzamiento grande? Armamos un proyecto a medida desde </w:t>
      </w:r>
      <w:r>
        <w:rPr>
          <w:rFonts w:ascii="Calibri" w:cs="Calibri" w:eastAsia="Calibri" w:hAnsi="Calibri"/>
          <w:b/>
          <w:bCs/>
          <w:i/>
          <w:iCs/>
          <w:color w:val="1D4ED8"/>
          <w:sz w:val="19"/>
          <w:szCs w:val="19"/>
        </w:rPr>
        <w:t xml:space="preserve">$500.000/mes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.</w:t>
      </w:r>
    </w:p>
    <w:p>
      <w:pPr>
        <w:spacing w:after="240" w:before="0" w:line="276"/>
      </w:pPr>
      <w:r>
        <w:rPr>
          <w:rFonts w:ascii="Calibri" w:cs="Calibri" w:eastAsia="Calibri" w:hAnsi="Calibri"/>
          <w:color w:val="111111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D4ED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¿Conversamos?</w:t>
            </w:r>
          </w:p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Sebastián — Fundador y director, Manyobra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WhatsApp +56 9 5674 7949   ·   contacto@manyobra.cl   ·   manyobra.cl</w:t>
            </w:r>
          </w:p>
        </w:tc>
      </w:tr>
    </w:tbl>
    <w:p>
      <w:pPr>
        <w:spacing w:after="0" w:before="200" w:line="276"/>
        <w:jc w:val="center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Manyobra SpA · Imagine Lux SpA · RUT 78.213.349-7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Comercial – Manyobra</dc:title>
  <dc:creator>Manyobra SpA</dc:creator>
  <dc:description>Plantilla de propuesta comercial editable</dc:description>
  <cp:lastModifiedBy>Un-named</cp:lastModifiedBy>
  <cp:revision>1</cp:revision>
  <dcterms:created xsi:type="dcterms:W3CDTF">2026-08-03T05:58:47.658Z</dcterms:created>
  <dcterms:modified xsi:type="dcterms:W3CDTF">2026-08-03T05:58:47.668Z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