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676F8B">
        <w:rPr>
          <w:rStyle w:val="textrunscx143918890"/>
          <w:lang w:val="es-AR"/>
        </w:rPr>
        <w:t>Modificar</w:t>
      </w:r>
      <w:r w:rsidR="000C03CC">
        <w:rPr>
          <w:rStyle w:val="textrunscx143918890"/>
          <w:lang w:val="es-AR"/>
        </w:rPr>
        <w:t xml:space="preserve"> proveedor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1092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0C03C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67F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5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2014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  <w:tr w:rsidR="00C34842" w:rsidRPr="0093155C" w:rsidTr="00A574D5">
        <w:tc>
          <w:tcPr>
            <w:tcW w:w="0" w:type="auto"/>
            <w:shd w:val="clear" w:color="auto" w:fill="auto"/>
          </w:tcPr>
          <w:p w:rsidR="00C34842" w:rsidRDefault="00C34842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04/05/2017</w:t>
            </w:r>
          </w:p>
        </w:tc>
        <w:tc>
          <w:tcPr>
            <w:tcW w:w="0" w:type="auto"/>
            <w:shd w:val="clear" w:color="auto" w:fill="auto"/>
          </w:tcPr>
          <w:p w:rsidR="00C34842" w:rsidRDefault="00C34842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1.1</w:t>
            </w:r>
          </w:p>
        </w:tc>
        <w:tc>
          <w:tcPr>
            <w:tcW w:w="3883" w:type="dxa"/>
            <w:shd w:val="clear" w:color="auto" w:fill="auto"/>
          </w:tcPr>
          <w:p w:rsidR="00C34842" w:rsidRDefault="00C34842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  <w:r>
              <w:rPr>
                <w:rStyle w:val="textrunscx143918890"/>
                <w:color w:val="1F497D"/>
              </w:rPr>
              <w:t>Modifico borrador inicial</w:t>
            </w:r>
          </w:p>
        </w:tc>
        <w:tc>
          <w:tcPr>
            <w:tcW w:w="2410" w:type="dxa"/>
            <w:shd w:val="clear" w:color="auto" w:fill="auto"/>
          </w:tcPr>
          <w:p w:rsidR="00C34842" w:rsidRDefault="00C34842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Nelson Roa</w:t>
            </w:r>
          </w:p>
        </w:tc>
      </w:tr>
      <w:tr w:rsidR="00C34842" w:rsidRPr="0093155C" w:rsidTr="00A574D5">
        <w:tc>
          <w:tcPr>
            <w:tcW w:w="0" w:type="auto"/>
            <w:shd w:val="clear" w:color="auto" w:fill="auto"/>
          </w:tcPr>
          <w:p w:rsidR="00C34842" w:rsidRDefault="00C34842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C34842" w:rsidRDefault="00C34842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3883" w:type="dxa"/>
            <w:shd w:val="clear" w:color="auto" w:fill="auto"/>
          </w:tcPr>
          <w:p w:rsidR="00C34842" w:rsidRDefault="00C34842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</w:p>
        </w:tc>
        <w:tc>
          <w:tcPr>
            <w:tcW w:w="2410" w:type="dxa"/>
            <w:shd w:val="clear" w:color="auto" w:fill="auto"/>
          </w:tcPr>
          <w:p w:rsidR="00C34842" w:rsidRDefault="00C34842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676F8B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Modificar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 </w:t>
      </w:r>
      <w:r w:rsidR="000C03CC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proveedor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676F8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Modificar</w:t>
            </w:r>
            <w:r w:rsidR="000C03CC">
              <w:rPr>
                <w:rStyle w:val="textrunscx143918890"/>
                <w:color w:val="1F497D"/>
                <w:lang w:val="es-AR"/>
              </w:rPr>
              <w:t xml:space="preserve"> proveedor</w:t>
            </w:r>
          </w:p>
        </w:tc>
      </w:tr>
      <w:tr w:rsidR="00D1292A" w:rsidRPr="00C34842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676F8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676F8B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modificar los datos de un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proveedor</w:t>
            </w:r>
            <w:r w:rsidR="00676F8B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registrado previamente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en el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0C03C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C34842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debe estar ingresado al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C34842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Proveedores</w:t>
            </w:r>
            <w:r w:rsidR="000C03C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676F8B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Modificar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Proveedor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 la interfaz donde se muestra</w:t>
            </w:r>
            <w:r w:rsidR="005919B8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una lista con todos los proveedores registrados en el sistema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  <w:r w:rsidR="005919B8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La cada fila de la lista contiene los siguientes campos; nombre de proveedor y un campo “Seleccionar”.</w:t>
            </w:r>
          </w:p>
          <w:p w:rsidR="002E62DE" w:rsidRPr="00482894" w:rsidRDefault="0093155C" w:rsidP="005919B8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Encargado de inventario </w:t>
            </w:r>
            <w:r w:rsidR="005919B8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selecciona el proveedor que desea modificar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841216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5919B8">
              <w:rPr>
                <w:rFonts w:ascii="Calibri" w:hAnsi="Calibri"/>
                <w:sz w:val="22"/>
                <w:szCs w:val="22"/>
                <w:lang w:val="es-AR"/>
              </w:rPr>
              <w:t>sistema muestra una interfaz compuesta por cuatro textbox</w:t>
            </w:r>
            <w:r>
              <w:rPr>
                <w:rFonts w:ascii="Calibri" w:hAnsi="Calibri"/>
                <w:sz w:val="22"/>
                <w:szCs w:val="22"/>
                <w:lang w:val="es-AR"/>
              </w:rPr>
              <w:t>.</w:t>
            </w:r>
            <w:r w:rsidR="005919B8">
              <w:rPr>
                <w:rFonts w:ascii="Calibri" w:hAnsi="Calibri"/>
                <w:sz w:val="22"/>
                <w:szCs w:val="22"/>
                <w:lang w:val="es-AR"/>
              </w:rPr>
              <w:t xml:space="preserve"> Cada uno representa; nombre de proveedor, dirección, correo electrónico y teléfono.</w:t>
            </w:r>
            <w:r w:rsidR="00C34842">
              <w:rPr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5919B8">
              <w:rPr>
                <w:rFonts w:ascii="Calibri" w:hAnsi="Calibri"/>
                <w:sz w:val="22"/>
                <w:szCs w:val="22"/>
                <w:lang w:val="es-AR"/>
              </w:rPr>
              <w:t>Ademas de presentar botones de cancelar y confirmar. El sistema rellena los datos de los cuatro textbox con los datos existentes.</w:t>
            </w:r>
          </w:p>
          <w:p w:rsidR="005919B8" w:rsidRPr="005919B8" w:rsidRDefault="005919B8" w:rsidP="005919B8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administrador actualiza los campos y presiona confirmar.</w:t>
            </w:r>
          </w:p>
          <w:p w:rsidR="000C03CC" w:rsidRPr="00482894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sistema </w:t>
            </w:r>
            <w:r w:rsidR="005919B8">
              <w:rPr>
                <w:rFonts w:ascii="Calibri" w:hAnsi="Calibri"/>
                <w:sz w:val="22"/>
                <w:szCs w:val="22"/>
                <w:lang w:val="es-AR"/>
              </w:rPr>
              <w:t>actualiza los datos del proveedor seleccionado y redirige a la pantalla “de Proveedores</w:t>
            </w:r>
            <w:r>
              <w:rPr>
                <w:rFonts w:ascii="Calibri" w:hAnsi="Calibri"/>
                <w:sz w:val="22"/>
                <w:szCs w:val="22"/>
                <w:lang w:val="es-AR"/>
              </w:rPr>
              <w:t>”.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D1292A" w:rsidRPr="00C34842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AF704C" w:rsidRDefault="00AF704C" w:rsidP="00AF704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 w:rsidR="005919B8">
              <w:rPr>
                <w:rStyle w:val="textrunscx143918890"/>
                <w:color w:val="1F497D"/>
                <w:lang w:val="es-AR"/>
              </w:rPr>
              <w:t>5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 w:rsidR="000C03CC">
              <w:rPr>
                <w:rStyle w:val="textrunscx143918890"/>
                <w:color w:val="1F497D"/>
                <w:lang w:val="es-AR"/>
              </w:rPr>
              <w:t>El encargado de inventario cancela la operación.</w:t>
            </w:r>
          </w:p>
          <w:p w:rsidR="00D1292A" w:rsidRDefault="00585467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</w:t>
            </w:r>
            <w:r w:rsidR="000C03CC">
              <w:rPr>
                <w:rFonts w:ascii="Calibri" w:hAnsi="Calibri"/>
                <w:sz w:val="16"/>
                <w:szCs w:val="16"/>
                <w:lang w:val="es-AR"/>
              </w:rPr>
              <w:t>encargado de inventario presiona el botón cancelar.</w:t>
            </w:r>
          </w:p>
          <w:p w:rsidR="000C03CC" w:rsidRPr="00A574D5" w:rsidRDefault="000C03CC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redirige a la pantalla de “Proveedores”.</w:t>
            </w:r>
          </w:p>
        </w:tc>
      </w:tr>
      <w:tr w:rsidR="00D1292A" w:rsidRPr="00C34842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0C03CC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9F051B" w:rsidRPr="00C34842" w:rsidTr="00482894">
        <w:tc>
          <w:tcPr>
            <w:tcW w:w="2623" w:type="dxa"/>
            <w:shd w:val="clear" w:color="auto" w:fill="auto"/>
          </w:tcPr>
          <w:p w:rsidR="009F051B" w:rsidRPr="00A574D5" w:rsidRDefault="009F051B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87466" w:rsidRPr="00751307" w:rsidRDefault="00987466" w:rsidP="0075130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2E62DE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C34842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Default="009F051B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ón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 xml:space="preserve"> y debe ser ingresado mediante un usuario tipo </w:t>
            </w:r>
            <w:r w:rsidR="000C03CC">
              <w:rPr>
                <w:rStyle w:val="textrunscx143918890"/>
                <w:color w:val="1F497D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>.</w:t>
            </w:r>
          </w:p>
          <w:p w:rsidR="00C34842" w:rsidRDefault="00C34842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El Proveedor debe estar ingresado en el sistema.</w:t>
            </w:r>
          </w:p>
          <w:p w:rsidR="00C34842" w:rsidRPr="00C34842" w:rsidRDefault="00C34842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ES"/>
              </w:rPr>
            </w:pPr>
            <w:r w:rsidRPr="00C34842">
              <w:rPr>
                <w:rStyle w:val="textrunscx143918890"/>
                <w:color w:val="1F497D"/>
                <w:sz w:val="22"/>
                <w:szCs w:val="22"/>
                <w:lang w:val="es-ES"/>
              </w:rPr>
              <w:t>El Proveedor no debe estar desactivado.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lastRenderedPageBreak/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C34842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2E62DE" w:rsidP="005919B8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 xml:space="preserve">Se </w:t>
            </w:r>
            <w:r w:rsidR="005919B8">
              <w:rPr>
                <w:rStyle w:val="textrunscx143918890"/>
                <w:color w:val="1F497D"/>
                <w:lang w:val="es-AR"/>
              </w:rPr>
              <w:t>han actualizado los datos de un proveedor</w:t>
            </w:r>
            <w:r>
              <w:rPr>
                <w:rStyle w:val="textrunscx143918890"/>
                <w:color w:val="1F497D"/>
                <w:lang w:val="es-AR"/>
              </w:rPr>
              <w:t>.</w:t>
            </w:r>
            <w:r w:rsidR="00D1292A"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482894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3655D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>
        <w:rPr>
          <w:rStyle w:val="textrunscx143918890"/>
          <w:rFonts w:ascii="Cambria" w:hAnsi="Cambria"/>
          <w:b/>
          <w:bCs/>
          <w:color w:val="4F81BD"/>
          <w:lang w:val="es-AR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 Clases</w:t>
      </w:r>
    </w:p>
    <w:p w:rsidR="00177349" w:rsidRDefault="005919B8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ES" w:eastAsia="es-ES"/>
        </w:rPr>
        <w:drawing>
          <wp:inline distT="0" distB="0" distL="0" distR="0">
            <wp:extent cx="5478145" cy="4946015"/>
            <wp:effectExtent l="1905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de Secuencia</w:t>
      </w:r>
    </w:p>
    <w:p w:rsidR="00177349" w:rsidRDefault="005919B8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ES" w:eastAsia="es-ES"/>
        </w:rPr>
        <w:drawing>
          <wp:inline distT="0" distB="0" distL="0" distR="0">
            <wp:extent cx="5486400" cy="61067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Entidad-Relación</w:t>
      </w:r>
    </w:p>
    <w:p w:rsidR="00177349" w:rsidRDefault="005919B8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ES" w:eastAsia="es-ES"/>
        </w:rPr>
        <w:drawing>
          <wp:inline distT="0" distB="0" distL="0" distR="0">
            <wp:extent cx="5478145" cy="5240020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751307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751307">
        <w:rPr>
          <w:rStyle w:val="textrunscx143918890"/>
          <w:rFonts w:ascii="Cambria" w:hAnsi="Cambria"/>
          <w:b/>
          <w:bCs/>
          <w:color w:val="4F81BD"/>
          <w:lang w:val="es-AR"/>
        </w:rPr>
        <w:t>Prototipo de Pantalla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p w:rsidR="00177349" w:rsidRPr="0023655D" w:rsidRDefault="0023655D" w:rsidP="00177349">
      <w:pPr>
        <w:rPr>
          <w:rFonts w:ascii="Calibri" w:hAnsi="Calibri"/>
          <w:i/>
          <w:sz w:val="22"/>
          <w:szCs w:val="22"/>
          <w:lang w:val="es-AR"/>
        </w:rPr>
      </w:pPr>
      <w:r w:rsidRPr="0023655D">
        <w:rPr>
          <w:rFonts w:ascii="Calibri" w:hAnsi="Calibri"/>
          <w:i/>
          <w:sz w:val="22"/>
          <w:szCs w:val="22"/>
          <w:lang w:val="es-AR"/>
        </w:rPr>
        <w:t>(Pendiente de definición)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 w:rsidSect="00E153B3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A5C" w:rsidRDefault="00F00A5C">
      <w:r>
        <w:separator/>
      </w:r>
    </w:p>
  </w:endnote>
  <w:endnote w:type="continuationSeparator" w:id="1">
    <w:p w:rsidR="00F00A5C" w:rsidRDefault="00F00A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A5C" w:rsidRDefault="00F00A5C">
      <w:r>
        <w:separator/>
      </w:r>
    </w:p>
  </w:footnote>
  <w:footnote w:type="continuationSeparator" w:id="1">
    <w:p w:rsidR="00F00A5C" w:rsidRDefault="00F00A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15323"/>
    <w:rsid w:val="0002084C"/>
    <w:rsid w:val="0004391A"/>
    <w:rsid w:val="000550E9"/>
    <w:rsid w:val="00066ED6"/>
    <w:rsid w:val="00075B0A"/>
    <w:rsid w:val="00080E99"/>
    <w:rsid w:val="0008287A"/>
    <w:rsid w:val="000C004A"/>
    <w:rsid w:val="000C03CC"/>
    <w:rsid w:val="000E71D2"/>
    <w:rsid w:val="000F41D5"/>
    <w:rsid w:val="000F69C2"/>
    <w:rsid w:val="0011492D"/>
    <w:rsid w:val="00127D78"/>
    <w:rsid w:val="001665EB"/>
    <w:rsid w:val="00177349"/>
    <w:rsid w:val="00180D3E"/>
    <w:rsid w:val="00184B77"/>
    <w:rsid w:val="00193615"/>
    <w:rsid w:val="001C4991"/>
    <w:rsid w:val="001E2707"/>
    <w:rsid w:val="001F2E5B"/>
    <w:rsid w:val="00206126"/>
    <w:rsid w:val="002205DB"/>
    <w:rsid w:val="002245C6"/>
    <w:rsid w:val="0023655D"/>
    <w:rsid w:val="00250FF5"/>
    <w:rsid w:val="0026436C"/>
    <w:rsid w:val="00265569"/>
    <w:rsid w:val="00272F23"/>
    <w:rsid w:val="002B74D7"/>
    <w:rsid w:val="002D37D2"/>
    <w:rsid w:val="002E315C"/>
    <w:rsid w:val="002E62DE"/>
    <w:rsid w:val="002F5BE8"/>
    <w:rsid w:val="0030517A"/>
    <w:rsid w:val="00307CDD"/>
    <w:rsid w:val="00310520"/>
    <w:rsid w:val="00315598"/>
    <w:rsid w:val="00320710"/>
    <w:rsid w:val="00324137"/>
    <w:rsid w:val="00333459"/>
    <w:rsid w:val="00340201"/>
    <w:rsid w:val="00347392"/>
    <w:rsid w:val="003565CB"/>
    <w:rsid w:val="00372822"/>
    <w:rsid w:val="003A4CCA"/>
    <w:rsid w:val="003C1753"/>
    <w:rsid w:val="003C6D57"/>
    <w:rsid w:val="003E5838"/>
    <w:rsid w:val="0041521A"/>
    <w:rsid w:val="00446D9A"/>
    <w:rsid w:val="0045678D"/>
    <w:rsid w:val="00467F6C"/>
    <w:rsid w:val="00470019"/>
    <w:rsid w:val="00482894"/>
    <w:rsid w:val="004960C0"/>
    <w:rsid w:val="004A70B4"/>
    <w:rsid w:val="004D3C99"/>
    <w:rsid w:val="004E4F9E"/>
    <w:rsid w:val="004F6E3D"/>
    <w:rsid w:val="00522634"/>
    <w:rsid w:val="005460BF"/>
    <w:rsid w:val="00576179"/>
    <w:rsid w:val="00585467"/>
    <w:rsid w:val="005919B8"/>
    <w:rsid w:val="005B52D3"/>
    <w:rsid w:val="005C4660"/>
    <w:rsid w:val="005E42E4"/>
    <w:rsid w:val="005F3B1B"/>
    <w:rsid w:val="00625649"/>
    <w:rsid w:val="00637874"/>
    <w:rsid w:val="00642A94"/>
    <w:rsid w:val="006604B5"/>
    <w:rsid w:val="00660B6C"/>
    <w:rsid w:val="0067436F"/>
    <w:rsid w:val="00676F8B"/>
    <w:rsid w:val="006B0D5F"/>
    <w:rsid w:val="006B4944"/>
    <w:rsid w:val="006D298E"/>
    <w:rsid w:val="006E4B9B"/>
    <w:rsid w:val="00704FB7"/>
    <w:rsid w:val="007279CF"/>
    <w:rsid w:val="00751307"/>
    <w:rsid w:val="0076202D"/>
    <w:rsid w:val="007968E1"/>
    <w:rsid w:val="007A531A"/>
    <w:rsid w:val="007A70B2"/>
    <w:rsid w:val="007F4A24"/>
    <w:rsid w:val="0081449F"/>
    <w:rsid w:val="00841216"/>
    <w:rsid w:val="008629D3"/>
    <w:rsid w:val="008756D7"/>
    <w:rsid w:val="008907BE"/>
    <w:rsid w:val="008B5AA1"/>
    <w:rsid w:val="008D4471"/>
    <w:rsid w:val="008E6B13"/>
    <w:rsid w:val="00900B65"/>
    <w:rsid w:val="0093155C"/>
    <w:rsid w:val="00932220"/>
    <w:rsid w:val="00944DE8"/>
    <w:rsid w:val="00966DE6"/>
    <w:rsid w:val="00973A54"/>
    <w:rsid w:val="00987466"/>
    <w:rsid w:val="00993C39"/>
    <w:rsid w:val="00996C3A"/>
    <w:rsid w:val="009D76C6"/>
    <w:rsid w:val="009D7AD2"/>
    <w:rsid w:val="009F051B"/>
    <w:rsid w:val="00A3632E"/>
    <w:rsid w:val="00A44796"/>
    <w:rsid w:val="00A50174"/>
    <w:rsid w:val="00A574D5"/>
    <w:rsid w:val="00A67EB7"/>
    <w:rsid w:val="00A90AC5"/>
    <w:rsid w:val="00AA43B7"/>
    <w:rsid w:val="00AD31D0"/>
    <w:rsid w:val="00AD7D1B"/>
    <w:rsid w:val="00AF5F24"/>
    <w:rsid w:val="00AF704C"/>
    <w:rsid w:val="00B55349"/>
    <w:rsid w:val="00B63E58"/>
    <w:rsid w:val="00B665B3"/>
    <w:rsid w:val="00B74952"/>
    <w:rsid w:val="00BC03FB"/>
    <w:rsid w:val="00BC23A3"/>
    <w:rsid w:val="00BC7A68"/>
    <w:rsid w:val="00BD3506"/>
    <w:rsid w:val="00BE3878"/>
    <w:rsid w:val="00C17750"/>
    <w:rsid w:val="00C22009"/>
    <w:rsid w:val="00C337BB"/>
    <w:rsid w:val="00C34842"/>
    <w:rsid w:val="00C659DE"/>
    <w:rsid w:val="00C81548"/>
    <w:rsid w:val="00C94967"/>
    <w:rsid w:val="00CA02A6"/>
    <w:rsid w:val="00CC56F0"/>
    <w:rsid w:val="00D1292A"/>
    <w:rsid w:val="00D4323E"/>
    <w:rsid w:val="00D55D32"/>
    <w:rsid w:val="00D97A84"/>
    <w:rsid w:val="00DF2735"/>
    <w:rsid w:val="00E11109"/>
    <w:rsid w:val="00E14736"/>
    <w:rsid w:val="00E153B3"/>
    <w:rsid w:val="00E34085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F00A5C"/>
    <w:rsid w:val="00F0158E"/>
    <w:rsid w:val="00F2066C"/>
    <w:rsid w:val="00F40A94"/>
    <w:rsid w:val="00F728D4"/>
    <w:rsid w:val="00F87AAD"/>
    <w:rsid w:val="00F965F3"/>
    <w:rsid w:val="00F96ABF"/>
    <w:rsid w:val="00FA3E6E"/>
    <w:rsid w:val="00FA761A"/>
    <w:rsid w:val="00FF0E0D"/>
    <w:rsid w:val="00FF2F89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53B3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445F6-FA44-407B-9034-F5836A023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324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 </vt:lpstr>
      <vt:lpstr>&lt;Nombre del Proyecto&gt; </vt:lpstr>
    </vt:vector>
  </TitlesOfParts>
  <Company>Lufthansa Systems Infratec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mariela</cp:lastModifiedBy>
  <cp:revision>2</cp:revision>
  <dcterms:created xsi:type="dcterms:W3CDTF">2018-05-04T15:02:00Z</dcterms:created>
  <dcterms:modified xsi:type="dcterms:W3CDTF">2018-05-04T15:02:00Z</dcterms:modified>
</cp:coreProperties>
</file>