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844288" w14:textId="7ABDD1DC" w:rsidR="008D541C" w:rsidRDefault="000F25C6" w:rsidP="003E4CB6">
      <w:pPr>
        <w:pStyle w:val="Titel"/>
      </w:pPr>
      <w:commentRangeStart w:id="0"/>
      <w:r w:rsidRPr="000F25C6">
        <w:rPr>
          <w:highlight w:val="yellow"/>
        </w:rPr>
        <w:t>Benchmarking local network topology of sustainable heat supply: An open-source approach downscaling integrated assessment model results</w:t>
      </w:r>
      <w:commentRangeEnd w:id="0"/>
      <w:r>
        <w:rPr>
          <w:rStyle w:val="Kommentarzeichen"/>
          <w:rFonts w:asciiTheme="minorHAnsi" w:eastAsiaTheme="minorHAnsi" w:hAnsiTheme="minorHAnsi" w:cstheme="minorBidi"/>
          <w:spacing w:val="0"/>
          <w:kern w:val="0"/>
        </w:rPr>
        <w:commentReference w:id="0"/>
      </w:r>
    </w:p>
    <w:p w14:paraId="5F28E293" w14:textId="2BA1E297" w:rsidR="009A1709" w:rsidRDefault="009A1709" w:rsidP="009A1709"/>
    <w:p w14:paraId="3087FA36" w14:textId="725E78CF" w:rsidR="009A1709" w:rsidRPr="00636AB7" w:rsidRDefault="009A1709" w:rsidP="009A1709">
      <w:pPr>
        <w:pStyle w:val="Listenabsatz"/>
        <w:numPr>
          <w:ilvl w:val="0"/>
          <w:numId w:val="13"/>
        </w:numPr>
        <w:rPr>
          <w:color w:val="0070C0"/>
        </w:rPr>
      </w:pPr>
      <w:r w:rsidRPr="00636AB7">
        <w:rPr>
          <w:color w:val="0070C0"/>
        </w:rPr>
        <w:t>Nature Energy (no experience ;))</w:t>
      </w:r>
    </w:p>
    <w:p w14:paraId="11911DDD" w14:textId="7BC7F169" w:rsidR="003139CF" w:rsidRPr="00636AB7" w:rsidRDefault="003139CF" w:rsidP="002D784D">
      <w:pPr>
        <w:pStyle w:val="Listenabsatz"/>
        <w:numPr>
          <w:ilvl w:val="0"/>
          <w:numId w:val="13"/>
        </w:numPr>
        <w:rPr>
          <w:color w:val="0070C0"/>
        </w:rPr>
      </w:pPr>
      <w:r w:rsidRPr="00636AB7">
        <w:rPr>
          <w:color w:val="0070C0"/>
        </w:rPr>
        <w:t>Wiley: WIREs Climate Change, WIREs Energy and Environment</w:t>
      </w:r>
    </w:p>
    <w:p w14:paraId="2A6F7F90" w14:textId="7E4C8321" w:rsidR="003139CF" w:rsidRPr="00636AB7" w:rsidRDefault="003139CF" w:rsidP="003139CF">
      <w:pPr>
        <w:pStyle w:val="Listenabsatz"/>
        <w:numPr>
          <w:ilvl w:val="0"/>
          <w:numId w:val="13"/>
        </w:numPr>
        <w:rPr>
          <w:color w:val="0070C0"/>
        </w:rPr>
      </w:pPr>
      <w:r w:rsidRPr="00636AB7">
        <w:rPr>
          <w:color w:val="0070C0"/>
        </w:rPr>
        <w:t>Elsevier: Sustainable Cities and Society, Renewable Energy, Energy Policy</w:t>
      </w:r>
      <w:bookmarkStart w:id="1" w:name="_GoBack"/>
      <w:bookmarkEnd w:id="1"/>
    </w:p>
    <w:sdt>
      <w:sdtPr>
        <w:rPr>
          <w:lang w:val="de-DE"/>
        </w:rPr>
        <w:id w:val="19234263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14:paraId="7FF61B47" w14:textId="4A9A772D" w:rsidR="00231DA8" w:rsidRDefault="00231DA8">
          <w:pPr>
            <w:pStyle w:val="Inhaltsverzeichnisberschrift"/>
          </w:pPr>
          <w:r>
            <w:rPr>
              <w:lang w:val="de-DE"/>
            </w:rPr>
            <w:t>Inhalt</w:t>
          </w:r>
        </w:p>
        <w:p w14:paraId="66E839C0" w14:textId="1106C079" w:rsidR="00445021" w:rsidRDefault="00231DA8">
          <w:pPr>
            <w:pStyle w:val="Verzeichnis1"/>
            <w:tabs>
              <w:tab w:val="left" w:pos="440"/>
              <w:tab w:val="right" w:leader="dot" w:pos="93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959323" w:history="1">
            <w:r w:rsidR="00445021" w:rsidRPr="00702420">
              <w:rPr>
                <w:rStyle w:val="Hyperlink"/>
                <w:noProof/>
              </w:rPr>
              <w:t>1.</w:t>
            </w:r>
            <w:r w:rsidR="00445021">
              <w:rPr>
                <w:rFonts w:eastAsiaTheme="minorEastAsia"/>
                <w:noProof/>
              </w:rPr>
              <w:tab/>
            </w:r>
            <w:r w:rsidR="00445021" w:rsidRPr="00702420">
              <w:rPr>
                <w:rStyle w:val="Hyperlink"/>
                <w:noProof/>
              </w:rPr>
              <w:t>Introduction</w:t>
            </w:r>
            <w:r w:rsidR="00445021">
              <w:rPr>
                <w:noProof/>
                <w:webHidden/>
              </w:rPr>
              <w:tab/>
            </w:r>
            <w:r w:rsidR="00445021">
              <w:rPr>
                <w:noProof/>
                <w:webHidden/>
              </w:rPr>
              <w:fldChar w:fldCharType="begin"/>
            </w:r>
            <w:r w:rsidR="00445021">
              <w:rPr>
                <w:noProof/>
                <w:webHidden/>
              </w:rPr>
              <w:instrText xml:space="preserve"> PAGEREF _Toc75959323 \h </w:instrText>
            </w:r>
            <w:r w:rsidR="00445021">
              <w:rPr>
                <w:noProof/>
                <w:webHidden/>
              </w:rPr>
            </w:r>
            <w:r w:rsidR="00445021">
              <w:rPr>
                <w:noProof/>
                <w:webHidden/>
              </w:rPr>
              <w:fldChar w:fldCharType="separate"/>
            </w:r>
            <w:r w:rsidR="00445021">
              <w:rPr>
                <w:noProof/>
                <w:webHidden/>
              </w:rPr>
              <w:t>2</w:t>
            </w:r>
            <w:r w:rsidR="00445021">
              <w:rPr>
                <w:noProof/>
                <w:webHidden/>
              </w:rPr>
              <w:fldChar w:fldCharType="end"/>
            </w:r>
          </w:hyperlink>
        </w:p>
        <w:p w14:paraId="75FC7A6D" w14:textId="01FADB27" w:rsidR="00445021" w:rsidRDefault="00445021">
          <w:pPr>
            <w:pStyle w:val="Verzeichnis1"/>
            <w:tabs>
              <w:tab w:val="left" w:pos="440"/>
              <w:tab w:val="right" w:leader="dot" w:pos="9396"/>
            </w:tabs>
            <w:rPr>
              <w:rFonts w:eastAsiaTheme="minorEastAsia"/>
              <w:noProof/>
            </w:rPr>
          </w:pPr>
          <w:hyperlink w:anchor="_Toc75959324" w:history="1">
            <w:r w:rsidRPr="00702420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702420">
              <w:rPr>
                <w:rStyle w:val="Hyperlink"/>
                <w:noProof/>
              </w:rPr>
              <w:t>State of the 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_Toc75959324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19537" w14:textId="217B1997" w:rsidR="00445021" w:rsidRDefault="00445021">
          <w:pPr>
            <w:pStyle w:val="Verzeichnis2"/>
            <w:tabs>
              <w:tab w:val="left" w:pos="880"/>
              <w:tab w:val="right" w:leader="dot" w:pos="9396"/>
            </w:tabs>
            <w:rPr>
              <w:rFonts w:eastAsiaTheme="minorEastAsia"/>
              <w:noProof/>
            </w:rPr>
          </w:pPr>
          <w:hyperlink w:anchor="_Toc75959325" w:history="1">
            <w:r w:rsidRPr="00702420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702420">
              <w:rPr>
                <w:rStyle w:val="Hyperlink"/>
                <w:noProof/>
              </w:rPr>
              <w:t>Downscaling challenges for mapping global decarbonization pathways on higher disaggregation levels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_Toc75959325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6554A" w14:textId="4C86749E" w:rsidR="00445021" w:rsidRDefault="00445021">
          <w:pPr>
            <w:pStyle w:val="Verzeichnis2"/>
            <w:tabs>
              <w:tab w:val="left" w:pos="880"/>
              <w:tab w:val="right" w:leader="dot" w:pos="9396"/>
            </w:tabs>
            <w:rPr>
              <w:rFonts w:eastAsiaTheme="minorEastAsia"/>
              <w:noProof/>
            </w:rPr>
          </w:pPr>
          <w:hyperlink w:anchor="_Toc75959326" w:history="1">
            <w:r w:rsidRPr="00702420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702420">
              <w:rPr>
                <w:rStyle w:val="Hyperlink"/>
                <w:noProof/>
              </w:rPr>
              <w:t>Implications of disaggregated global results on local energy system and sustainable energy demand provision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_Toc75959326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2F0E5" w14:textId="432F662E" w:rsidR="00445021" w:rsidRDefault="00445021">
          <w:pPr>
            <w:pStyle w:val="Verzeichnis2"/>
            <w:tabs>
              <w:tab w:val="left" w:pos="880"/>
              <w:tab w:val="right" w:leader="dot" w:pos="9396"/>
            </w:tabs>
            <w:rPr>
              <w:rFonts w:eastAsiaTheme="minorEastAsia"/>
              <w:noProof/>
            </w:rPr>
          </w:pPr>
          <w:hyperlink w:anchor="_Toc75959327" w:history="1">
            <w:r w:rsidRPr="00702420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</w:rPr>
              <w:tab/>
            </w:r>
            <w:r w:rsidRPr="00702420">
              <w:rPr>
                <w:rStyle w:val="Hyperlink"/>
                <w:noProof/>
              </w:rPr>
              <w:t>Assessing and evaluating centralized and network-based sustainable energy supply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_Toc75959327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04215" w14:textId="43B55616" w:rsidR="00445021" w:rsidRDefault="00445021">
          <w:pPr>
            <w:pStyle w:val="Verzeichnis1"/>
            <w:tabs>
              <w:tab w:val="left" w:pos="440"/>
              <w:tab w:val="right" w:leader="dot" w:pos="9396"/>
            </w:tabs>
            <w:rPr>
              <w:rFonts w:eastAsiaTheme="minorEastAsia"/>
              <w:noProof/>
            </w:rPr>
          </w:pPr>
          <w:hyperlink w:anchor="_Toc75959328" w:history="1">
            <w:r w:rsidRPr="00702420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702420">
              <w:rPr>
                <w:rStyle w:val="Hyperlink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_Toc75959328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3DEA4" w14:textId="1C90819C" w:rsidR="00445021" w:rsidRDefault="00445021">
          <w:pPr>
            <w:pStyle w:val="Verzeichnis2"/>
            <w:tabs>
              <w:tab w:val="left" w:pos="880"/>
              <w:tab w:val="right" w:leader="dot" w:pos="9396"/>
            </w:tabs>
            <w:rPr>
              <w:rFonts w:eastAsiaTheme="minorEastAsia"/>
              <w:noProof/>
            </w:rPr>
          </w:pPr>
          <w:hyperlink w:anchor="_Toc75959329" w:history="1">
            <w:r w:rsidRPr="00702420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</w:rPr>
              <w:tab/>
            </w:r>
            <w:r w:rsidRPr="00702420">
              <w:rPr>
                <w:rStyle w:val="Hyperlink"/>
                <w:noProof/>
              </w:rPr>
              <w:t>Algorithm 1: Sequential downscaling of heat generation per technology from the region/country to the sub-region level accounting for infrastructure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_Toc75959329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13091" w14:textId="0049ADC5" w:rsidR="00445021" w:rsidRDefault="00445021">
          <w:pPr>
            <w:pStyle w:val="Verzeichnis2"/>
            <w:tabs>
              <w:tab w:val="left" w:pos="880"/>
              <w:tab w:val="right" w:leader="dot" w:pos="9396"/>
            </w:tabs>
            <w:rPr>
              <w:rFonts w:eastAsiaTheme="minorEastAsia"/>
              <w:noProof/>
            </w:rPr>
          </w:pPr>
          <w:hyperlink w:anchor="_Toc75959330" w:history="1">
            <w:r w:rsidRPr="00702420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</w:rPr>
              <w:tab/>
            </w:r>
            <w:r w:rsidRPr="00702420">
              <w:rPr>
                <w:rStyle w:val="Hyperlink"/>
                <w:noProof/>
              </w:rPr>
              <w:t>Algorithm 2: Iterative downscaling of heat generation per technology from the sub-region to the small sub-region level using iterative indicator-based benchmarking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_Toc75959330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0FAC6" w14:textId="17C47507" w:rsidR="00445021" w:rsidRDefault="00445021">
          <w:pPr>
            <w:pStyle w:val="Verzeichnis2"/>
            <w:tabs>
              <w:tab w:val="left" w:pos="880"/>
              <w:tab w:val="right" w:leader="dot" w:pos="9396"/>
            </w:tabs>
            <w:rPr>
              <w:rFonts w:eastAsiaTheme="minorEastAsia"/>
              <w:noProof/>
            </w:rPr>
          </w:pPr>
          <w:hyperlink w:anchor="_Toc75959331" w:history="1">
            <w:r w:rsidRPr="00702420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</w:rPr>
              <w:tab/>
            </w:r>
            <w:r w:rsidRPr="00702420">
              <w:rPr>
                <w:rStyle w:val="Hyperlink"/>
                <w:noProof/>
              </w:rPr>
              <w:t>Case study, scenario definition, and empirical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_Toc75959331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15E71" w14:textId="56495F14" w:rsidR="00445021" w:rsidRDefault="00445021">
          <w:pPr>
            <w:pStyle w:val="Verzeichnis3"/>
            <w:tabs>
              <w:tab w:val="left" w:pos="1320"/>
              <w:tab w:val="right" w:leader="dot" w:pos="9396"/>
            </w:tabs>
            <w:rPr>
              <w:rFonts w:eastAsiaTheme="minorEastAsia"/>
              <w:noProof/>
            </w:rPr>
          </w:pPr>
          <w:hyperlink w:anchor="_Toc75959332" w:history="1">
            <w:r w:rsidRPr="00702420">
              <w:rPr>
                <w:rStyle w:val="Hyperlink"/>
                <w:noProof/>
              </w:rPr>
              <w:t>3.3.1</w:t>
            </w:r>
            <w:r>
              <w:rPr>
                <w:rFonts w:eastAsiaTheme="minorEastAsia"/>
                <w:noProof/>
              </w:rPr>
              <w:tab/>
            </w:r>
            <w:r w:rsidRPr="00702420">
              <w:rPr>
                <w:rStyle w:val="Hyperlink"/>
                <w:noProof/>
              </w:rPr>
              <w:t>An Austrian case study obtained from the H2020 project openENTRANCE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_Toc75959332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0C6BB" w14:textId="4AD461FA" w:rsidR="00445021" w:rsidRDefault="00445021">
          <w:pPr>
            <w:pStyle w:val="Verzeichnis3"/>
            <w:tabs>
              <w:tab w:val="left" w:pos="1320"/>
              <w:tab w:val="right" w:leader="dot" w:pos="9396"/>
            </w:tabs>
            <w:rPr>
              <w:rFonts w:eastAsiaTheme="minorEastAsia"/>
              <w:noProof/>
            </w:rPr>
          </w:pPr>
          <w:hyperlink w:anchor="_Toc75959333" w:history="1">
            <w:r w:rsidRPr="00702420">
              <w:rPr>
                <w:rStyle w:val="Hyperlink"/>
                <w:noProof/>
              </w:rPr>
              <w:t>3.3.2</w:t>
            </w:r>
            <w:r>
              <w:rPr>
                <w:rFonts w:eastAsiaTheme="minorEastAsia"/>
                <w:noProof/>
              </w:rPr>
              <w:tab/>
            </w:r>
            <w:r w:rsidRPr="00702420">
              <w:rPr>
                <w:rStyle w:val="Hyperlink"/>
                <w:noProof/>
              </w:rPr>
              <w:t>Definition of the deep decarbonization scenarios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_Toc75959333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4B7D2" w14:textId="14387ADB" w:rsidR="00445021" w:rsidRDefault="00445021">
          <w:pPr>
            <w:pStyle w:val="Verzeichnis3"/>
            <w:tabs>
              <w:tab w:val="left" w:pos="1320"/>
              <w:tab w:val="right" w:leader="dot" w:pos="9396"/>
            </w:tabs>
            <w:rPr>
              <w:rFonts w:eastAsiaTheme="minorEastAsia"/>
              <w:noProof/>
            </w:rPr>
          </w:pPr>
          <w:hyperlink w:anchor="_Toc75959334" w:history="1">
            <w:r w:rsidRPr="00702420">
              <w:rPr>
                <w:rStyle w:val="Hyperlink"/>
                <w:noProof/>
              </w:rPr>
              <w:t>3.3.3</w:t>
            </w:r>
            <w:r>
              <w:rPr>
                <w:rFonts w:eastAsiaTheme="minorEastAsia"/>
                <w:noProof/>
              </w:rPr>
              <w:tab/>
            </w:r>
            <w:r w:rsidRPr="00702420">
              <w:rPr>
                <w:rStyle w:val="Hyperlink"/>
                <w:noProof/>
              </w:rPr>
              <w:t>Empirical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_Toc75959334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CBC7E" w14:textId="01BF8088" w:rsidR="00445021" w:rsidRDefault="00445021">
          <w:pPr>
            <w:pStyle w:val="Verzeichnis3"/>
            <w:tabs>
              <w:tab w:val="left" w:pos="1320"/>
              <w:tab w:val="right" w:leader="dot" w:pos="9396"/>
            </w:tabs>
            <w:rPr>
              <w:rFonts w:eastAsiaTheme="minorEastAsia"/>
              <w:noProof/>
            </w:rPr>
          </w:pPr>
          <w:hyperlink w:anchor="_Toc75959335" w:history="1">
            <w:r w:rsidRPr="00702420">
              <w:rPr>
                <w:rStyle w:val="Hyperlink"/>
                <w:noProof/>
              </w:rPr>
              <w:t>3.3.4</w:t>
            </w:r>
            <w:r>
              <w:rPr>
                <w:rFonts w:eastAsiaTheme="minorEastAsia"/>
                <w:noProof/>
              </w:rPr>
              <w:tab/>
            </w:r>
            <w:r w:rsidRPr="00B249C8">
              <w:rPr>
                <w:rStyle w:val="Hyperlink"/>
                <w:noProof/>
                <w:highlight w:val="yellow"/>
              </w:rPr>
              <w:t>Open-source environment and availability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_Toc75959335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81960" w14:textId="0BC01F60" w:rsidR="00445021" w:rsidRDefault="00445021">
          <w:pPr>
            <w:pStyle w:val="Verzeichnis1"/>
            <w:tabs>
              <w:tab w:val="left" w:pos="440"/>
              <w:tab w:val="right" w:leader="dot" w:pos="9396"/>
            </w:tabs>
            <w:rPr>
              <w:rFonts w:eastAsiaTheme="minorEastAsia"/>
              <w:noProof/>
            </w:rPr>
          </w:pPr>
          <w:hyperlink w:anchor="_Toc75959336" w:history="1">
            <w:r w:rsidRPr="00702420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702420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_Toc75959336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2250E" w14:textId="0090474F" w:rsidR="00445021" w:rsidRDefault="00445021">
          <w:pPr>
            <w:pStyle w:val="Verzeichnis2"/>
            <w:tabs>
              <w:tab w:val="left" w:pos="880"/>
              <w:tab w:val="right" w:leader="dot" w:pos="9396"/>
            </w:tabs>
            <w:rPr>
              <w:rFonts w:eastAsiaTheme="minorEastAsia"/>
              <w:noProof/>
            </w:rPr>
          </w:pPr>
          <w:hyperlink w:anchor="_Toc75959337" w:history="1">
            <w:r w:rsidRPr="00702420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</w:rPr>
              <w:tab/>
            </w:r>
            <w:r w:rsidRPr="00702420">
              <w:rPr>
                <w:rStyle w:val="Hyperlink"/>
                <w:noProof/>
              </w:rPr>
              <w:t>Decarbonized low temperature heat supply on the country, sub-region, and small sub-region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_Toc75959337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4783C" w14:textId="320CCB4A" w:rsidR="00445021" w:rsidRDefault="00445021">
          <w:pPr>
            <w:pStyle w:val="Verzeichnis2"/>
            <w:tabs>
              <w:tab w:val="left" w:pos="880"/>
              <w:tab w:val="right" w:leader="dot" w:pos="9396"/>
            </w:tabs>
            <w:rPr>
              <w:rFonts w:eastAsiaTheme="minorEastAsia"/>
              <w:noProof/>
            </w:rPr>
          </w:pPr>
          <w:hyperlink w:anchor="_Toc75959338" w:history="1">
            <w:r w:rsidRPr="00702420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</w:rPr>
              <w:tab/>
            </w:r>
            <w:r w:rsidRPr="00702420">
              <w:rPr>
                <w:rStyle w:val="Hyperlink"/>
                <w:noProof/>
              </w:rPr>
              <w:t>Implications of deep decarbonization pathways on Austrian sub-regions with high potentials of centralized low temperature heat supply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_Toc75959338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549B8" w14:textId="03E5AC26" w:rsidR="00445021" w:rsidRDefault="00445021">
          <w:pPr>
            <w:pStyle w:val="Verzeichnis2"/>
            <w:tabs>
              <w:tab w:val="left" w:pos="880"/>
              <w:tab w:val="right" w:leader="dot" w:pos="9396"/>
            </w:tabs>
            <w:rPr>
              <w:rFonts w:eastAsiaTheme="minorEastAsia"/>
              <w:noProof/>
            </w:rPr>
          </w:pPr>
          <w:hyperlink w:anchor="_Toc75959339" w:history="1">
            <w:r w:rsidRPr="00702420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</w:rPr>
              <w:tab/>
            </w:r>
            <w:r w:rsidRPr="00702420">
              <w:rPr>
                <w:rStyle w:val="Hyperlink"/>
                <w:noProof/>
              </w:rPr>
              <w:t>Low temperature heat network topology on the small sub-region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_Toc75959339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A1353" w14:textId="0940A8E1" w:rsidR="00445021" w:rsidRDefault="00445021">
          <w:pPr>
            <w:pStyle w:val="Verzeichnis2"/>
            <w:tabs>
              <w:tab w:val="left" w:pos="880"/>
              <w:tab w:val="right" w:leader="dot" w:pos="9396"/>
            </w:tabs>
            <w:rPr>
              <w:rFonts w:eastAsiaTheme="minorEastAsia"/>
              <w:noProof/>
            </w:rPr>
          </w:pPr>
          <w:hyperlink w:anchor="_Toc75959340" w:history="1">
            <w:r w:rsidRPr="00702420">
              <w:rPr>
                <w:rStyle w:val="Hyperlink"/>
                <w:noProof/>
              </w:rPr>
              <w:t>4.4</w:t>
            </w:r>
            <w:r>
              <w:rPr>
                <w:rFonts w:eastAsiaTheme="minorEastAsia"/>
                <w:noProof/>
              </w:rPr>
              <w:tab/>
            </w:r>
            <w:r w:rsidRPr="00702420">
              <w:rPr>
                <w:rStyle w:val="Hyperlink"/>
                <w:noProof/>
              </w:rPr>
              <w:t>Comparing existing and future projections of low temperature heat networks using heat and population density as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_Toc75959340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43E2E" w14:textId="7B9981DD" w:rsidR="00445021" w:rsidRDefault="00445021">
          <w:pPr>
            <w:pStyle w:val="Verzeichnis2"/>
            <w:tabs>
              <w:tab w:val="left" w:pos="880"/>
              <w:tab w:val="right" w:leader="dot" w:pos="9396"/>
            </w:tabs>
            <w:rPr>
              <w:rFonts w:eastAsiaTheme="minorEastAsia"/>
              <w:noProof/>
            </w:rPr>
          </w:pPr>
          <w:hyperlink w:anchor="_Toc75959341" w:history="1">
            <w:r w:rsidRPr="00702420">
              <w:rPr>
                <w:rStyle w:val="Hyperlink"/>
                <w:noProof/>
                <w:highlight w:val="yellow"/>
              </w:rPr>
              <w:t>4.5</w:t>
            </w:r>
            <w:r>
              <w:rPr>
                <w:rFonts w:eastAsiaTheme="minorEastAsia"/>
                <w:noProof/>
              </w:rPr>
              <w:tab/>
            </w:r>
            <w:r w:rsidRPr="00702420">
              <w:rPr>
                <w:rStyle w:val="Hyperlink"/>
                <w:noProof/>
                <w:highlight w:val="yellow"/>
              </w:rPr>
              <w:t>Embedding existing infrastructure into future projections? (nexte paper ;))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_Toc75959341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23B30" w14:textId="7B8A80F2" w:rsidR="00445021" w:rsidRDefault="00445021">
          <w:pPr>
            <w:pStyle w:val="Verzeichnis1"/>
            <w:tabs>
              <w:tab w:val="left" w:pos="440"/>
              <w:tab w:val="right" w:leader="dot" w:pos="9396"/>
            </w:tabs>
            <w:rPr>
              <w:rFonts w:eastAsiaTheme="minorEastAsia"/>
              <w:noProof/>
            </w:rPr>
          </w:pPr>
          <w:hyperlink w:anchor="_Toc75959342" w:history="1">
            <w:r w:rsidRPr="00702420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702420">
              <w:rPr>
                <w:rStyle w:val="Hyperlink"/>
                <w:noProof/>
              </w:rPr>
              <w:t>Conclusions and outlook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_Toc75959342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55710" w14:textId="7740C82B" w:rsidR="00445021" w:rsidRDefault="00445021">
          <w:pPr>
            <w:pStyle w:val="Verzeichnis1"/>
            <w:tabs>
              <w:tab w:val="left" w:pos="440"/>
              <w:tab w:val="right" w:leader="dot" w:pos="9396"/>
            </w:tabs>
            <w:rPr>
              <w:rFonts w:eastAsiaTheme="minorEastAsia"/>
              <w:noProof/>
            </w:rPr>
          </w:pPr>
          <w:hyperlink w:anchor="_Toc75959343" w:history="1">
            <w:r w:rsidRPr="00702420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702420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_Toc75959343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168F5" w14:textId="281FCC2A" w:rsidR="00231DA8" w:rsidRDefault="00231DA8">
          <w:r>
            <w:rPr>
              <w:b/>
              <w:bCs/>
              <w:lang w:val="de-DE"/>
            </w:rPr>
            <w:lastRenderedPageBreak/>
            <w:fldChar w:fldCharType="end"/>
          </w:r>
        </w:p>
      </w:sdtContent>
    </w:sdt>
    <w:p w14:paraId="02F920DE" w14:textId="77777777" w:rsidR="003E4CB6" w:rsidRPr="00C67F13" w:rsidRDefault="003E4CB6" w:rsidP="003E4CB6"/>
    <w:p w14:paraId="2A6EA6BD" w14:textId="34DCF5F8" w:rsidR="003E4CB6" w:rsidRDefault="003E4CB6" w:rsidP="003E4CB6">
      <w:pPr>
        <w:pStyle w:val="berschrift1"/>
      </w:pPr>
      <w:bookmarkStart w:id="2" w:name="_Toc75959323"/>
      <w:r w:rsidRPr="00C67F13">
        <w:t>Introduction</w:t>
      </w:r>
      <w:bookmarkEnd w:id="2"/>
    </w:p>
    <w:p w14:paraId="74084D06" w14:textId="2FDA4245" w:rsidR="008E4CCA" w:rsidRDefault="008E4CCA" w:rsidP="008E4CCA">
      <w:pPr>
        <w:rPr>
          <w:rStyle w:val="Fett"/>
        </w:rPr>
      </w:pPr>
      <w:r>
        <w:rPr>
          <w:rStyle w:val="Fett"/>
        </w:rPr>
        <w:t>Integrated assessment models</w:t>
      </w:r>
    </w:p>
    <w:p w14:paraId="632D16F9" w14:textId="2FBF0E82" w:rsidR="008E4CCA" w:rsidRDefault="008E4CCA" w:rsidP="008E4CCA">
      <w:pPr>
        <w:pStyle w:val="Listenabsatz"/>
        <w:numPr>
          <w:ilvl w:val="0"/>
          <w:numId w:val="18"/>
        </w:numPr>
        <w:rPr>
          <w:rStyle w:val="Fett"/>
        </w:rPr>
      </w:pPr>
      <w:r>
        <w:rPr>
          <w:rStyle w:val="Fett"/>
        </w:rPr>
        <w:t>Form a prime tool to inform about climate change mitigation</w:t>
      </w:r>
    </w:p>
    <w:p w14:paraId="4F9C6F90" w14:textId="28DD2E27" w:rsidR="008E4CCA" w:rsidRDefault="008E4CCA" w:rsidP="008E4CCA">
      <w:pPr>
        <w:pStyle w:val="Listenabsatz"/>
        <w:numPr>
          <w:ilvl w:val="0"/>
          <w:numId w:val="18"/>
        </w:numPr>
        <w:rPr>
          <w:rStyle w:val="Fett"/>
        </w:rPr>
      </w:pPr>
      <w:r>
        <w:rPr>
          <w:rStyle w:val="Fett"/>
        </w:rPr>
        <w:t>Differences in model projections</w:t>
      </w:r>
    </w:p>
    <w:p w14:paraId="484069A8" w14:textId="14DAEE68" w:rsidR="008E4CCA" w:rsidRDefault="008E4CCA" w:rsidP="008E4CCA">
      <w:pPr>
        <w:pStyle w:val="Listenabsatz"/>
        <w:numPr>
          <w:ilvl w:val="0"/>
          <w:numId w:val="18"/>
        </w:numPr>
        <w:rPr>
          <w:rStyle w:val="Fett"/>
        </w:rPr>
      </w:pPr>
      <w:r>
        <w:rPr>
          <w:rStyle w:val="Fett"/>
        </w:rPr>
        <w:t xml:space="preserve">Indicators as a community standard, to systematically and routinely assess </w:t>
      </w:r>
    </w:p>
    <w:p w14:paraId="2DF8B930" w14:textId="755FDF84" w:rsidR="008E4CCA" w:rsidRDefault="008E4CCA" w:rsidP="008E4CCA">
      <w:pPr>
        <w:pStyle w:val="Listenabsatz"/>
        <w:numPr>
          <w:ilvl w:val="0"/>
          <w:numId w:val="18"/>
        </w:numPr>
        <w:rPr>
          <w:rStyle w:val="Fett"/>
        </w:rPr>
      </w:pPr>
      <w:r>
        <w:rPr>
          <w:rStyle w:val="Fett"/>
        </w:rPr>
        <w:t xml:space="preserve">Widely used for climate policy and climate change analysis </w:t>
      </w:r>
    </w:p>
    <w:p w14:paraId="7A0EC622" w14:textId="3A4A6479" w:rsidR="008E4CCA" w:rsidRDefault="008E4CCA" w:rsidP="008E4CCA">
      <w:pPr>
        <w:pStyle w:val="Listenabsatz"/>
        <w:numPr>
          <w:ilvl w:val="0"/>
          <w:numId w:val="18"/>
        </w:numPr>
        <w:rPr>
          <w:rStyle w:val="Fett"/>
        </w:rPr>
      </w:pPr>
      <w:r>
        <w:rPr>
          <w:rStyle w:val="Fett"/>
        </w:rPr>
        <w:t>Long term policy goals and near-term policy choices</w:t>
      </w:r>
    </w:p>
    <w:p w14:paraId="4A2B2CBB" w14:textId="59A8200C" w:rsidR="008E4CCA" w:rsidRDefault="008E4CCA" w:rsidP="008E4CCA">
      <w:pPr>
        <w:pStyle w:val="Listenabsatz"/>
        <w:numPr>
          <w:ilvl w:val="0"/>
          <w:numId w:val="18"/>
        </w:numPr>
        <w:rPr>
          <w:rStyle w:val="Fett"/>
        </w:rPr>
      </w:pPr>
      <w:r>
        <w:rPr>
          <w:rStyle w:val="Fett"/>
        </w:rPr>
        <w:t>Cross-sectoral and, cross-regional system interactions (energy, land, economy, climate)</w:t>
      </w:r>
    </w:p>
    <w:p w14:paraId="21E24C6B" w14:textId="6454799A" w:rsidR="008E4CCA" w:rsidRDefault="008E4CCA" w:rsidP="008E4CCA">
      <w:pPr>
        <w:pStyle w:val="Listenabsatz"/>
        <w:numPr>
          <w:ilvl w:val="0"/>
          <w:numId w:val="18"/>
        </w:numPr>
        <w:rPr>
          <w:rStyle w:val="Fett"/>
        </w:rPr>
      </w:pPr>
      <w:r>
        <w:rPr>
          <w:rStyle w:val="Fett"/>
        </w:rPr>
        <w:t xml:space="preserve">Key information source for climate change mitigation policy process IPCC assessment reports </w:t>
      </w:r>
    </w:p>
    <w:p w14:paraId="17C9FBE3" w14:textId="40D9B163" w:rsidR="008E4CCA" w:rsidRDefault="008E4CCA" w:rsidP="008E4CCA">
      <w:pPr>
        <w:rPr>
          <w:rStyle w:val="Fett"/>
        </w:rPr>
      </w:pPr>
      <w:r>
        <w:rPr>
          <w:rStyle w:val="Fett"/>
        </w:rPr>
        <w:t>Within IAMs, cost-benefit detailed process IAMs (explore different pathways to reach selected policy goals) – different functional structures.</w:t>
      </w:r>
    </w:p>
    <w:p w14:paraId="7A76F263" w14:textId="1C3F5FB7" w:rsidR="008E4CCA" w:rsidRDefault="008E4CCA" w:rsidP="008E4CCA">
      <w:pPr>
        <w:rPr>
          <w:rStyle w:val="Fett"/>
        </w:rPr>
      </w:pPr>
      <w:r>
        <w:rPr>
          <w:rStyle w:val="Fett"/>
        </w:rPr>
        <w:t>Structure and assumptions affect results</w:t>
      </w:r>
    </w:p>
    <w:p w14:paraId="4647AC9F" w14:textId="77777777" w:rsidR="008E4CCA" w:rsidRDefault="008E4CCA" w:rsidP="008E4CCA">
      <w:pPr>
        <w:rPr>
          <w:rStyle w:val="Fett"/>
        </w:rPr>
      </w:pPr>
    </w:p>
    <w:p w14:paraId="5FB8C42A" w14:textId="77777777" w:rsidR="008E4CCA" w:rsidRDefault="008E4CCA" w:rsidP="008E4CCA">
      <w:pPr>
        <w:rPr>
          <w:rStyle w:val="Fett"/>
        </w:rPr>
      </w:pPr>
    </w:p>
    <w:p w14:paraId="0C72C673" w14:textId="46B631FE" w:rsidR="008E4CCA" w:rsidRDefault="008E4CCA" w:rsidP="008E4CCA">
      <w:pPr>
        <w:rPr>
          <w:rStyle w:val="Fett"/>
          <w:i/>
        </w:rPr>
      </w:pPr>
      <w:r w:rsidRPr="008E4CCA">
        <w:rPr>
          <w:rStyle w:val="Fett"/>
          <w:i/>
        </w:rPr>
        <w:t>As such,</w:t>
      </w:r>
    </w:p>
    <w:p w14:paraId="56A8BC22" w14:textId="07CA3B35" w:rsidR="008E4CCA" w:rsidRDefault="008E4CCA" w:rsidP="008E4CCA">
      <w:pPr>
        <w:rPr>
          <w:rStyle w:val="Fett"/>
          <w:i/>
        </w:rPr>
      </w:pPr>
      <w:r>
        <w:rPr>
          <w:rStyle w:val="Fett"/>
          <w:i/>
        </w:rPr>
        <w:t xml:space="preserve">In fact, </w:t>
      </w:r>
    </w:p>
    <w:p w14:paraId="744E16E0" w14:textId="7E610260" w:rsidR="008E4CCA" w:rsidRDefault="008E4CCA" w:rsidP="008E4CCA">
      <w:pPr>
        <w:rPr>
          <w:rStyle w:val="Fett"/>
          <w:i/>
        </w:rPr>
      </w:pPr>
      <w:r>
        <w:rPr>
          <w:rStyle w:val="Fett"/>
          <w:i/>
        </w:rPr>
        <w:t>Stylized</w:t>
      </w:r>
    </w:p>
    <w:p w14:paraId="571DA48F" w14:textId="3C0293EE" w:rsidR="008E4CCA" w:rsidRDefault="008E4CCA" w:rsidP="008E4CCA">
      <w:pPr>
        <w:pStyle w:val="Listenabsatz"/>
        <w:numPr>
          <w:ilvl w:val="0"/>
          <w:numId w:val="19"/>
        </w:numPr>
        <w:rPr>
          <w:rStyle w:val="Fett"/>
          <w:i/>
        </w:rPr>
      </w:pPr>
      <w:r>
        <w:rPr>
          <w:rStyle w:val="Fett"/>
          <w:i/>
        </w:rPr>
        <w:t xml:space="preserve">… and (b) </w:t>
      </w:r>
    </w:p>
    <w:p w14:paraId="49F1DB31" w14:textId="20B00015" w:rsidR="008E4CCA" w:rsidRDefault="008E4CCA" w:rsidP="008E4CCA">
      <w:pPr>
        <w:rPr>
          <w:rStyle w:val="Fett"/>
          <w:i/>
        </w:rPr>
      </w:pPr>
      <w:r>
        <w:rPr>
          <w:rStyle w:val="Fett"/>
          <w:i/>
        </w:rPr>
        <w:t xml:space="preserve">Aim to cover </w:t>
      </w:r>
      <w:r w:rsidR="00231DA8">
        <w:rPr>
          <w:rStyle w:val="Fett"/>
          <w:i/>
        </w:rPr>
        <w:t xml:space="preserve">the second, where possible. </w:t>
      </w:r>
    </w:p>
    <w:p w14:paraId="1AFFDD01" w14:textId="5EA65288" w:rsidR="00231DA8" w:rsidRDefault="00231DA8" w:rsidP="008E4CCA">
      <w:pPr>
        <w:rPr>
          <w:rStyle w:val="Fett"/>
          <w:i/>
        </w:rPr>
      </w:pPr>
      <w:r>
        <w:rPr>
          <w:rStyle w:val="Fett"/>
          <w:i/>
        </w:rPr>
        <w:t xml:space="preserve">A subsequent function, but beyond the limits of this study, is to qualify the model behavior. </w:t>
      </w:r>
    </w:p>
    <w:p w14:paraId="2DB905C5" w14:textId="45D369F6" w:rsidR="00231DA8" w:rsidRDefault="00231DA8" w:rsidP="008E4CCA">
      <w:pPr>
        <w:rPr>
          <w:rStyle w:val="Fett"/>
          <w:i/>
        </w:rPr>
      </w:pPr>
      <w:r>
        <w:rPr>
          <w:rStyle w:val="Fett"/>
          <w:i/>
        </w:rPr>
        <w:t xml:space="preserve">Modeling disciplines. </w:t>
      </w:r>
    </w:p>
    <w:p w14:paraId="5A94ED24" w14:textId="655EB86A" w:rsidR="00231DA8" w:rsidRDefault="00231DA8" w:rsidP="008E4CCA">
      <w:pPr>
        <w:rPr>
          <w:rStyle w:val="Fett"/>
          <w:i/>
        </w:rPr>
      </w:pPr>
      <w:r>
        <w:rPr>
          <w:rStyle w:val="Fett"/>
          <w:i/>
        </w:rPr>
        <w:t xml:space="preserve">Evaluate their performance. </w:t>
      </w:r>
    </w:p>
    <w:p w14:paraId="7DD59578" w14:textId="47AF0E2D" w:rsidR="00231DA8" w:rsidRPr="008E4CCA" w:rsidRDefault="00231DA8" w:rsidP="008E4CCA">
      <w:pPr>
        <w:rPr>
          <w:rStyle w:val="Fett"/>
          <w:i/>
        </w:rPr>
      </w:pPr>
      <w:r>
        <w:rPr>
          <w:rStyle w:val="Fett"/>
          <w:i/>
        </w:rPr>
        <w:t>Qualify their behavior</w:t>
      </w:r>
    </w:p>
    <w:p w14:paraId="15D720B0" w14:textId="77777777" w:rsidR="004B6CBA" w:rsidRDefault="004B6CBA" w:rsidP="004B6CBA">
      <w:pPr>
        <w:pStyle w:val="Listenabsatz"/>
      </w:pPr>
    </w:p>
    <w:p w14:paraId="790DADDE" w14:textId="77777777" w:rsidR="004B6CBA" w:rsidRPr="00C67F13" w:rsidRDefault="004B6CBA" w:rsidP="004B6CBA">
      <w:r>
        <w:br w:type="page"/>
      </w:r>
    </w:p>
    <w:p w14:paraId="1CD404C1" w14:textId="49934591" w:rsidR="003E4CB6" w:rsidRDefault="003E4CB6" w:rsidP="003E4CB6">
      <w:pPr>
        <w:pStyle w:val="berschrift1"/>
      </w:pPr>
      <w:bookmarkStart w:id="3" w:name="_Toc75959324"/>
      <w:r w:rsidRPr="00C67F13">
        <w:lastRenderedPageBreak/>
        <w:t>State of the Art</w:t>
      </w:r>
      <w:bookmarkEnd w:id="3"/>
    </w:p>
    <w:p w14:paraId="3C0870EA" w14:textId="638B22E9" w:rsidR="00D461B8" w:rsidRDefault="00D461B8" w:rsidP="00D461B8">
      <w:pPr>
        <w:pStyle w:val="berschrift2"/>
      </w:pPr>
      <w:bookmarkStart w:id="4" w:name="_Toc75959325"/>
      <w:r w:rsidRPr="00D461B8">
        <w:t xml:space="preserve">Downscaling </w:t>
      </w:r>
      <w:r w:rsidR="00BA7216">
        <w:t xml:space="preserve">challenges </w:t>
      </w:r>
      <w:r w:rsidRPr="00D461B8">
        <w:t xml:space="preserve">for mapping global </w:t>
      </w:r>
      <w:r w:rsidR="00BA7216">
        <w:t>decarbonization pathways</w:t>
      </w:r>
      <w:r w:rsidRPr="00D461B8">
        <w:t xml:space="preserve"> </w:t>
      </w:r>
      <w:r>
        <w:t>on higher disaggregation levels</w:t>
      </w:r>
      <w:bookmarkEnd w:id="4"/>
    </w:p>
    <w:p w14:paraId="3F3744C7" w14:textId="68C7938E" w:rsidR="00D461B8" w:rsidRDefault="00D461B8" w:rsidP="00D461B8">
      <w:pPr>
        <w:pStyle w:val="Listenabsatz"/>
        <w:numPr>
          <w:ilvl w:val="0"/>
          <w:numId w:val="10"/>
        </w:numPr>
      </w:pPr>
      <w:r>
        <w:t xml:space="preserve">Integrated assessment model help us to better understand complex relations </w:t>
      </w:r>
    </w:p>
    <w:p w14:paraId="4B7490D1" w14:textId="7C595CCF" w:rsidR="00D461B8" w:rsidRDefault="00D461B8" w:rsidP="00D461B8">
      <w:pPr>
        <w:pStyle w:val="Listenabsatz"/>
        <w:numPr>
          <w:ilvl w:val="0"/>
          <w:numId w:val="10"/>
        </w:numPr>
      </w:pPr>
      <w:r>
        <w:t>In general, different fields and sectors</w:t>
      </w:r>
    </w:p>
    <w:p w14:paraId="035F8281" w14:textId="5FB34B37" w:rsidR="00D461B8" w:rsidRDefault="00D461B8" w:rsidP="008D37F3">
      <w:pPr>
        <w:pStyle w:val="Listenabsatz"/>
        <w:numPr>
          <w:ilvl w:val="0"/>
          <w:numId w:val="10"/>
        </w:numPr>
      </w:pPr>
      <w:r>
        <w:t xml:space="preserve">Temporal and spatial downscaling </w:t>
      </w:r>
    </w:p>
    <w:p w14:paraId="6CC4C804" w14:textId="204BE9D0" w:rsidR="00BA7216" w:rsidRDefault="00BA7216" w:rsidP="00BA7216">
      <w:pPr>
        <w:pStyle w:val="Listenabsatz"/>
        <w:numPr>
          <w:ilvl w:val="0"/>
          <w:numId w:val="10"/>
        </w:numPr>
      </w:pPr>
      <w:r>
        <w:t>Focusing on the energy sector</w:t>
      </w:r>
    </w:p>
    <w:p w14:paraId="1ABDE85C" w14:textId="65C8886C" w:rsidR="00BA7216" w:rsidRDefault="00BA7216" w:rsidP="00BA7216">
      <w:pPr>
        <w:pStyle w:val="berschrift2"/>
      </w:pPr>
      <w:bookmarkStart w:id="5" w:name="_Toc75959326"/>
      <w:r>
        <w:t>Implications of disaggregated global results on local energy system and sustainable energy demand provision</w:t>
      </w:r>
      <w:bookmarkEnd w:id="5"/>
    </w:p>
    <w:p w14:paraId="2CEA251E" w14:textId="15E04DCD" w:rsidR="00BA7216" w:rsidRDefault="00BA7216" w:rsidP="00BA7216">
      <w:pPr>
        <w:pStyle w:val="Listenabsatz"/>
        <w:numPr>
          <w:ilvl w:val="0"/>
          <w:numId w:val="11"/>
        </w:numPr>
      </w:pPr>
      <w:r>
        <w:t xml:space="preserve">Implications of different IAM results on local energy </w:t>
      </w:r>
    </w:p>
    <w:p w14:paraId="591562ED" w14:textId="36C7E1EB" w:rsidR="00BA7216" w:rsidRDefault="00BA7216" w:rsidP="00BA7216">
      <w:pPr>
        <w:pStyle w:val="berschrift2"/>
      </w:pPr>
      <w:bookmarkStart w:id="6" w:name="_Toc75959327"/>
      <w:r>
        <w:t>Assessing and evaluating centralized and network-based sustainable energy supply</w:t>
      </w:r>
      <w:bookmarkEnd w:id="6"/>
    </w:p>
    <w:p w14:paraId="2D32BEED" w14:textId="77777777" w:rsidR="00BA7216" w:rsidRPr="00BA7216" w:rsidRDefault="00BA7216" w:rsidP="00BA7216"/>
    <w:p w14:paraId="7EE59EDD" w14:textId="33DC0523" w:rsidR="0066172F" w:rsidRPr="00BA7216" w:rsidRDefault="0066172F" w:rsidP="00BA7216">
      <w:pPr>
        <w:pStyle w:val="berschrift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br w:type="page"/>
      </w:r>
    </w:p>
    <w:p w14:paraId="4A0C7CEB" w14:textId="77777777" w:rsidR="000F25C6" w:rsidRDefault="001D7872" w:rsidP="000F25C6">
      <w:pPr>
        <w:pStyle w:val="berschrift1"/>
      </w:pPr>
      <w:bookmarkStart w:id="7" w:name="_Toc75959328"/>
      <w:r>
        <w:lastRenderedPageBreak/>
        <w:t>Methodology</w:t>
      </w:r>
      <w:bookmarkEnd w:id="7"/>
    </w:p>
    <w:p w14:paraId="5C212E4B" w14:textId="77777777" w:rsidR="000F25C6" w:rsidRPr="000F25C6" w:rsidRDefault="000F25C6" w:rsidP="000F25C6"/>
    <w:p w14:paraId="7FF9D4CD" w14:textId="77777777" w:rsidR="000F25C6" w:rsidRDefault="000F25C6" w:rsidP="000F25C6">
      <w:pPr>
        <w:jc w:val="center"/>
      </w:pPr>
      <w:r w:rsidRPr="000F25C6">
        <w:rPr>
          <w:noProof/>
        </w:rPr>
        <w:drawing>
          <wp:inline distT="0" distB="0" distL="0" distR="0" wp14:anchorId="6283E978" wp14:editId="79A09CD2">
            <wp:extent cx="5743575" cy="2250440"/>
            <wp:effectExtent l="0" t="0" r="9525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838"/>
                    <a:stretch/>
                  </pic:blipFill>
                  <pic:spPr bwMode="auto">
                    <a:xfrm>
                      <a:off x="0" y="0"/>
                      <a:ext cx="5743575" cy="225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5A958" w14:textId="77777777" w:rsidR="000F25C6" w:rsidRDefault="000F25C6" w:rsidP="000F25C6">
      <w:pPr>
        <w:pStyle w:val="berschrift2"/>
      </w:pPr>
      <w:bookmarkStart w:id="8" w:name="_Toc75959329"/>
      <w:r>
        <w:t>Algorithm 1: Sequential downscaling of heat generation per technology from the region/country to the sub-region level accounting for infrastructure requirements</w:t>
      </w:r>
      <w:bookmarkEnd w:id="8"/>
    </w:p>
    <w:p w14:paraId="0D1E6BF7" w14:textId="77777777" w:rsidR="000F25C6" w:rsidRDefault="000F25C6" w:rsidP="000F25C6">
      <w:pPr>
        <w:jc w:val="center"/>
      </w:pPr>
      <w:r w:rsidRPr="000F25C6">
        <w:rPr>
          <w:noProof/>
        </w:rPr>
        <w:drawing>
          <wp:inline distT="0" distB="0" distL="0" distR="0" wp14:anchorId="21AD2AA3" wp14:editId="322B48D4">
            <wp:extent cx="3774440" cy="4508381"/>
            <wp:effectExtent l="0" t="0" r="0" b="698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6295" cy="453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91C9" w14:textId="77777777" w:rsidR="000F25C6" w:rsidRDefault="000F25C6" w:rsidP="000F25C6">
      <w:pPr>
        <w:pStyle w:val="berschrift2"/>
      </w:pPr>
      <w:bookmarkStart w:id="9" w:name="_Toc75959330"/>
      <w:r>
        <w:lastRenderedPageBreak/>
        <w:t>Algorithm 2: Iterative downscaling of heat generation per technology from the sub-region to the small sub-region level using iterative indicator-based benchmarking</w:t>
      </w:r>
      <w:bookmarkEnd w:id="9"/>
    </w:p>
    <w:p w14:paraId="7385A88E" w14:textId="77777777" w:rsidR="000F25C6" w:rsidRPr="000F25C6" w:rsidRDefault="000F25C6" w:rsidP="000F25C6">
      <w:pPr>
        <w:jc w:val="center"/>
      </w:pPr>
      <w:r w:rsidRPr="000F25C6">
        <w:rPr>
          <w:noProof/>
        </w:rPr>
        <w:drawing>
          <wp:inline distT="0" distB="0" distL="0" distR="0" wp14:anchorId="1D4A04B6" wp14:editId="3BA37C94">
            <wp:extent cx="3899896" cy="5447665"/>
            <wp:effectExtent l="0" t="0" r="5715" b="63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8458" cy="545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35F0" w14:textId="77777777" w:rsidR="000F25C6" w:rsidRPr="000F25C6" w:rsidRDefault="000F25C6" w:rsidP="000F25C6">
      <w:pPr>
        <w:pStyle w:val="berschrift2"/>
        <w:rPr>
          <w:sz w:val="32"/>
          <w:szCs w:val="32"/>
        </w:rPr>
      </w:pPr>
      <w:bookmarkStart w:id="10" w:name="_Toc75959331"/>
      <w:r>
        <w:t>Case study, scenario definition, and empirical settings</w:t>
      </w:r>
      <w:bookmarkEnd w:id="10"/>
    </w:p>
    <w:p w14:paraId="424216D2" w14:textId="77777777" w:rsidR="000F25C6" w:rsidRPr="000F25C6" w:rsidRDefault="000F25C6" w:rsidP="000F25C6">
      <w:pPr>
        <w:pStyle w:val="berschrift3"/>
      </w:pPr>
      <w:bookmarkStart w:id="11" w:name="_Toc75959332"/>
      <w:r>
        <w:t>An Austrian case study obtained from the H2020 project openENTRANCE</w:t>
      </w:r>
      <w:bookmarkEnd w:id="11"/>
    </w:p>
    <w:p w14:paraId="7C725FEF" w14:textId="77777777" w:rsidR="000F25C6" w:rsidRPr="000F25C6" w:rsidRDefault="000F25C6" w:rsidP="000F25C6">
      <w:pPr>
        <w:pStyle w:val="berschrift3"/>
      </w:pPr>
      <w:bookmarkStart w:id="12" w:name="_Toc75959333"/>
      <w:r>
        <w:t>Definition of the deep decarbonization scenarios</w:t>
      </w:r>
      <w:bookmarkEnd w:id="12"/>
    </w:p>
    <w:p w14:paraId="4AD7585F" w14:textId="77777777" w:rsidR="000F25C6" w:rsidRPr="000F25C6" w:rsidRDefault="000F25C6" w:rsidP="000F25C6">
      <w:pPr>
        <w:pStyle w:val="berschrift3"/>
      </w:pPr>
      <w:bookmarkStart w:id="13" w:name="_Toc75959334"/>
      <w:r>
        <w:t>Empirical settings</w:t>
      </w:r>
      <w:bookmarkEnd w:id="13"/>
    </w:p>
    <w:p w14:paraId="42661ACA" w14:textId="77777777" w:rsidR="000F25C6" w:rsidRDefault="000F25C6" w:rsidP="000F25C6">
      <w:pPr>
        <w:pStyle w:val="berschrift3"/>
      </w:pPr>
      <w:bookmarkStart w:id="14" w:name="_Toc75959335"/>
      <w:r>
        <w:t>Open-source environment and availability</w:t>
      </w:r>
      <w:bookmarkEnd w:id="14"/>
    </w:p>
    <w:p w14:paraId="621E8EE6" w14:textId="77777777" w:rsidR="00FD7897" w:rsidRPr="00FD7897" w:rsidRDefault="00FD7897" w:rsidP="00FD7897">
      <w:r>
        <w:br w:type="page"/>
      </w:r>
    </w:p>
    <w:p w14:paraId="495CED63" w14:textId="77777777" w:rsidR="000F25C6" w:rsidRDefault="000F25C6" w:rsidP="000F25C6">
      <w:pPr>
        <w:pStyle w:val="berschrift1"/>
      </w:pPr>
      <w:bookmarkStart w:id="15" w:name="_Toc75959336"/>
      <w:r>
        <w:lastRenderedPageBreak/>
        <w:t>Results</w:t>
      </w:r>
      <w:bookmarkEnd w:id="15"/>
    </w:p>
    <w:p w14:paraId="0D0BD505" w14:textId="4BFDA8BB" w:rsidR="00FD7897" w:rsidRDefault="00FD7897" w:rsidP="00FD7897">
      <w:pPr>
        <w:pStyle w:val="berschrift2"/>
      </w:pPr>
      <w:bookmarkStart w:id="16" w:name="_Toc75959337"/>
      <w:r>
        <w:t>Decarbonized low temperature heat supply on the country, sub-region, and small sub-region level</w:t>
      </w:r>
      <w:bookmarkEnd w:id="16"/>
    </w:p>
    <w:p w14:paraId="5D3EF436" w14:textId="2FFBA746" w:rsidR="002D4182" w:rsidRPr="002D4182" w:rsidRDefault="002D4182" w:rsidP="002D4182">
      <w:pPr>
        <w:jc w:val="center"/>
      </w:pPr>
      <w:r w:rsidRPr="002D4182">
        <w:rPr>
          <w:noProof/>
        </w:rPr>
        <w:drawing>
          <wp:inline distT="0" distB="0" distL="0" distR="0" wp14:anchorId="644D0411" wp14:editId="7A9023AF">
            <wp:extent cx="5972810" cy="4025265"/>
            <wp:effectExtent l="0" t="0" r="889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E36E" w14:textId="06B5F161" w:rsidR="00FD7897" w:rsidRDefault="00FD7897" w:rsidP="00FD7897">
      <w:pPr>
        <w:pStyle w:val="berschrift2"/>
      </w:pPr>
      <w:bookmarkStart w:id="17" w:name="_Toc75959338"/>
      <w:r>
        <w:lastRenderedPageBreak/>
        <w:t>Implications of deep decarbonization pathways on Austrian sub-regions with high potentials of centralized low temperature heat supply</w:t>
      </w:r>
      <w:bookmarkEnd w:id="17"/>
    </w:p>
    <w:p w14:paraId="0CF9D302" w14:textId="79044246" w:rsidR="002D4182" w:rsidRDefault="002D4182" w:rsidP="002D4182">
      <w:pPr>
        <w:jc w:val="center"/>
      </w:pPr>
      <w:r w:rsidRPr="002D4182">
        <w:rPr>
          <w:noProof/>
        </w:rPr>
        <w:drawing>
          <wp:inline distT="0" distB="0" distL="0" distR="0" wp14:anchorId="5F6328EF" wp14:editId="1E562DAE">
            <wp:extent cx="5972810" cy="4333875"/>
            <wp:effectExtent l="0" t="0" r="889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6114" w14:textId="12D9AF0E" w:rsidR="002D4182" w:rsidRPr="002D4182" w:rsidRDefault="002D4182" w:rsidP="002D4182">
      <w:pPr>
        <w:jc w:val="center"/>
      </w:pPr>
      <w:r w:rsidRPr="002D4182">
        <w:rPr>
          <w:noProof/>
        </w:rPr>
        <w:lastRenderedPageBreak/>
        <w:drawing>
          <wp:inline distT="0" distB="0" distL="0" distR="0" wp14:anchorId="441D5C6A" wp14:editId="315EEDC4">
            <wp:extent cx="5972810" cy="4140835"/>
            <wp:effectExtent l="0" t="0" r="889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B8CB" w14:textId="21D43340" w:rsidR="00FD7897" w:rsidRDefault="00FD7897" w:rsidP="00FD7897">
      <w:pPr>
        <w:pStyle w:val="berschrift2"/>
      </w:pPr>
      <w:bookmarkStart w:id="18" w:name="_Toc75959339"/>
      <w:r>
        <w:lastRenderedPageBreak/>
        <w:t>Low temperature heat network topology on the small sub-region level</w:t>
      </w:r>
      <w:bookmarkEnd w:id="18"/>
    </w:p>
    <w:p w14:paraId="3DEAEFF4" w14:textId="47F6744C" w:rsidR="002D4182" w:rsidRDefault="002D4182" w:rsidP="002D4182">
      <w:r w:rsidRPr="002D4182">
        <w:rPr>
          <w:noProof/>
        </w:rPr>
        <w:drawing>
          <wp:inline distT="0" distB="0" distL="0" distR="0" wp14:anchorId="1FDD0511" wp14:editId="3616E814">
            <wp:extent cx="5972810" cy="4138930"/>
            <wp:effectExtent l="0" t="0" r="889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28AE" w14:textId="7D76883C" w:rsidR="00FD7897" w:rsidRDefault="00FD7897" w:rsidP="00FD7897">
      <w:pPr>
        <w:pStyle w:val="berschrift2"/>
      </w:pPr>
      <w:bookmarkStart w:id="19" w:name="_Toc75959340"/>
      <w:r>
        <w:t>Comparing existing and future projections of low temperature heat networks using heat and population density as criteria</w:t>
      </w:r>
      <w:bookmarkEnd w:id="19"/>
    </w:p>
    <w:p w14:paraId="47556912" w14:textId="73A9512F" w:rsidR="002D4182" w:rsidRDefault="002D4182" w:rsidP="002D4182">
      <w:pPr>
        <w:jc w:val="center"/>
      </w:pPr>
      <w:r w:rsidRPr="002D4182">
        <w:rPr>
          <w:noProof/>
        </w:rPr>
        <w:drawing>
          <wp:inline distT="0" distB="0" distL="0" distR="0" wp14:anchorId="05B56218" wp14:editId="36FE742A">
            <wp:extent cx="5476875" cy="2438400"/>
            <wp:effectExtent l="0" t="0" r="9525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56" t="2106" r="7346" b="8050"/>
                    <a:stretch/>
                  </pic:blipFill>
                  <pic:spPr bwMode="auto">
                    <a:xfrm>
                      <a:off x="0" y="0"/>
                      <a:ext cx="5476875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EF8BD" w14:textId="6FF70471" w:rsidR="00AB0F97" w:rsidRPr="00AB0F97" w:rsidRDefault="00AB0F97" w:rsidP="00AB0F97">
      <w:pPr>
        <w:pStyle w:val="berschrift2"/>
        <w:rPr>
          <w:highlight w:val="yellow"/>
        </w:rPr>
      </w:pPr>
      <w:bookmarkStart w:id="20" w:name="_Toc75959341"/>
      <w:r w:rsidRPr="00AB0F97">
        <w:rPr>
          <w:highlight w:val="yellow"/>
        </w:rPr>
        <w:t>Embedding existing infrastructure into future projections?</w:t>
      </w:r>
      <w:r w:rsidR="00445021">
        <w:rPr>
          <w:highlight w:val="yellow"/>
        </w:rPr>
        <w:t xml:space="preserve"> (nexte paper ;))</w:t>
      </w:r>
      <w:bookmarkEnd w:id="20"/>
    </w:p>
    <w:p w14:paraId="0DE74207" w14:textId="77777777" w:rsidR="00FD7897" w:rsidRPr="00FD7897" w:rsidRDefault="00FD7897" w:rsidP="00FD7897"/>
    <w:p w14:paraId="7BDCBD76" w14:textId="77777777" w:rsidR="000F25C6" w:rsidRDefault="000F25C6" w:rsidP="000F25C6">
      <w:pPr>
        <w:rPr>
          <w:rFonts w:ascii="Calibri Light" w:eastAsiaTheme="majorEastAsia" w:hAnsi="Calibri Light" w:cstheme="majorBidi"/>
          <w:color w:val="424242" w:themeColor="accent1" w:themeShade="BF"/>
          <w:sz w:val="32"/>
          <w:szCs w:val="32"/>
        </w:rPr>
      </w:pPr>
      <w:r>
        <w:br w:type="page"/>
      </w:r>
    </w:p>
    <w:p w14:paraId="5E5D5D8A" w14:textId="77777777" w:rsidR="00780594" w:rsidRDefault="00FD7897" w:rsidP="00FD7897">
      <w:pPr>
        <w:pStyle w:val="berschrift1"/>
      </w:pPr>
      <w:bookmarkStart w:id="21" w:name="_Toc75959342"/>
      <w:r>
        <w:lastRenderedPageBreak/>
        <w:t>Conclusions and outlook</w:t>
      </w:r>
      <w:bookmarkEnd w:id="21"/>
    </w:p>
    <w:p w14:paraId="0C027A8A" w14:textId="4BD37223" w:rsidR="00F16D04" w:rsidRPr="00F16D04" w:rsidRDefault="00FD7897" w:rsidP="00F16D04">
      <w:pPr>
        <w:pStyle w:val="berschrift1"/>
      </w:pPr>
      <w:bookmarkStart w:id="22" w:name="_Toc75959343"/>
      <w:r>
        <w:t>Appendix</w:t>
      </w:r>
      <w:bookmarkEnd w:id="22"/>
    </w:p>
    <w:p w14:paraId="58A62F06" w14:textId="77777777" w:rsidR="00780594" w:rsidRDefault="00780594" w:rsidP="001D7872"/>
    <w:p w14:paraId="7A66E2C0" w14:textId="77777777" w:rsidR="001D7872" w:rsidRDefault="001D7872" w:rsidP="001D7872"/>
    <w:p w14:paraId="5815DD54" w14:textId="77777777" w:rsidR="001D7872" w:rsidRDefault="001D7872" w:rsidP="001D7872"/>
    <w:p w14:paraId="59D8C9D6" w14:textId="77777777" w:rsidR="009C4239" w:rsidRPr="00C67F13" w:rsidRDefault="009C4239" w:rsidP="003E4CB6"/>
    <w:p w14:paraId="6CC40D47" w14:textId="77777777" w:rsidR="009C4239" w:rsidRPr="00C67F13" w:rsidRDefault="009C4239" w:rsidP="003E4CB6"/>
    <w:p w14:paraId="383E4445" w14:textId="77777777" w:rsidR="00A13518" w:rsidRPr="00C67F13" w:rsidRDefault="00A13518" w:rsidP="003E4CB6"/>
    <w:p w14:paraId="47CDDF10" w14:textId="77777777" w:rsidR="00A13518" w:rsidRPr="00C67F13" w:rsidRDefault="00A13518" w:rsidP="003E4CB6"/>
    <w:p w14:paraId="3FF3340A" w14:textId="77777777" w:rsidR="009C4239" w:rsidRPr="00C67F13" w:rsidRDefault="009C4239" w:rsidP="003E4CB6"/>
    <w:p w14:paraId="70204B8E" w14:textId="77777777" w:rsidR="009C4239" w:rsidRPr="00C67F13" w:rsidRDefault="009C4239" w:rsidP="003E4CB6"/>
    <w:p w14:paraId="21FF8451" w14:textId="77777777" w:rsidR="003E4CB6" w:rsidRPr="004B6CBA" w:rsidRDefault="003E4CB6" w:rsidP="004B6CBA">
      <w:pPr>
        <w:rPr>
          <w:rFonts w:asciiTheme="majorHAnsi" w:eastAsiaTheme="majorEastAsia" w:hAnsiTheme="majorHAnsi" w:cstheme="majorBidi"/>
          <w:color w:val="424242" w:themeColor="accent1" w:themeShade="BF"/>
          <w:sz w:val="32"/>
          <w:szCs w:val="32"/>
        </w:rPr>
      </w:pPr>
    </w:p>
    <w:sectPr w:rsidR="003E4CB6" w:rsidRPr="004B6CBA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Sebastian Zwickl (TUW-EEG)" w:date="2021-06-30T11:32:00Z" w:initials="SZ(">
    <w:p w14:paraId="7334779A" w14:textId="77777777" w:rsidR="000F25C6" w:rsidRDefault="000F25C6">
      <w:pPr>
        <w:pStyle w:val="Kommentartext"/>
      </w:pPr>
      <w:r>
        <w:rPr>
          <w:rStyle w:val="Kommentarzeichen"/>
        </w:rPr>
        <w:annotationRef/>
      </w:r>
      <w:r>
        <w:t>Heat density projections? Centralized heat supply?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334779A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32ABA3" w14:textId="77777777" w:rsidR="00A21982" w:rsidRDefault="00A21982" w:rsidP="00A05A11">
      <w:pPr>
        <w:spacing w:after="0" w:line="240" w:lineRule="auto"/>
      </w:pPr>
      <w:r>
        <w:separator/>
      </w:r>
    </w:p>
  </w:endnote>
  <w:endnote w:type="continuationSeparator" w:id="0">
    <w:p w14:paraId="40BE4034" w14:textId="77777777" w:rsidR="00A21982" w:rsidRDefault="00A21982" w:rsidP="00A05A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8AF2E8" w14:textId="77777777" w:rsidR="00A21982" w:rsidRDefault="00A21982" w:rsidP="00A05A11">
      <w:pPr>
        <w:spacing w:after="0" w:line="240" w:lineRule="auto"/>
      </w:pPr>
      <w:r>
        <w:separator/>
      </w:r>
    </w:p>
  </w:footnote>
  <w:footnote w:type="continuationSeparator" w:id="0">
    <w:p w14:paraId="24516AE4" w14:textId="77777777" w:rsidR="00A21982" w:rsidRDefault="00A21982" w:rsidP="00A05A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E7486"/>
    <w:multiLevelType w:val="multilevel"/>
    <w:tmpl w:val="447A5DA0"/>
    <w:lvl w:ilvl="0">
      <w:start w:val="1"/>
      <w:numFmt w:val="decimal"/>
      <w:pStyle w:val="berschrift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6C5702A"/>
    <w:multiLevelType w:val="hybridMultilevel"/>
    <w:tmpl w:val="9ABCAD9C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348D1"/>
    <w:multiLevelType w:val="hybridMultilevel"/>
    <w:tmpl w:val="6FDE0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524412"/>
    <w:multiLevelType w:val="hybridMultilevel"/>
    <w:tmpl w:val="39921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1C7BEE"/>
    <w:multiLevelType w:val="hybridMultilevel"/>
    <w:tmpl w:val="68281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9078BE"/>
    <w:multiLevelType w:val="hybridMultilevel"/>
    <w:tmpl w:val="E56056F0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3C2A2A"/>
    <w:multiLevelType w:val="hybridMultilevel"/>
    <w:tmpl w:val="AF840FE4"/>
    <w:lvl w:ilvl="0" w:tplc="0C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6A2F10"/>
    <w:multiLevelType w:val="hybridMultilevel"/>
    <w:tmpl w:val="531E2502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D37D31"/>
    <w:multiLevelType w:val="hybridMultilevel"/>
    <w:tmpl w:val="3368A8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9E3D0A"/>
    <w:multiLevelType w:val="hybridMultilevel"/>
    <w:tmpl w:val="C0844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7D19E1"/>
    <w:multiLevelType w:val="hybridMultilevel"/>
    <w:tmpl w:val="94B2EA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291833"/>
    <w:multiLevelType w:val="hybridMultilevel"/>
    <w:tmpl w:val="4D8ECEF4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24774F"/>
    <w:multiLevelType w:val="hybridMultilevel"/>
    <w:tmpl w:val="B36813C6"/>
    <w:lvl w:ilvl="0" w:tplc="0C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583520"/>
    <w:multiLevelType w:val="hybridMultilevel"/>
    <w:tmpl w:val="B7FE37F4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190338"/>
    <w:multiLevelType w:val="hybridMultilevel"/>
    <w:tmpl w:val="3EF22DD6"/>
    <w:lvl w:ilvl="0" w:tplc="C082E5F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0123F1"/>
    <w:multiLevelType w:val="hybridMultilevel"/>
    <w:tmpl w:val="3B602E4C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DC71B5"/>
    <w:multiLevelType w:val="hybridMultilevel"/>
    <w:tmpl w:val="DA5CA36C"/>
    <w:lvl w:ilvl="0" w:tplc="C082E5F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F4F860E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D0561E"/>
    <w:multiLevelType w:val="hybridMultilevel"/>
    <w:tmpl w:val="5A5610BE"/>
    <w:lvl w:ilvl="0" w:tplc="95C2D15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950D4E"/>
    <w:multiLevelType w:val="hybridMultilevel"/>
    <w:tmpl w:val="43E63A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16"/>
  </w:num>
  <w:num w:numId="5">
    <w:abstractNumId w:val="14"/>
  </w:num>
  <w:num w:numId="6">
    <w:abstractNumId w:val="3"/>
  </w:num>
  <w:num w:numId="7">
    <w:abstractNumId w:val="4"/>
  </w:num>
  <w:num w:numId="8">
    <w:abstractNumId w:val="11"/>
  </w:num>
  <w:num w:numId="9">
    <w:abstractNumId w:val="8"/>
  </w:num>
  <w:num w:numId="10">
    <w:abstractNumId w:val="10"/>
  </w:num>
  <w:num w:numId="11">
    <w:abstractNumId w:val="9"/>
  </w:num>
  <w:num w:numId="12">
    <w:abstractNumId w:val="18"/>
  </w:num>
  <w:num w:numId="13">
    <w:abstractNumId w:val="12"/>
  </w:num>
  <w:num w:numId="14">
    <w:abstractNumId w:val="15"/>
  </w:num>
  <w:num w:numId="15">
    <w:abstractNumId w:val="13"/>
  </w:num>
  <w:num w:numId="16">
    <w:abstractNumId w:val="7"/>
  </w:num>
  <w:num w:numId="17">
    <w:abstractNumId w:val="1"/>
  </w:num>
  <w:num w:numId="18">
    <w:abstractNumId w:val="5"/>
  </w:num>
  <w:num w:numId="19">
    <w:abstractNumId w:val="1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ebastian Zwickl (TUW-EEG)">
    <w15:presenceInfo w15:providerId="None" w15:userId="Sebastian Zwickl (TUW-EEG)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TeXsword_CustomStyText" w:val="\usepackage{amsmath,amssymb,amsfonts}_x000d__x000a_% use URW Nimbus Roman fonts (~Times)_x000d__x000a_%\usepackage{txfonts}_x000d__x000a_% use Bitstream Vera Sans fonts (~Arial)_x000d__x000a_\usepackage{arev}_x000d__x000a_% use  URW Paladio fonts (~Palatino Linotype)_x000d__x000a_%\usepackage{mathpazo}_x000d__x000a__x000d__x000a_\newcommand{\vect}[1]{\mathbf{#1}} % vector symbol: bold_x000d__x000a_\newcommand{\mat}[1]{\mathbf{#1}}  % matrix symbol: bold_x000d__x000a_\newcommand{\evar}[1]{\textit{#1}} % economic variables with an italic font_x000d__x000a__x000d__x000a_"/>
    <w:docVar w:name="TeXsword_dvipngCom" w:val="dvipng"/>
    <w:docVar w:name="TeXsword_latexCom" w:val="latex"/>
    <w:docVar w:name="TeXsword_PNGResolution" w:val="600"/>
    <w:docVar w:name="TeXsword_TeXname" w:val="formula"/>
    <w:docVar w:name="TeXsword_TeXTemplateDown" w:val="\]_x000d__x000a_\end{document}"/>
    <w:docVar w:name="TeXsword_TeXTemplateUp" w:val="\documentclass{article}_x000d__x000a_\pagestyle{empty}_x000d__x000a_\begin{document}_x000d__x000a_\[_x000d__x000a_"/>
    <w:docVar w:name="TeXsword_TimeOutInSeconds" w:val="30"/>
    <w:docVar w:name="TeXsword_TMPdir" w:val="C:\Users\FLEISC~1\AppData\Local\Temp"/>
    <w:docVar w:name="TeXsword_UseCustomSty" w:val="1"/>
  </w:docVars>
  <w:rsids>
    <w:rsidRoot w:val="003776BD"/>
    <w:rsid w:val="00013020"/>
    <w:rsid w:val="0003201E"/>
    <w:rsid w:val="00076639"/>
    <w:rsid w:val="0008323D"/>
    <w:rsid w:val="00094CB2"/>
    <w:rsid w:val="000C2CD2"/>
    <w:rsid w:val="000C5E80"/>
    <w:rsid w:val="000E2F77"/>
    <w:rsid w:val="000E63DF"/>
    <w:rsid w:val="000F0D94"/>
    <w:rsid w:val="000F21C6"/>
    <w:rsid w:val="000F2294"/>
    <w:rsid w:val="000F25C6"/>
    <w:rsid w:val="000F5564"/>
    <w:rsid w:val="0010343C"/>
    <w:rsid w:val="001111C7"/>
    <w:rsid w:val="0011555F"/>
    <w:rsid w:val="00121733"/>
    <w:rsid w:val="001405F7"/>
    <w:rsid w:val="00162768"/>
    <w:rsid w:val="001B1BA9"/>
    <w:rsid w:val="001C0DE7"/>
    <w:rsid w:val="001D7872"/>
    <w:rsid w:val="001E0623"/>
    <w:rsid w:val="001F0B29"/>
    <w:rsid w:val="001F40A4"/>
    <w:rsid w:val="001F7039"/>
    <w:rsid w:val="00231DA8"/>
    <w:rsid w:val="002357D4"/>
    <w:rsid w:val="00243944"/>
    <w:rsid w:val="00253487"/>
    <w:rsid w:val="00260F3E"/>
    <w:rsid w:val="002612EA"/>
    <w:rsid w:val="00276906"/>
    <w:rsid w:val="0028083A"/>
    <w:rsid w:val="00297C27"/>
    <w:rsid w:val="002C2869"/>
    <w:rsid w:val="002D2A76"/>
    <w:rsid w:val="002D4182"/>
    <w:rsid w:val="00302BDC"/>
    <w:rsid w:val="003139CF"/>
    <w:rsid w:val="003245E2"/>
    <w:rsid w:val="00325038"/>
    <w:rsid w:val="003305A2"/>
    <w:rsid w:val="003370BE"/>
    <w:rsid w:val="00347BB7"/>
    <w:rsid w:val="00364E5C"/>
    <w:rsid w:val="00370B0C"/>
    <w:rsid w:val="00373984"/>
    <w:rsid w:val="003776BD"/>
    <w:rsid w:val="003B30E2"/>
    <w:rsid w:val="003D0C20"/>
    <w:rsid w:val="003D3227"/>
    <w:rsid w:val="003E4CB6"/>
    <w:rsid w:val="003F1217"/>
    <w:rsid w:val="00413765"/>
    <w:rsid w:val="00433177"/>
    <w:rsid w:val="00437EE7"/>
    <w:rsid w:val="00445021"/>
    <w:rsid w:val="00465882"/>
    <w:rsid w:val="004674F9"/>
    <w:rsid w:val="00480BCB"/>
    <w:rsid w:val="00486A61"/>
    <w:rsid w:val="0049172E"/>
    <w:rsid w:val="004A67D1"/>
    <w:rsid w:val="004B6CBA"/>
    <w:rsid w:val="004C20D8"/>
    <w:rsid w:val="004D3CF3"/>
    <w:rsid w:val="005013CF"/>
    <w:rsid w:val="00511AEC"/>
    <w:rsid w:val="00552914"/>
    <w:rsid w:val="005A2475"/>
    <w:rsid w:val="005B14D3"/>
    <w:rsid w:val="005C3DAA"/>
    <w:rsid w:val="005D7EC0"/>
    <w:rsid w:val="005E0FF0"/>
    <w:rsid w:val="005E35FF"/>
    <w:rsid w:val="00607709"/>
    <w:rsid w:val="00607BDC"/>
    <w:rsid w:val="00624118"/>
    <w:rsid w:val="00636AB7"/>
    <w:rsid w:val="00660EA8"/>
    <w:rsid w:val="0066172F"/>
    <w:rsid w:val="0067648A"/>
    <w:rsid w:val="00684EA1"/>
    <w:rsid w:val="00691EDC"/>
    <w:rsid w:val="00695735"/>
    <w:rsid w:val="006B4B73"/>
    <w:rsid w:val="006C15F8"/>
    <w:rsid w:val="006E1390"/>
    <w:rsid w:val="00716E2F"/>
    <w:rsid w:val="00733796"/>
    <w:rsid w:val="00734A2E"/>
    <w:rsid w:val="00736D4E"/>
    <w:rsid w:val="0074572E"/>
    <w:rsid w:val="0075739E"/>
    <w:rsid w:val="00760793"/>
    <w:rsid w:val="00776E4F"/>
    <w:rsid w:val="00780594"/>
    <w:rsid w:val="00791969"/>
    <w:rsid w:val="007A2B05"/>
    <w:rsid w:val="007C0DE2"/>
    <w:rsid w:val="007F10F6"/>
    <w:rsid w:val="00800766"/>
    <w:rsid w:val="008130BB"/>
    <w:rsid w:val="008160A8"/>
    <w:rsid w:val="00820AE6"/>
    <w:rsid w:val="00821FEA"/>
    <w:rsid w:val="00822902"/>
    <w:rsid w:val="0082422F"/>
    <w:rsid w:val="00865D8C"/>
    <w:rsid w:val="00872C8D"/>
    <w:rsid w:val="008A30A2"/>
    <w:rsid w:val="008B3BBB"/>
    <w:rsid w:val="008C1D16"/>
    <w:rsid w:val="008D2312"/>
    <w:rsid w:val="008D4371"/>
    <w:rsid w:val="008D541C"/>
    <w:rsid w:val="008D6D67"/>
    <w:rsid w:val="008E4CCA"/>
    <w:rsid w:val="00933DCF"/>
    <w:rsid w:val="00955AEC"/>
    <w:rsid w:val="009567BA"/>
    <w:rsid w:val="0096652D"/>
    <w:rsid w:val="00966601"/>
    <w:rsid w:val="00973311"/>
    <w:rsid w:val="00990A4A"/>
    <w:rsid w:val="0099668C"/>
    <w:rsid w:val="009A0E61"/>
    <w:rsid w:val="009A1709"/>
    <w:rsid w:val="009A35C3"/>
    <w:rsid w:val="009C4239"/>
    <w:rsid w:val="009C6B51"/>
    <w:rsid w:val="009D624E"/>
    <w:rsid w:val="009F35C1"/>
    <w:rsid w:val="00A03BDA"/>
    <w:rsid w:val="00A040F8"/>
    <w:rsid w:val="00A05A11"/>
    <w:rsid w:val="00A13518"/>
    <w:rsid w:val="00A21982"/>
    <w:rsid w:val="00A26A28"/>
    <w:rsid w:val="00A359B5"/>
    <w:rsid w:val="00A4197F"/>
    <w:rsid w:val="00A55CD5"/>
    <w:rsid w:val="00A64FB7"/>
    <w:rsid w:val="00A82928"/>
    <w:rsid w:val="00A856FB"/>
    <w:rsid w:val="00AA650F"/>
    <w:rsid w:val="00AB0F97"/>
    <w:rsid w:val="00AB26F9"/>
    <w:rsid w:val="00AB48A0"/>
    <w:rsid w:val="00AC039F"/>
    <w:rsid w:val="00AC544E"/>
    <w:rsid w:val="00AC65AE"/>
    <w:rsid w:val="00AF3FDE"/>
    <w:rsid w:val="00B0289B"/>
    <w:rsid w:val="00B0307C"/>
    <w:rsid w:val="00B249C8"/>
    <w:rsid w:val="00B52B0F"/>
    <w:rsid w:val="00B56473"/>
    <w:rsid w:val="00B808FC"/>
    <w:rsid w:val="00BA05C6"/>
    <w:rsid w:val="00BA7216"/>
    <w:rsid w:val="00BF7091"/>
    <w:rsid w:val="00C05CE1"/>
    <w:rsid w:val="00C31D1D"/>
    <w:rsid w:val="00C32E88"/>
    <w:rsid w:val="00C67F13"/>
    <w:rsid w:val="00CB32FF"/>
    <w:rsid w:val="00CD4034"/>
    <w:rsid w:val="00CD7038"/>
    <w:rsid w:val="00CD7E3F"/>
    <w:rsid w:val="00CF24DB"/>
    <w:rsid w:val="00D30723"/>
    <w:rsid w:val="00D461B8"/>
    <w:rsid w:val="00D63A02"/>
    <w:rsid w:val="00D865F5"/>
    <w:rsid w:val="00D968CC"/>
    <w:rsid w:val="00DA56AD"/>
    <w:rsid w:val="00DD44ED"/>
    <w:rsid w:val="00DE464A"/>
    <w:rsid w:val="00DF0A81"/>
    <w:rsid w:val="00DF5541"/>
    <w:rsid w:val="00E471AF"/>
    <w:rsid w:val="00E7004D"/>
    <w:rsid w:val="00EC5564"/>
    <w:rsid w:val="00EE2C5F"/>
    <w:rsid w:val="00EE4EA6"/>
    <w:rsid w:val="00EF014C"/>
    <w:rsid w:val="00EF1695"/>
    <w:rsid w:val="00F0071F"/>
    <w:rsid w:val="00F10A05"/>
    <w:rsid w:val="00F1240D"/>
    <w:rsid w:val="00F16D04"/>
    <w:rsid w:val="00F20D21"/>
    <w:rsid w:val="00F24C39"/>
    <w:rsid w:val="00F26386"/>
    <w:rsid w:val="00FD2485"/>
    <w:rsid w:val="00FD7897"/>
    <w:rsid w:val="00FD78D8"/>
    <w:rsid w:val="00FE24C2"/>
    <w:rsid w:val="00FF0781"/>
    <w:rsid w:val="00FF0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D3355B8"/>
  <w15:chartTrackingRefBased/>
  <w15:docId w15:val="{CD9E2EBB-7DF0-4EAA-BC23-6E376B61B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C5E80"/>
    <w:pPr>
      <w:keepNext/>
      <w:keepLines/>
      <w:numPr>
        <w:numId w:val="1"/>
      </w:numPr>
      <w:spacing w:before="240" w:after="120"/>
      <w:outlineLvl w:val="0"/>
    </w:pPr>
    <w:rPr>
      <w:rFonts w:ascii="Calibri Light" w:eastAsiaTheme="majorEastAsia" w:hAnsi="Calibri Light" w:cstheme="majorBidi"/>
      <w:color w:val="424242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C5564"/>
    <w:pPr>
      <w:keepNext/>
      <w:keepLines/>
      <w:numPr>
        <w:ilvl w:val="1"/>
        <w:numId w:val="1"/>
      </w:numPr>
      <w:spacing w:before="120" w:after="80"/>
      <w:outlineLvl w:val="1"/>
    </w:pPr>
    <w:rPr>
      <w:rFonts w:ascii="Calibri Light" w:eastAsiaTheme="majorEastAsia" w:hAnsi="Calibri Light" w:cstheme="majorBidi"/>
      <w:color w:val="424242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F25C6"/>
    <w:pPr>
      <w:keepNext/>
      <w:keepLines/>
      <w:numPr>
        <w:ilvl w:val="2"/>
        <w:numId w:val="1"/>
      </w:numPr>
      <w:spacing w:before="80" w:after="0"/>
      <w:outlineLvl w:val="2"/>
    </w:pPr>
    <w:rPr>
      <w:rFonts w:asciiTheme="majorHAnsi" w:eastAsiaTheme="majorEastAsia" w:hAnsiTheme="majorHAnsi" w:cstheme="majorBidi"/>
      <w:color w:val="2C2C2C" w:themeColor="accent1" w:themeShade="7F"/>
      <w:sz w:val="20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80076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424242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0076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424242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0076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C2C2C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0076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C2C2C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0076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0076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0C5E80"/>
    <w:pPr>
      <w:spacing w:after="0" w:line="240" w:lineRule="auto"/>
      <w:contextualSpacing/>
    </w:pPr>
    <w:rPr>
      <w:rFonts w:ascii="Calibri Light" w:eastAsiaTheme="majorEastAsia" w:hAnsi="Calibri Light" w:cstheme="majorBidi"/>
      <w:spacing w:val="-10"/>
      <w:kern w:val="28"/>
      <w:sz w:val="40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0C5E80"/>
    <w:rPr>
      <w:rFonts w:ascii="Calibri Light" w:eastAsiaTheme="majorEastAsia" w:hAnsi="Calibri Light" w:cstheme="majorBidi"/>
      <w:spacing w:val="-10"/>
      <w:kern w:val="28"/>
      <w:sz w:val="40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C5E80"/>
    <w:rPr>
      <w:rFonts w:ascii="Calibri Light" w:eastAsiaTheme="majorEastAsia" w:hAnsi="Calibri Light" w:cstheme="majorBidi"/>
      <w:color w:val="424242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C5564"/>
    <w:rPr>
      <w:rFonts w:ascii="Calibri Light" w:eastAsiaTheme="majorEastAsia" w:hAnsi="Calibri Light" w:cstheme="majorBidi"/>
      <w:color w:val="424242" w:themeColor="accent1" w:themeShade="BF"/>
      <w:sz w:val="26"/>
      <w:szCs w:val="26"/>
    </w:rPr>
  </w:style>
  <w:style w:type="paragraph" w:customStyle="1" w:styleId="CitaviBibliographyEntry">
    <w:name w:val="Citavi Bibliography Entry"/>
    <w:basedOn w:val="Standard"/>
    <w:link w:val="CitaviBibliographyEntryZchn"/>
    <w:rsid w:val="003E4CB6"/>
    <w:pPr>
      <w:tabs>
        <w:tab w:val="left" w:pos="340"/>
      </w:tabs>
      <w:spacing w:after="0"/>
      <w:ind w:left="340" w:hanging="340"/>
    </w:pPr>
  </w:style>
  <w:style w:type="character" w:customStyle="1" w:styleId="CitaviBibliographyEntryZchn">
    <w:name w:val="Citavi Bibliography Entry Zchn"/>
    <w:basedOn w:val="Absatz-Standardschriftart"/>
    <w:link w:val="CitaviBibliographyEntry"/>
    <w:rsid w:val="003E4CB6"/>
  </w:style>
  <w:style w:type="paragraph" w:customStyle="1" w:styleId="CitaviBibliographyHeading">
    <w:name w:val="Citavi Bibliography Heading"/>
    <w:basedOn w:val="berschrift1"/>
    <w:link w:val="CitaviBibliographyHeadingZchn"/>
    <w:rsid w:val="003E4CB6"/>
    <w:pPr>
      <w:numPr>
        <w:numId w:val="0"/>
      </w:numPr>
    </w:pPr>
  </w:style>
  <w:style w:type="character" w:customStyle="1" w:styleId="CitaviBibliographyHeadingZchn">
    <w:name w:val="Citavi Bibliography Heading Zchn"/>
    <w:basedOn w:val="Absatz-Standardschriftart"/>
    <w:link w:val="CitaviBibliographyHeading"/>
    <w:rsid w:val="003E4CB6"/>
    <w:rPr>
      <w:rFonts w:asciiTheme="majorHAnsi" w:eastAsiaTheme="majorEastAsia" w:hAnsiTheme="majorHAnsi" w:cstheme="majorBidi"/>
      <w:color w:val="424242" w:themeColor="accent1" w:themeShade="BF"/>
      <w:sz w:val="32"/>
      <w:szCs w:val="32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64E5C"/>
    <w:pPr>
      <w:pBdr>
        <w:top w:val="single" w:sz="4" w:space="10" w:color="595959" w:themeColor="accent1"/>
        <w:bottom w:val="single" w:sz="4" w:space="10" w:color="595959" w:themeColor="accent1"/>
      </w:pBdr>
      <w:spacing w:before="360" w:after="360"/>
      <w:ind w:left="864" w:right="864"/>
      <w:jc w:val="center"/>
    </w:pPr>
    <w:rPr>
      <w:i/>
      <w:iCs/>
      <w:color w:val="595959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64E5C"/>
    <w:rPr>
      <w:i/>
      <w:iCs/>
      <w:color w:val="595959" w:themeColor="accent1"/>
    </w:rPr>
  </w:style>
  <w:style w:type="character" w:styleId="SchwacherVerweis">
    <w:name w:val="Subtle Reference"/>
    <w:basedOn w:val="Absatz-Standardschriftart"/>
    <w:uiPriority w:val="31"/>
    <w:qFormat/>
    <w:rsid w:val="00364E5C"/>
    <w:rPr>
      <w:smallCaps/>
      <w:color w:val="5A5A5A" w:themeColor="text1" w:themeTint="A5"/>
    </w:rPr>
  </w:style>
  <w:style w:type="paragraph" w:styleId="Zitat">
    <w:name w:val="Quote"/>
    <w:basedOn w:val="Standard"/>
    <w:next w:val="Standard"/>
    <w:link w:val="ZitatZchn"/>
    <w:uiPriority w:val="29"/>
    <w:qFormat/>
    <w:rsid w:val="00162768"/>
    <w:pPr>
      <w:spacing w:before="200"/>
      <w:ind w:left="284" w:right="284"/>
      <w:jc w:val="center"/>
    </w:pPr>
    <w:rPr>
      <w:i/>
      <w:iCs/>
      <w:color w:val="404040" w:themeColor="text1" w:themeTint="BF"/>
      <w:sz w:val="20"/>
    </w:rPr>
  </w:style>
  <w:style w:type="character" w:customStyle="1" w:styleId="ZitatZchn">
    <w:name w:val="Zitat Zchn"/>
    <w:basedOn w:val="Absatz-Standardschriftart"/>
    <w:link w:val="Zitat"/>
    <w:uiPriority w:val="29"/>
    <w:rsid w:val="00162768"/>
    <w:rPr>
      <w:i/>
      <w:iCs/>
      <w:color w:val="404040" w:themeColor="text1" w:themeTint="BF"/>
      <w:sz w:val="20"/>
    </w:rPr>
  </w:style>
  <w:style w:type="table" w:styleId="Tabellenraster">
    <w:name w:val="Table Grid"/>
    <w:basedOn w:val="NormaleTabelle"/>
    <w:uiPriority w:val="39"/>
    <w:rsid w:val="00A135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unotentext">
    <w:name w:val="footnote text"/>
    <w:basedOn w:val="Standard"/>
    <w:link w:val="FunotentextZchn"/>
    <w:uiPriority w:val="99"/>
    <w:unhideWhenUsed/>
    <w:rsid w:val="00A05A11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rsid w:val="00A05A11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A05A11"/>
    <w:rPr>
      <w:vertAlign w:val="superscript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F25C6"/>
    <w:rPr>
      <w:rFonts w:asciiTheme="majorHAnsi" w:eastAsiaTheme="majorEastAsia" w:hAnsiTheme="majorHAnsi" w:cstheme="majorBidi"/>
      <w:color w:val="2C2C2C" w:themeColor="accent1" w:themeShade="7F"/>
      <w:sz w:val="20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800766"/>
    <w:rPr>
      <w:rFonts w:asciiTheme="majorHAnsi" w:eastAsiaTheme="majorEastAsia" w:hAnsiTheme="majorHAnsi" w:cstheme="majorBidi"/>
      <w:i/>
      <w:iCs/>
      <w:color w:val="424242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00766"/>
    <w:rPr>
      <w:rFonts w:asciiTheme="majorHAnsi" w:eastAsiaTheme="majorEastAsia" w:hAnsiTheme="majorHAnsi" w:cstheme="majorBidi"/>
      <w:color w:val="424242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800766"/>
    <w:rPr>
      <w:rFonts w:asciiTheme="majorHAnsi" w:eastAsiaTheme="majorEastAsia" w:hAnsiTheme="majorHAnsi" w:cstheme="majorBidi"/>
      <w:color w:val="2C2C2C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00766"/>
    <w:rPr>
      <w:rFonts w:asciiTheme="majorHAnsi" w:eastAsiaTheme="majorEastAsia" w:hAnsiTheme="majorHAnsi" w:cstheme="majorBidi"/>
      <w:i/>
      <w:iCs/>
      <w:color w:val="2C2C2C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0076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0076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enabsatz">
    <w:name w:val="List Paragraph"/>
    <w:basedOn w:val="Standard"/>
    <w:uiPriority w:val="34"/>
    <w:qFormat/>
    <w:rsid w:val="007A2B05"/>
    <w:pPr>
      <w:ind w:left="720"/>
      <w:contextualSpacing/>
    </w:pPr>
  </w:style>
  <w:style w:type="character" w:styleId="Platzhaltertext">
    <w:name w:val="Placeholder Text"/>
    <w:basedOn w:val="Absatz-Standardschriftart"/>
    <w:uiPriority w:val="99"/>
    <w:semiHidden/>
    <w:rsid w:val="007A2B05"/>
    <w:rPr>
      <w:color w:val="80808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05C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05CE1"/>
    <w:rPr>
      <w:rFonts w:ascii="Segoe UI" w:hAnsi="Segoe UI" w:cs="Segoe UI"/>
      <w:sz w:val="18"/>
      <w:szCs w:val="18"/>
    </w:rPr>
  </w:style>
  <w:style w:type="paragraph" w:styleId="Beschriftung">
    <w:name w:val="caption"/>
    <w:basedOn w:val="Standard"/>
    <w:next w:val="Standard"/>
    <w:uiPriority w:val="35"/>
    <w:unhideWhenUsed/>
    <w:qFormat/>
    <w:rsid w:val="00FF0A74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character" w:styleId="Hyperlink">
    <w:name w:val="Hyperlink"/>
    <w:basedOn w:val="Absatz-Standardschriftart"/>
    <w:uiPriority w:val="99"/>
    <w:unhideWhenUsed/>
    <w:rsid w:val="00FD78D8"/>
    <w:rPr>
      <w:color w:val="000000" w:themeColor="hyperlink"/>
      <w:u w:val="single"/>
    </w:rPr>
  </w:style>
  <w:style w:type="character" w:customStyle="1" w:styleId="commaitem">
    <w:name w:val="comma__item"/>
    <w:basedOn w:val="Absatz-Standardschriftart"/>
    <w:rsid w:val="001C0DE7"/>
  </w:style>
  <w:style w:type="character" w:styleId="Kommentarzeichen">
    <w:name w:val="annotation reference"/>
    <w:basedOn w:val="Absatz-Standardschriftart"/>
    <w:uiPriority w:val="99"/>
    <w:semiHidden/>
    <w:unhideWhenUsed/>
    <w:rsid w:val="000F25C6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0F25C6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0F25C6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0F25C6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0F25C6"/>
    <w:rPr>
      <w:b/>
      <w:bCs/>
      <w:sz w:val="20"/>
      <w:szCs w:val="20"/>
    </w:rPr>
  </w:style>
  <w:style w:type="character" w:styleId="Fett">
    <w:name w:val="Strong"/>
    <w:basedOn w:val="Absatz-Standardschriftart"/>
    <w:uiPriority w:val="22"/>
    <w:qFormat/>
    <w:rsid w:val="008E4CCA"/>
    <w:rPr>
      <w:b/>
      <w:bCs/>
    </w:rPr>
  </w:style>
  <w:style w:type="paragraph" w:styleId="KeinLeerraum">
    <w:name w:val="No Spacing"/>
    <w:uiPriority w:val="1"/>
    <w:qFormat/>
    <w:rsid w:val="008E4CCA"/>
    <w:pPr>
      <w:spacing w:after="0" w:line="240" w:lineRule="auto"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231DA8"/>
    <w:pPr>
      <w:numPr>
        <w:numId w:val="0"/>
      </w:numPr>
      <w:spacing w:after="0"/>
      <w:outlineLvl w:val="9"/>
    </w:pPr>
    <w:rPr>
      <w:rFonts w:asciiTheme="majorHAnsi" w:hAnsiTheme="majorHAnsi"/>
    </w:rPr>
  </w:style>
  <w:style w:type="paragraph" w:styleId="Verzeichnis1">
    <w:name w:val="toc 1"/>
    <w:basedOn w:val="Standard"/>
    <w:next w:val="Standard"/>
    <w:autoRedefine/>
    <w:uiPriority w:val="39"/>
    <w:unhideWhenUsed/>
    <w:rsid w:val="00231DA8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231DA8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231DA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252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5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5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29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7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19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71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2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07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831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47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95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35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8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2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53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5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4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45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682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Benutzerdefiniert 2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595959"/>
      </a:accent1>
      <a:accent2>
        <a:srgbClr val="7F7F7F"/>
      </a:accent2>
      <a:accent3>
        <a:srgbClr val="A5A5A5"/>
      </a:accent3>
      <a:accent4>
        <a:srgbClr val="BFBFBF"/>
      </a:accent4>
      <a:accent5>
        <a:srgbClr val="F2F2F2"/>
      </a:accent5>
      <a:accent6>
        <a:srgbClr val="000000"/>
      </a:accent6>
      <a:hlink>
        <a:srgbClr val="000000"/>
      </a:hlink>
      <a:folHlink>
        <a:srgbClr val="000000"/>
      </a:folHlink>
    </a:clrScheme>
    <a:fontScheme name="TU_CD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98D2CA-0905-4B09-8B0B-7FA34F5547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868</Words>
  <Characters>4954</Characters>
  <Application>Microsoft Office Word</Application>
  <DocSecurity>0</DocSecurity>
  <Lines>41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TU Wien - Campusversion</Company>
  <LinksUpToDate>false</LinksUpToDate>
  <CharactersWithSpaces>5811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Fleischhacker</dc:creator>
  <cp:keywords/>
  <dc:description/>
  <cp:lastModifiedBy>Sebastian Zwickl (TUW-EEG)</cp:lastModifiedBy>
  <cp:revision>149</cp:revision>
  <dcterms:created xsi:type="dcterms:W3CDTF">2017-06-02T18:01:00Z</dcterms:created>
  <dcterms:modified xsi:type="dcterms:W3CDTF">2021-06-30T13:43:00Z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7">
    <vt:lpwstr>Energy_sharing_MIT</vt:lpwstr>
  </property>
  <property fmtid="{D5CDD505-2E9C-101B-9397-08002B2CF9AE}" pid="3" name="CitaviDocumentProperty_0">
    <vt:lpwstr>ce3ca2a0-f541-4b81-938f-716dacebefd5</vt:lpwstr>
  </property>
  <property fmtid="{D5CDD505-2E9C-101B-9397-08002B2CF9AE}" pid="4" name="CitaviDocumentProperty_6">
    <vt:lpwstr>True</vt:lpwstr>
  </property>
  <property fmtid="{D5CDD505-2E9C-101B-9397-08002B2CF9AE}" pid="5" name="CitaviDocumentProperty_8">
    <vt:lpwstr>C:\Users\fleischhacker\Documents\Citavi 4\Projects\Energy_sharing_MIT\Energy_sharing_MIT.ctv4</vt:lpwstr>
  </property>
  <property fmtid="{D5CDD505-2E9C-101B-9397-08002B2CF9AE}" pid="6" name="CitaviDocumentProperty_1">
    <vt:lpwstr>4.3.0.15</vt:lpwstr>
  </property>
</Properties>
</file>