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C" w:rsidRDefault="003C0303" w:rsidP="00BE5FEC">
      <w:pPr>
        <w:pStyle w:val="Listenabsatz"/>
        <w:numPr>
          <w:ilvl w:val="0"/>
          <w:numId w:val="1"/>
        </w:numPr>
      </w:pPr>
      <w:r>
        <w:t>Determination of the heat density of decarbonized centralized heat networks in 2050</w:t>
      </w:r>
    </w:p>
    <w:p w:rsidR="003C0303" w:rsidRDefault="003C0303" w:rsidP="00BE5FEC">
      <w:pPr>
        <w:pStyle w:val="Listenabsatz"/>
        <w:numPr>
          <w:ilvl w:val="0"/>
          <w:numId w:val="1"/>
        </w:numPr>
      </w:pPr>
      <w:r>
        <w:t>Downscaling European decarbonization scenarios to the network/grid level</w:t>
      </w:r>
    </w:p>
    <w:p w:rsidR="003C0303" w:rsidRDefault="003C0303" w:rsidP="00BE5FEC">
      <w:pPr>
        <w:pStyle w:val="Listenabsatz"/>
        <w:numPr>
          <w:ilvl w:val="0"/>
          <w:numId w:val="1"/>
        </w:numPr>
      </w:pPr>
      <w:r>
        <w:t>Prioritized preferences of renewable heat sources in district heating networks</w:t>
      </w:r>
    </w:p>
    <w:p w:rsidR="00411B25" w:rsidRDefault="003C0303" w:rsidP="00254464">
      <w:pPr>
        <w:pStyle w:val="Listenabsatz"/>
        <w:numPr>
          <w:ilvl w:val="0"/>
          <w:numId w:val="1"/>
        </w:numPr>
      </w:pPr>
      <w:r>
        <w:t xml:space="preserve">Graph-theory and network topology </w:t>
      </w:r>
      <w:r w:rsidR="000B62D9">
        <w:t xml:space="preserve">of supply areas </w:t>
      </w:r>
      <w:r>
        <w:t>used in the downscaling</w:t>
      </w:r>
    </w:p>
    <w:p w:rsidR="00B14751" w:rsidRPr="00411B25" w:rsidRDefault="00B14751" w:rsidP="00254464">
      <w:pPr>
        <w:pStyle w:val="Listenabsatz"/>
        <w:numPr>
          <w:ilvl w:val="0"/>
          <w:numId w:val="1"/>
        </w:numPr>
      </w:pPr>
      <w:r>
        <w:t xml:space="preserve">Significant heat density gap in 2050 to today’s </w:t>
      </w:r>
      <w:r w:rsidR="00F0697D">
        <w:t xml:space="preserve">heat </w:t>
      </w:r>
      <w:bookmarkStart w:id="0" w:name="_GoBack"/>
      <w:bookmarkEnd w:id="0"/>
      <w:r>
        <w:t>networks</w:t>
      </w:r>
    </w:p>
    <w:sectPr w:rsidR="00B14751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0B62D9"/>
    <w:rsid w:val="00184EA3"/>
    <w:rsid w:val="003C0303"/>
    <w:rsid w:val="00411B25"/>
    <w:rsid w:val="005A56B0"/>
    <w:rsid w:val="00A647FB"/>
    <w:rsid w:val="00B14751"/>
    <w:rsid w:val="00BE5FEC"/>
    <w:rsid w:val="00DA5BD8"/>
    <w:rsid w:val="00ED167A"/>
    <w:rsid w:val="00EF72AA"/>
    <w:rsid w:val="00F0123B"/>
    <w:rsid w:val="00F069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1113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11</cp:revision>
  <dcterms:created xsi:type="dcterms:W3CDTF">2021-07-19T13:49:00Z</dcterms:created>
  <dcterms:modified xsi:type="dcterms:W3CDTF">2021-09-10T11:54:00Z</dcterms:modified>
</cp:coreProperties>
</file>