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753" w:rsidRDefault="00057753" w:rsidP="00057753">
      <w:pPr>
        <w:pStyle w:val="Listenabsatz"/>
        <w:numPr>
          <w:ilvl w:val="0"/>
          <w:numId w:val="1"/>
        </w:numPr>
      </w:pPr>
      <w:r w:rsidRPr="00057753">
        <w:rPr>
          <w:highlight w:val="yellow"/>
        </w:rPr>
        <w:t xml:space="preserve">Heat pumps </w:t>
      </w:r>
      <w:proofErr w:type="spellStart"/>
      <w:r w:rsidRPr="00057753">
        <w:rPr>
          <w:highlight w:val="yellow"/>
        </w:rPr>
        <w:t>ersetzen</w:t>
      </w:r>
      <w:proofErr w:type="spellEnd"/>
      <w:r w:rsidRPr="00057753">
        <w:rPr>
          <w:highlight w:val="yellow"/>
        </w:rPr>
        <w:t xml:space="preserve"> am land fossil fuels</w:t>
      </w:r>
      <w:r>
        <w:br/>
      </w:r>
      <w:hyperlink r:id="rId5" w:history="1">
        <w:r w:rsidRPr="00D8426F">
          <w:rPr>
            <w:rStyle w:val="Hyperlink"/>
          </w:rPr>
          <w:t>https://doi.org/10.1016/j.seta.2018.06.005</w:t>
        </w:r>
      </w:hyperlink>
      <w:r>
        <w:t xml:space="preserve"> (replacing oil boilers solar; heat pumps besides solar heating the best solution; multi-criteria decision making analysis; Danish rural areas)</w:t>
      </w:r>
    </w:p>
    <w:p w:rsidR="00057753" w:rsidRDefault="00057753" w:rsidP="00057753">
      <w:pPr>
        <w:pStyle w:val="Listenabsatz"/>
        <w:numPr>
          <w:ilvl w:val="0"/>
          <w:numId w:val="1"/>
        </w:numPr>
        <w:rPr>
          <w:lang w:val="de-AT"/>
        </w:rPr>
      </w:pPr>
      <w:r w:rsidRPr="00F43B31">
        <w:rPr>
          <w:highlight w:val="yellow"/>
          <w:lang w:val="de-AT"/>
        </w:rPr>
        <w:t>Gas-Ausstieg durch Solar und Wind</w:t>
      </w:r>
      <w:r>
        <w:rPr>
          <w:lang w:val="de-AT"/>
        </w:rPr>
        <w:br/>
      </w:r>
      <w:r w:rsidR="00F43B31">
        <w:fldChar w:fldCharType="begin"/>
      </w:r>
      <w:r w:rsidR="00F43B31" w:rsidRPr="00F43B31">
        <w:rPr>
          <w:lang w:val="de-AT"/>
        </w:rPr>
        <w:instrText xml:space="preserve"> HYPERLINK "https://doi.org/10.1016/j.seta.2021.101047" </w:instrText>
      </w:r>
      <w:r w:rsidR="00F43B31">
        <w:fldChar w:fldCharType="separate"/>
      </w:r>
      <w:r w:rsidRPr="00D8426F">
        <w:rPr>
          <w:rStyle w:val="Hyperlink"/>
          <w:lang w:val="de-AT"/>
        </w:rPr>
        <w:t>https://doi.org/10.1016/j.seta.2021.101047</w:t>
      </w:r>
      <w:r w:rsidR="00F43B31">
        <w:rPr>
          <w:rStyle w:val="Hyperlink"/>
          <w:lang w:val="de-AT"/>
        </w:rPr>
        <w:fldChar w:fldCharType="end"/>
      </w:r>
      <w:r>
        <w:rPr>
          <w:lang w:val="de-AT"/>
        </w:rPr>
        <w:t xml:space="preserve"> (festhalten an der </w:t>
      </w:r>
      <w:proofErr w:type="spellStart"/>
      <w:r>
        <w:rPr>
          <w:lang w:val="de-AT"/>
        </w:rPr>
        <w:t>netzinfrastruktur</w:t>
      </w:r>
      <w:proofErr w:type="spellEnd"/>
      <w:r>
        <w:rPr>
          <w:lang w:val="de-AT"/>
        </w:rPr>
        <w:t xml:space="preserve"> macht nur solar-</w:t>
      </w:r>
      <w:proofErr w:type="spellStart"/>
      <w:r>
        <w:rPr>
          <w:lang w:val="de-AT"/>
        </w:rPr>
        <w:t>assistant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heat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supply</w:t>
      </w:r>
      <w:proofErr w:type="spellEnd"/>
      <w:r>
        <w:rPr>
          <w:lang w:val="de-AT"/>
        </w:rPr>
        <w:t xml:space="preserve"> wirtschaftlich im Iran; kein Ausstieg wenn man an bestehender Infrastruktur festhält)</w:t>
      </w:r>
    </w:p>
    <w:p w:rsidR="00057753" w:rsidRDefault="005948F6" w:rsidP="005948F6">
      <w:pPr>
        <w:pStyle w:val="Listenabsatz"/>
        <w:numPr>
          <w:ilvl w:val="0"/>
          <w:numId w:val="1"/>
        </w:numPr>
      </w:pPr>
      <w:r w:rsidRPr="005948F6">
        <w:rPr>
          <w:highlight w:val="yellow"/>
        </w:rPr>
        <w:t>Wood pellet best alternative for district heating network</w:t>
      </w:r>
      <w:r>
        <w:br/>
      </w:r>
      <w:hyperlink r:id="rId6" w:history="1">
        <w:r w:rsidRPr="00D8426F">
          <w:rPr>
            <w:rStyle w:val="Hyperlink"/>
          </w:rPr>
          <w:t>https://doi.org/10.1016/j.apenergy.2009.06.021</w:t>
        </w:r>
      </w:hyperlink>
      <w:r>
        <w:t xml:space="preserve"> </w:t>
      </w:r>
      <w:r w:rsidR="00057753" w:rsidRPr="005948F6">
        <w:t xml:space="preserve"> </w:t>
      </w:r>
    </w:p>
    <w:p w:rsidR="005948F6" w:rsidRDefault="005948F6" w:rsidP="000416C8">
      <w:pPr>
        <w:pStyle w:val="Listenabsatz"/>
        <w:numPr>
          <w:ilvl w:val="0"/>
          <w:numId w:val="1"/>
        </w:numPr>
      </w:pPr>
      <w:r>
        <w:t>Importance of waste heat profitability with seasonal storage</w:t>
      </w:r>
      <w:r>
        <w:br/>
      </w:r>
      <w:hyperlink r:id="rId7" w:history="1">
        <w:r w:rsidRPr="00D8426F">
          <w:rPr>
            <w:rStyle w:val="Hyperlink"/>
          </w:rPr>
          <w:t>https://doi.org/10.1016/j.energy.2018.06.192</w:t>
        </w:r>
      </w:hyperlink>
      <w:r>
        <w:t xml:space="preserve"> </w:t>
      </w:r>
      <w:r w:rsidR="000416C8">
        <w:t>(</w:t>
      </w:r>
      <w:r w:rsidR="000416C8" w:rsidRPr="000416C8">
        <w:t>optimized integration of wast</w:t>
      </w:r>
      <w:r w:rsidR="000416C8">
        <w:t>e heat using a seasonal storage)</w:t>
      </w:r>
    </w:p>
    <w:p w:rsidR="000416C8" w:rsidRDefault="000416C8" w:rsidP="000416C8">
      <w:pPr>
        <w:pStyle w:val="Listenabsatz"/>
        <w:numPr>
          <w:ilvl w:val="0"/>
          <w:numId w:val="1"/>
        </w:numPr>
        <w:rPr>
          <w:lang w:val="de-AT"/>
        </w:rPr>
      </w:pPr>
      <w:r w:rsidRPr="00F43B31">
        <w:rPr>
          <w:highlight w:val="yellow"/>
          <w:lang w:val="de-AT"/>
        </w:rPr>
        <w:t xml:space="preserve">Transition von fossil </w:t>
      </w:r>
      <w:proofErr w:type="spellStart"/>
      <w:r w:rsidRPr="00F43B31">
        <w:rPr>
          <w:highlight w:val="yellow"/>
          <w:lang w:val="de-AT"/>
        </w:rPr>
        <w:t>fuels</w:t>
      </w:r>
      <w:proofErr w:type="spellEnd"/>
      <w:r w:rsidRPr="00F43B31">
        <w:rPr>
          <w:highlight w:val="yellow"/>
          <w:lang w:val="de-AT"/>
        </w:rPr>
        <w:t xml:space="preserve"> zu </w:t>
      </w:r>
      <w:proofErr w:type="spellStart"/>
      <w:r w:rsidRPr="00F43B31">
        <w:rPr>
          <w:highlight w:val="yellow"/>
          <w:lang w:val="de-AT"/>
        </w:rPr>
        <w:t>renewables</w:t>
      </w:r>
      <w:proofErr w:type="spellEnd"/>
      <w:r w:rsidRPr="00F43B31">
        <w:rPr>
          <w:highlight w:val="yellow"/>
          <w:lang w:val="de-AT"/>
        </w:rPr>
        <w:t xml:space="preserve"> </w:t>
      </w:r>
      <w:proofErr w:type="spellStart"/>
      <w:r w:rsidRPr="00F43B31">
        <w:rPr>
          <w:highlight w:val="yellow"/>
          <w:lang w:val="de-AT"/>
        </w:rPr>
        <w:t>biomasse</w:t>
      </w:r>
      <w:proofErr w:type="spellEnd"/>
      <w:r w:rsidRPr="00F43B31">
        <w:rPr>
          <w:highlight w:val="yellow"/>
          <w:lang w:val="de-AT"/>
        </w:rPr>
        <w:t xml:space="preserve"> in </w:t>
      </w:r>
      <w:proofErr w:type="spellStart"/>
      <w:r w:rsidRPr="00F43B31">
        <w:rPr>
          <w:highlight w:val="yellow"/>
          <w:lang w:val="de-AT"/>
        </w:rPr>
        <w:t>schweden</w:t>
      </w:r>
      <w:proofErr w:type="spellEnd"/>
      <w:r w:rsidRPr="000416C8">
        <w:rPr>
          <w:lang w:val="de-AT"/>
        </w:rPr>
        <w:t xml:space="preserve"> </w:t>
      </w:r>
      <w:r w:rsidRPr="000416C8">
        <w:rPr>
          <w:lang w:val="de-AT"/>
        </w:rPr>
        <w:br/>
      </w:r>
      <w:hyperlink r:id="rId8" w:history="1">
        <w:r w:rsidRPr="00D8426F">
          <w:rPr>
            <w:rStyle w:val="Hyperlink"/>
            <w:lang w:val="de-AT"/>
          </w:rPr>
          <w:t>https://doi.org/10.1016/j.erss.2014.08.005</w:t>
        </w:r>
      </w:hyperlink>
      <w:r>
        <w:rPr>
          <w:lang w:val="de-AT"/>
        </w:rPr>
        <w:t xml:space="preserve"> </w:t>
      </w:r>
    </w:p>
    <w:p w:rsidR="000416C8" w:rsidRPr="00485F43" w:rsidRDefault="000416C8" w:rsidP="00485F43">
      <w:pPr>
        <w:pStyle w:val="Listenabsatz"/>
        <w:numPr>
          <w:ilvl w:val="0"/>
          <w:numId w:val="1"/>
        </w:numPr>
        <w:rPr>
          <w:lang w:val="de-AT"/>
        </w:rPr>
      </w:pPr>
      <w:bookmarkStart w:id="0" w:name="_GoBack"/>
      <w:bookmarkEnd w:id="0"/>
      <w:r w:rsidRPr="00F43B31">
        <w:rPr>
          <w:highlight w:val="yellow"/>
          <w:lang w:val="de-AT"/>
        </w:rPr>
        <w:t>heat demand von district heating networks wird sinken</w:t>
      </w:r>
      <w:r w:rsidRPr="00485F43">
        <w:rPr>
          <w:lang w:val="de-AT"/>
        </w:rPr>
        <w:br/>
      </w:r>
      <w:hyperlink r:id="rId9" w:history="1">
        <w:r w:rsidR="00485F43" w:rsidRPr="00485F43">
          <w:rPr>
            <w:rStyle w:val="Hyperlink"/>
            <w:lang w:val="de-AT"/>
          </w:rPr>
          <w:t>https://doi.org/10.1016/j.apenergy.2021.116962</w:t>
        </w:r>
      </w:hyperlink>
      <w:r w:rsidR="00485F43" w:rsidRPr="00485F43">
        <w:rPr>
          <w:lang w:val="de-AT"/>
        </w:rPr>
        <w:t xml:space="preserve"> main driver ist die renovierungsrate</w:t>
      </w:r>
    </w:p>
    <w:sectPr w:rsidR="000416C8" w:rsidRPr="00485F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134A4"/>
    <w:multiLevelType w:val="hybridMultilevel"/>
    <w:tmpl w:val="5E92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53"/>
    <w:rsid w:val="000416C8"/>
    <w:rsid w:val="00044577"/>
    <w:rsid w:val="00057753"/>
    <w:rsid w:val="00184EA3"/>
    <w:rsid w:val="00485F43"/>
    <w:rsid w:val="005948F6"/>
    <w:rsid w:val="00ED167A"/>
    <w:rsid w:val="00F4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842C3-6202-4B8F-96F0-9247351E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775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577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erss.2014.08.0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energy.2018.06.1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apenergy.2009.06.02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016/j.seta.2018.06.00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apenergy.2021.11696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Zwickl (TUW-EEG)</dc:creator>
  <cp:keywords/>
  <dc:description/>
  <cp:lastModifiedBy>Sebastian Zwickl (TUW-EEG)</cp:lastModifiedBy>
  <cp:revision>3</cp:revision>
  <dcterms:created xsi:type="dcterms:W3CDTF">2021-08-25T13:58:00Z</dcterms:created>
  <dcterms:modified xsi:type="dcterms:W3CDTF">2021-08-25T14:37:00Z</dcterms:modified>
</cp:coreProperties>
</file>